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AA190" w14:textId="77777777" w:rsidR="00287A9A" w:rsidRPr="007E7892" w:rsidRDefault="00287A9A" w:rsidP="007E7892">
      <w:pPr>
        <w:pStyle w:val="1"/>
      </w:pPr>
      <w:bookmarkStart w:id="0" w:name="_Toc222556918"/>
      <w:r w:rsidRPr="007E7892">
        <w:t>附錄二</w:t>
      </w:r>
      <w:r w:rsidRPr="007E7892">
        <w:t xml:space="preserve">  </w:t>
      </w:r>
      <w:r w:rsidRPr="007E7892">
        <w:t>孕婦用藥安全評估</w:t>
      </w:r>
      <w:bookmarkStart w:id="1" w:name="_GoBack"/>
      <w:bookmarkEnd w:id="0"/>
      <w:bookmarkEnd w:id="1"/>
    </w:p>
    <w:p w14:paraId="0B2AA191" w14:textId="77777777" w:rsidR="00287A9A" w:rsidRPr="007E7892" w:rsidRDefault="00287A9A" w:rsidP="00287A9A">
      <w:pPr>
        <w:rPr>
          <w:rFonts w:eastAsia="標楷體"/>
          <w:color w:val="000000"/>
        </w:rPr>
      </w:pPr>
      <w:r w:rsidRPr="007E7892">
        <w:rPr>
          <w:rFonts w:eastAsia="標楷體"/>
          <w:color w:val="000000"/>
        </w:rPr>
        <w:t>根據</w:t>
      </w:r>
      <w:r w:rsidRPr="007E7892">
        <w:rPr>
          <w:rFonts w:eastAsia="標楷體"/>
          <w:b/>
          <w:color w:val="000000"/>
        </w:rPr>
        <w:t>FDA</w:t>
      </w:r>
      <w:r w:rsidRPr="007E7892">
        <w:rPr>
          <w:rFonts w:eastAsia="標楷體"/>
          <w:color w:val="000000"/>
        </w:rPr>
        <w:t>標準</w:t>
      </w:r>
      <w:r w:rsidRPr="007E7892">
        <w:rPr>
          <w:rFonts w:eastAsia="標楷體"/>
          <w:color w:val="000000"/>
        </w:rPr>
        <w:t xml:space="preserve">, </w:t>
      </w:r>
      <w:r w:rsidRPr="007E7892">
        <w:rPr>
          <w:rFonts w:eastAsia="標楷體"/>
          <w:color w:val="000000"/>
        </w:rPr>
        <w:t>分為五級</w:t>
      </w:r>
      <w:r w:rsidRPr="007E7892">
        <w:rPr>
          <w:rFonts w:eastAsia="標楷體"/>
          <w:color w:val="000000"/>
        </w:rPr>
        <w:t xml:space="preserve">, </w:t>
      </w:r>
      <w:r w:rsidRPr="007E7892">
        <w:rPr>
          <w:rFonts w:eastAsia="標楷體"/>
          <w:color w:val="000000"/>
        </w:rPr>
        <w:t>以便處方及調劑藥品者可以快速了解藥品對懷孕婦女及胎兒的安全</w:t>
      </w:r>
    </w:p>
    <w:p w14:paraId="0B2AA192" w14:textId="77777777" w:rsidR="00287A9A" w:rsidRPr="007E7892" w:rsidRDefault="00287A9A" w:rsidP="00287A9A">
      <w:pPr>
        <w:pStyle w:val="a7"/>
        <w:jc w:val="center"/>
        <w:outlineLvl w:val="0"/>
        <w:rPr>
          <w:rFonts w:eastAsia="標楷體"/>
          <w:b/>
          <w:bCs/>
          <w:color w:val="000000"/>
          <w:sz w:val="24"/>
        </w:rPr>
      </w:pPr>
      <w:bookmarkStart w:id="2" w:name="_Toc48101917"/>
      <w:r w:rsidRPr="007E7892">
        <w:rPr>
          <w:rFonts w:eastAsia="標楷體"/>
          <w:b/>
          <w:bCs/>
          <w:color w:val="000000"/>
          <w:sz w:val="24"/>
        </w:rPr>
        <w:t>Risk Factors</w:t>
      </w:r>
      <w:bookmarkEnd w:id="2"/>
    </w:p>
    <w:p w14:paraId="0B2AA193" w14:textId="77777777" w:rsidR="00287A9A" w:rsidRDefault="00287A9A" w:rsidP="00287A9A">
      <w:pPr>
        <w:rPr>
          <w:color w:val="000000"/>
        </w:rPr>
      </w:pPr>
    </w:p>
    <w:tbl>
      <w:tblPr>
        <w:tblW w:w="83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8"/>
        <w:gridCol w:w="6660"/>
      </w:tblGrid>
      <w:tr w:rsidR="00287A9A" w14:paraId="0B2AA197" w14:textId="77777777" w:rsidTr="00A455FD">
        <w:tc>
          <w:tcPr>
            <w:tcW w:w="1648" w:type="dxa"/>
            <w:tcBorders>
              <w:top w:val="single" w:sz="12" w:space="0" w:color="auto"/>
            </w:tcBorders>
          </w:tcPr>
          <w:p w14:paraId="0B2AA194" w14:textId="77777777" w:rsidR="00287A9A" w:rsidRDefault="00287A9A" w:rsidP="00A455FD">
            <w:pPr>
              <w:snapToGrid w:val="0"/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Category A: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14:paraId="0B2AA195" w14:textId="77777777" w:rsidR="00287A9A" w:rsidRDefault="00287A9A" w:rsidP="00A455FD">
            <w:pPr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Controlled studies in women fail to demonstrate a risk to the fetus in the first trimester (and there is no evidence of a risk in later trimesters), and the possibility of fetal harm appears remote.</w:t>
            </w:r>
          </w:p>
          <w:p w14:paraId="0B2AA196" w14:textId="77777777" w:rsidR="00287A9A" w:rsidRDefault="00287A9A" w:rsidP="00A455FD">
            <w:pPr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287A9A" w14:paraId="0B2AA19B" w14:textId="77777777" w:rsidTr="00A455FD">
        <w:tc>
          <w:tcPr>
            <w:tcW w:w="1648" w:type="dxa"/>
          </w:tcPr>
          <w:p w14:paraId="0B2AA198" w14:textId="77777777" w:rsidR="00287A9A" w:rsidRDefault="00287A9A" w:rsidP="00A455FD">
            <w:pPr>
              <w:snapToGrid w:val="0"/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Category B:</w:t>
            </w:r>
          </w:p>
        </w:tc>
        <w:tc>
          <w:tcPr>
            <w:tcW w:w="6660" w:type="dxa"/>
          </w:tcPr>
          <w:p w14:paraId="0B2AA199" w14:textId="77777777" w:rsidR="00287A9A" w:rsidRDefault="00287A9A" w:rsidP="00A455FD">
            <w:pPr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Animal reproduction studies have not demonstrated a fetal risk, but there are no controlled studies in pregnant women. Alternatively, animal reproduction studies have shown an adverse effect (other than a decrease in fertility) that was not confirmed in controlled studies in women in the first trimester (and there is no evidence of a risk in later trimesters). </w:t>
            </w:r>
          </w:p>
          <w:p w14:paraId="0B2AA19A" w14:textId="77777777" w:rsidR="00287A9A" w:rsidRDefault="00287A9A" w:rsidP="00A455FD">
            <w:pPr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287A9A" w14:paraId="0B2AA19F" w14:textId="77777777" w:rsidTr="00A455FD">
        <w:tc>
          <w:tcPr>
            <w:tcW w:w="1648" w:type="dxa"/>
          </w:tcPr>
          <w:p w14:paraId="0B2AA19C" w14:textId="77777777" w:rsidR="00287A9A" w:rsidRDefault="00287A9A" w:rsidP="00A455FD">
            <w:pPr>
              <w:snapToGrid w:val="0"/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Category C:</w:t>
            </w:r>
          </w:p>
        </w:tc>
        <w:tc>
          <w:tcPr>
            <w:tcW w:w="6660" w:type="dxa"/>
          </w:tcPr>
          <w:p w14:paraId="0B2AA19D" w14:textId="77777777" w:rsidR="00287A9A" w:rsidRDefault="00287A9A" w:rsidP="00A455FD">
            <w:pPr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Studies in animals have revealed adverse effects on the fetus (teratogenic or embryocidal or other) and there are no controlled studies in women; or studies in women and animals are not available. Drugs should be given only if the potential benefit justifies the potential risk to the fetus.</w:t>
            </w:r>
          </w:p>
          <w:p w14:paraId="0B2AA19E" w14:textId="77777777" w:rsidR="00287A9A" w:rsidRDefault="00287A9A" w:rsidP="00A455FD">
            <w:pPr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287A9A" w14:paraId="0B2AA1A3" w14:textId="77777777" w:rsidTr="00A455FD">
        <w:tc>
          <w:tcPr>
            <w:tcW w:w="1648" w:type="dxa"/>
          </w:tcPr>
          <w:p w14:paraId="0B2AA1A0" w14:textId="77777777" w:rsidR="00287A9A" w:rsidRDefault="00287A9A" w:rsidP="00A455FD">
            <w:pPr>
              <w:snapToGrid w:val="0"/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CategoryD:</w:t>
            </w:r>
          </w:p>
        </w:tc>
        <w:tc>
          <w:tcPr>
            <w:tcW w:w="6660" w:type="dxa"/>
          </w:tcPr>
          <w:p w14:paraId="0B2AA1A1" w14:textId="77777777" w:rsidR="00287A9A" w:rsidRDefault="00287A9A" w:rsidP="00A455FD">
            <w:pPr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There is positive evidence of human fetal risk, but the benefits from use in pregnant women may be acceptable despite the risk (e.g., if the drug is needed in a life-threatening situation or for a serious disease for which safer drugs cannot be used or are ineffective). </w:t>
            </w:r>
          </w:p>
          <w:p w14:paraId="0B2AA1A2" w14:textId="77777777" w:rsidR="00287A9A" w:rsidRDefault="00287A9A" w:rsidP="00A455FD">
            <w:pPr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287A9A" w14:paraId="0B2AA1A6" w14:textId="77777777" w:rsidTr="00A455FD">
        <w:tc>
          <w:tcPr>
            <w:tcW w:w="1648" w:type="dxa"/>
          </w:tcPr>
          <w:p w14:paraId="0B2AA1A4" w14:textId="77777777" w:rsidR="00287A9A" w:rsidRDefault="00287A9A" w:rsidP="00A455FD">
            <w:pPr>
              <w:snapToGrid w:val="0"/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Category X:</w:t>
            </w:r>
          </w:p>
        </w:tc>
        <w:tc>
          <w:tcPr>
            <w:tcW w:w="6660" w:type="dxa"/>
          </w:tcPr>
          <w:p w14:paraId="0B2AA1A5" w14:textId="77777777" w:rsidR="00287A9A" w:rsidRDefault="00287A9A" w:rsidP="00A455FD">
            <w:pPr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Studies in animals or human beings have demonstrated fetal abnormalities or there is evidence of fetal risk based on human </w:t>
            </w:r>
            <w:r>
              <w:rPr>
                <w:color w:val="000000"/>
              </w:rPr>
              <w:lastRenderedPageBreak/>
              <w:t>experience or both, and the risk of the drug in pregnant women clearly outweighs in women who are or may become pregnant.</w:t>
            </w:r>
          </w:p>
        </w:tc>
      </w:tr>
    </w:tbl>
    <w:p w14:paraId="0B2AA1A7" w14:textId="77777777" w:rsidR="00287A9A" w:rsidRDefault="00287A9A" w:rsidP="00287A9A">
      <w:pPr>
        <w:pBdr>
          <w:bottom w:val="single" w:sz="12" w:space="0" w:color="auto"/>
        </w:pBdr>
        <w:rPr>
          <w:color w:val="000000"/>
        </w:rPr>
      </w:pPr>
    </w:p>
    <w:p w14:paraId="0B2AA1A8" w14:textId="77777777" w:rsidR="00287A9A" w:rsidRDefault="00287A9A" w:rsidP="00287A9A">
      <w:pPr>
        <w:rPr>
          <w:color w:val="000000"/>
        </w:rPr>
      </w:pPr>
    </w:p>
    <w:p w14:paraId="0B2AA1A9" w14:textId="77777777" w:rsidR="003C2669" w:rsidRDefault="003C2669" w:rsidP="00287A9A"/>
    <w:sectPr w:rsidR="003C2669" w:rsidSect="003C26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7D6B5" w14:textId="77777777" w:rsidR="00A455FD" w:rsidRDefault="00A455FD" w:rsidP="00287A9A">
      <w:r>
        <w:separator/>
      </w:r>
    </w:p>
  </w:endnote>
  <w:endnote w:type="continuationSeparator" w:id="0">
    <w:p w14:paraId="4066E335" w14:textId="77777777" w:rsidR="00A455FD" w:rsidRDefault="00A455FD" w:rsidP="00287A9A">
      <w:r>
        <w:continuationSeparator/>
      </w:r>
    </w:p>
  </w:endnote>
  <w:endnote w:type="continuationNotice" w:id="1">
    <w:p w14:paraId="1B5147F5" w14:textId="77777777" w:rsidR="00F4563D" w:rsidRDefault="00F456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AB32D" w14:textId="77777777" w:rsidR="00A455FD" w:rsidRDefault="00A455FD" w:rsidP="00287A9A">
      <w:r>
        <w:separator/>
      </w:r>
    </w:p>
  </w:footnote>
  <w:footnote w:type="continuationSeparator" w:id="0">
    <w:p w14:paraId="129130D9" w14:textId="77777777" w:rsidR="00A455FD" w:rsidRDefault="00A455FD" w:rsidP="00287A9A">
      <w:r>
        <w:continuationSeparator/>
      </w:r>
    </w:p>
  </w:footnote>
  <w:footnote w:type="continuationNotice" w:id="1">
    <w:p w14:paraId="6BDFFBB9" w14:textId="77777777" w:rsidR="00F4563D" w:rsidRDefault="00F4563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7A9A"/>
    <w:rsid w:val="00026676"/>
    <w:rsid w:val="000C6641"/>
    <w:rsid w:val="001331ED"/>
    <w:rsid w:val="00141C9E"/>
    <w:rsid w:val="00197A01"/>
    <w:rsid w:val="00286701"/>
    <w:rsid w:val="00287A9A"/>
    <w:rsid w:val="003124B0"/>
    <w:rsid w:val="00323D07"/>
    <w:rsid w:val="0032541E"/>
    <w:rsid w:val="00326C0C"/>
    <w:rsid w:val="00367C98"/>
    <w:rsid w:val="003C2669"/>
    <w:rsid w:val="003C519B"/>
    <w:rsid w:val="004064D8"/>
    <w:rsid w:val="00455114"/>
    <w:rsid w:val="00477075"/>
    <w:rsid w:val="00597AAA"/>
    <w:rsid w:val="00640BE1"/>
    <w:rsid w:val="006912B5"/>
    <w:rsid w:val="0077629F"/>
    <w:rsid w:val="007E65C5"/>
    <w:rsid w:val="007E7892"/>
    <w:rsid w:val="008140CA"/>
    <w:rsid w:val="00822019"/>
    <w:rsid w:val="00844FA6"/>
    <w:rsid w:val="008746B1"/>
    <w:rsid w:val="00877444"/>
    <w:rsid w:val="00895671"/>
    <w:rsid w:val="009C211B"/>
    <w:rsid w:val="009F1C93"/>
    <w:rsid w:val="00A455FD"/>
    <w:rsid w:val="00A67C4A"/>
    <w:rsid w:val="00B0370F"/>
    <w:rsid w:val="00BB001B"/>
    <w:rsid w:val="00BE56F5"/>
    <w:rsid w:val="00BF1819"/>
    <w:rsid w:val="00C05FE7"/>
    <w:rsid w:val="00C20C86"/>
    <w:rsid w:val="00C33857"/>
    <w:rsid w:val="00C33F79"/>
    <w:rsid w:val="00C5709C"/>
    <w:rsid w:val="00C970B5"/>
    <w:rsid w:val="00CC160F"/>
    <w:rsid w:val="00CD1937"/>
    <w:rsid w:val="00CD4819"/>
    <w:rsid w:val="00D02817"/>
    <w:rsid w:val="00D029D9"/>
    <w:rsid w:val="00D9070E"/>
    <w:rsid w:val="00E04E1A"/>
    <w:rsid w:val="00E104BB"/>
    <w:rsid w:val="00E660A4"/>
    <w:rsid w:val="00E72187"/>
    <w:rsid w:val="00E850D8"/>
    <w:rsid w:val="00EF7225"/>
    <w:rsid w:val="00F10892"/>
    <w:rsid w:val="00F4563D"/>
    <w:rsid w:val="00F50B29"/>
    <w:rsid w:val="00F57EA8"/>
    <w:rsid w:val="00FC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AA190"/>
  <w15:docId w15:val="{2A55DD70-9433-4AE5-85E5-C258A2EF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A9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7E7892"/>
    <w:pPr>
      <w:keepNext/>
      <w:kinsoku w:val="0"/>
      <w:overflowPunct w:val="0"/>
      <w:autoSpaceDE w:val="0"/>
      <w:autoSpaceDN w:val="0"/>
      <w:snapToGrid w:val="0"/>
      <w:ind w:left="1"/>
      <w:outlineLvl w:val="0"/>
    </w:pPr>
    <w:rPr>
      <w:rFonts w:eastAsia="標楷體"/>
      <w:b/>
      <w:caps/>
      <w:snapToGrid w:val="0"/>
      <w:color w:val="000000"/>
      <w:w w:val="9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87A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87A9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87A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87A9A"/>
    <w:rPr>
      <w:sz w:val="20"/>
      <w:szCs w:val="20"/>
    </w:rPr>
  </w:style>
  <w:style w:type="character" w:customStyle="1" w:styleId="10">
    <w:name w:val="標題 1 字元"/>
    <w:basedOn w:val="a0"/>
    <w:link w:val="1"/>
    <w:rsid w:val="007E7892"/>
    <w:rPr>
      <w:rFonts w:ascii="Times New Roman" w:eastAsia="標楷體" w:hAnsi="Times New Roman" w:cs="Times New Roman"/>
      <w:b/>
      <w:caps/>
      <w:snapToGrid w:val="0"/>
      <w:color w:val="000000"/>
      <w:w w:val="90"/>
      <w:sz w:val="28"/>
      <w:szCs w:val="28"/>
    </w:rPr>
  </w:style>
  <w:style w:type="paragraph" w:customStyle="1" w:styleId="a7">
    <w:name w:val="內容"/>
    <w:basedOn w:val="a"/>
    <w:next w:val="a"/>
    <w:rsid w:val="00287A9A"/>
    <w:pPr>
      <w:spacing w:line="360" w:lineRule="atLeas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3A237D06027E479DC9901C2D68B0E7" ma:contentTypeVersion="1" ma:contentTypeDescription="建立新的文件。" ma:contentTypeScope="" ma:versionID="0a1d0e7a9530ba45606307121d1b8b8d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c680741774152dc770fa95b9f0ba4f33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lc_DocId xmlns="f0c3dbc6-80f0-4203-b101-3237182b5c4f">UZEKD5TC7H5Z-89-447</_dlc_DocId>
    <_dlc_DocIdUrl xmlns="f0c3dbc6-80f0-4203-b101-3237182b5c4f">
      <Url>http://moss/SiteDirectory/5110/_layouts/DocIdRedir.aspx?ID=UZEKD5TC7H5Z-89-447</Url>
      <Description>UZEKD5TC7H5Z-89-447</Description>
    </_dlc_DocIdUrl>
  </documentManagement>
</p:properties>
</file>

<file path=customXml/itemProps1.xml><?xml version="1.0" encoding="utf-8"?>
<ds:datastoreItem xmlns:ds="http://schemas.openxmlformats.org/officeDocument/2006/customXml" ds:itemID="{E04E6652-C7B3-4E9C-A9AF-529C63864D18}"/>
</file>

<file path=customXml/itemProps2.xml><?xml version="1.0" encoding="utf-8"?>
<ds:datastoreItem xmlns:ds="http://schemas.openxmlformats.org/officeDocument/2006/customXml" ds:itemID="{59A3DDA6-F5E6-4977-8D72-EA6987DBD14C}"/>
</file>

<file path=customXml/itemProps3.xml><?xml version="1.0" encoding="utf-8"?>
<ds:datastoreItem xmlns:ds="http://schemas.openxmlformats.org/officeDocument/2006/customXml" ds:itemID="{3A6FAF7A-138F-4697-AFE7-F870EC27A5A2}"/>
</file>

<file path=customXml/itemProps4.xml><?xml version="1.0" encoding="utf-8"?>
<ds:datastoreItem xmlns:ds="http://schemas.openxmlformats.org/officeDocument/2006/customXml" ds:itemID="{B557E37C-D379-4C68-B7A6-908D8A7FC5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>TAH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孕婦用藥安全評估</dc:title>
  <dc:subject/>
  <dc:creator>119087</dc:creator>
  <cp:keywords/>
  <dc:description/>
  <cp:lastModifiedBy>張雅津</cp:lastModifiedBy>
  <cp:revision>4</cp:revision>
  <dcterms:created xsi:type="dcterms:W3CDTF">2009-12-02T03:43:00Z</dcterms:created>
  <dcterms:modified xsi:type="dcterms:W3CDTF">2015-06-04T04:12:00Z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0x010100663A237D06027E479DC9901C2D68B0E7</vt:lpwstr>
  </property>
  <property fmtid="{D5CDD505-2E9C-101B-9397-08002B2CF9AE}" pid="3" name="_dlc_DocIdItemGuid">
    <vt:lpwstr>ae774a07-bff9-4f94-ab08-e06b5df15ab2</vt:lpwstr>
  </property>
</Properties>
</file>