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641" w:rsidRPr="00C9106F" w:rsidRDefault="000C5641" w:rsidP="000C5641">
      <w:pPr>
        <w:pStyle w:val="1"/>
        <w:rPr>
          <w:rFonts w:ascii="Times New Roman" w:eastAsia="標楷體" w:hAnsi="Times New Roman" w:cs="Times New Roman"/>
        </w:rPr>
      </w:pPr>
      <w:bookmarkStart w:id="0" w:name="_Toc222556923"/>
      <w:r w:rsidRPr="00C9106F">
        <w:rPr>
          <w:rFonts w:ascii="Times New Roman" w:eastAsia="標楷體" w:hAnsi="Times New Roman" w:cs="Times New Roman"/>
        </w:rPr>
        <w:t>附錄八</w:t>
      </w:r>
      <w:r w:rsidRPr="00C9106F">
        <w:rPr>
          <w:rFonts w:ascii="Times New Roman" w:eastAsia="標楷體" w:hAnsi="Times New Roman" w:cs="Times New Roman"/>
        </w:rPr>
        <w:t xml:space="preserve">  </w:t>
      </w:r>
      <w:r w:rsidRPr="00C9106F">
        <w:rPr>
          <w:rFonts w:ascii="Times New Roman" w:eastAsia="標楷體" w:hAnsi="Times New Roman" w:cs="Times New Roman"/>
        </w:rPr>
        <w:t>疫苗製劑</w:t>
      </w:r>
      <w:bookmarkEnd w:id="0"/>
    </w:p>
    <w:p w:rsidR="000C5641" w:rsidRPr="00C9106F" w:rsidRDefault="000C5641" w:rsidP="000C5641">
      <w:pPr>
        <w:jc w:val="right"/>
        <w:rPr>
          <w:rFonts w:eastAsia="標楷體"/>
          <w:sz w:val="20"/>
          <w:szCs w:val="20"/>
        </w:rPr>
      </w:pPr>
      <w:r w:rsidRPr="00C9106F">
        <w:rPr>
          <w:rFonts w:eastAsia="標楷體"/>
          <w:sz w:val="18"/>
        </w:rPr>
        <w:t>2</w:t>
      </w:r>
      <w:r w:rsidR="00C9106F" w:rsidRPr="00C9106F">
        <w:rPr>
          <w:rFonts w:eastAsia="標楷體"/>
          <w:sz w:val="18"/>
        </w:rPr>
        <w:t>022.04.01</w:t>
      </w:r>
      <w:r w:rsidRPr="00C9106F">
        <w:rPr>
          <w:rFonts w:eastAsia="標楷體"/>
          <w:sz w:val="18"/>
        </w:rPr>
        <w:t>修訂</w:t>
      </w:r>
    </w:p>
    <w:p w:rsidR="000C5641" w:rsidRPr="00C9106F" w:rsidRDefault="000C5641" w:rsidP="000C5641">
      <w:pPr>
        <w:snapToGrid w:val="0"/>
        <w:outlineLvl w:val="0"/>
        <w:rPr>
          <w:rFonts w:eastAsia="標楷體"/>
          <w:b/>
          <w:bCs/>
          <w:sz w:val="20"/>
          <w:szCs w:val="20"/>
        </w:rPr>
      </w:pPr>
      <w:r w:rsidRPr="00C9106F">
        <w:rPr>
          <w:rFonts w:eastAsia="標楷體"/>
          <w:b/>
          <w:bCs/>
          <w:sz w:val="20"/>
          <w:szCs w:val="20"/>
        </w:rPr>
        <w:t>一、主動免疫</w:t>
      </w:r>
    </w:p>
    <w:p w:rsidR="000C5641" w:rsidRPr="00C9106F" w:rsidRDefault="000C5641" w:rsidP="000C5641">
      <w:pPr>
        <w:snapToGrid w:val="0"/>
        <w:ind w:leftChars="150" w:left="360"/>
        <w:outlineLvl w:val="0"/>
        <w:rPr>
          <w:rFonts w:eastAsia="標楷體"/>
          <w:sz w:val="20"/>
          <w:szCs w:val="20"/>
        </w:rPr>
      </w:pPr>
      <w:r w:rsidRPr="00C9106F">
        <w:rPr>
          <w:rFonts w:eastAsia="標楷體"/>
          <w:sz w:val="20"/>
          <w:szCs w:val="20"/>
        </w:rPr>
        <w:t xml:space="preserve">(1) </w:t>
      </w:r>
      <w:r w:rsidRPr="00C9106F">
        <w:rPr>
          <w:rFonts w:eastAsia="標楷體"/>
          <w:sz w:val="20"/>
          <w:szCs w:val="20"/>
        </w:rPr>
        <w:t>類毒素</w:t>
      </w:r>
      <w:r w:rsidRPr="00C9106F">
        <w:rPr>
          <w:rFonts w:eastAsia="標楷體"/>
          <w:sz w:val="20"/>
          <w:szCs w:val="20"/>
        </w:rPr>
        <w:t xml:space="preserve">: </w:t>
      </w:r>
    </w:p>
    <w:p w:rsidR="000C5641" w:rsidRPr="00C9106F" w:rsidRDefault="000C5641" w:rsidP="000C5641">
      <w:pPr>
        <w:snapToGrid w:val="0"/>
        <w:ind w:leftChars="225" w:left="540"/>
        <w:rPr>
          <w:rFonts w:eastAsia="標楷體"/>
          <w:sz w:val="20"/>
          <w:szCs w:val="20"/>
        </w:rPr>
      </w:pPr>
      <w:r w:rsidRPr="00C9106F">
        <w:rPr>
          <w:rFonts w:eastAsia="標楷體"/>
          <w:sz w:val="20"/>
          <w:szCs w:val="20"/>
        </w:rPr>
        <w:t>外毒素經過甲醛處理而得，不具毒性，但具抗原性，通常利用</w:t>
      </w:r>
      <w:r w:rsidRPr="00C9106F">
        <w:rPr>
          <w:rFonts w:eastAsia="標楷體"/>
          <w:sz w:val="20"/>
          <w:szCs w:val="20"/>
        </w:rPr>
        <w:t>Al(OH)</w:t>
      </w:r>
      <w:r w:rsidRPr="00C9106F">
        <w:rPr>
          <w:rFonts w:eastAsia="標楷體"/>
          <w:sz w:val="20"/>
          <w:szCs w:val="20"/>
          <w:vertAlign w:val="subscript"/>
        </w:rPr>
        <w:t>3</w:t>
      </w:r>
      <w:r w:rsidRPr="00C9106F">
        <w:rPr>
          <w:rFonts w:eastAsia="標楷體"/>
          <w:sz w:val="20"/>
          <w:szCs w:val="20"/>
        </w:rPr>
        <w:t>膠體吸附外毒素來製備，使其刺激抗體生成作用加強。</w:t>
      </w:r>
      <w:r w:rsidRPr="00C9106F">
        <w:rPr>
          <w:rFonts w:eastAsia="標楷體"/>
          <w:sz w:val="20"/>
          <w:szCs w:val="20"/>
        </w:rPr>
        <w:t xml:space="preserve"> </w:t>
      </w:r>
    </w:p>
    <w:p w:rsidR="000C5641" w:rsidRPr="00C9106F" w:rsidRDefault="000C5641" w:rsidP="000C5641">
      <w:pPr>
        <w:pStyle w:val="a5"/>
        <w:tabs>
          <w:tab w:val="clear" w:pos="4153"/>
          <w:tab w:val="clear" w:pos="8306"/>
        </w:tabs>
        <w:rPr>
          <w:rFonts w:ascii="Times New Roman" w:eastAsia="標楷體" w:hAnsi="Times New Roman" w:cs="Times New Roman"/>
        </w:rPr>
      </w:pPr>
    </w:p>
    <w:p w:rsidR="000C5641" w:rsidRPr="00C9106F" w:rsidRDefault="000C5641" w:rsidP="000C5641">
      <w:pPr>
        <w:snapToGrid w:val="0"/>
        <w:ind w:leftChars="150" w:left="360"/>
        <w:outlineLvl w:val="0"/>
        <w:rPr>
          <w:rFonts w:eastAsia="標楷體"/>
          <w:sz w:val="20"/>
          <w:szCs w:val="20"/>
        </w:rPr>
      </w:pPr>
      <w:r w:rsidRPr="00C9106F">
        <w:rPr>
          <w:rFonts w:eastAsia="標楷體"/>
          <w:sz w:val="20"/>
          <w:szCs w:val="20"/>
        </w:rPr>
        <w:t xml:space="preserve">(2) </w:t>
      </w:r>
      <w:r w:rsidRPr="00C9106F">
        <w:rPr>
          <w:rFonts w:eastAsia="標楷體"/>
          <w:sz w:val="20"/>
          <w:szCs w:val="20"/>
        </w:rPr>
        <w:t>疫苗</w:t>
      </w:r>
    </w:p>
    <w:p w:rsidR="000C5641" w:rsidRPr="00C9106F" w:rsidRDefault="000C5641" w:rsidP="000C5641">
      <w:pPr>
        <w:pStyle w:val="a7"/>
        <w:rPr>
          <w:rFonts w:eastAsia="標楷體"/>
          <w:sz w:val="20"/>
        </w:rPr>
      </w:pPr>
      <w:r w:rsidRPr="00C9106F">
        <w:rPr>
          <w:rFonts w:eastAsia="標楷體"/>
          <w:sz w:val="20"/>
        </w:rPr>
        <w:t>由已殺死或稀釋的細菌或病毒製得，可誘發接種個體之免疫反應來刺激抗體之產生，但製劑本身並不具致病性，通常活性疫苗有提供較持續的免疫力。</w:t>
      </w:r>
      <w:r w:rsidRPr="00C9106F">
        <w:rPr>
          <w:rFonts w:eastAsia="標楷體"/>
          <w:sz w:val="20"/>
        </w:rPr>
        <w:t xml:space="preserve"> </w:t>
      </w:r>
    </w:p>
    <w:p w:rsidR="000C5641" w:rsidRPr="00C9106F" w:rsidRDefault="000C5641" w:rsidP="000C5641">
      <w:pPr>
        <w:pStyle w:val="a5"/>
        <w:tabs>
          <w:tab w:val="clear" w:pos="4153"/>
          <w:tab w:val="clear" w:pos="8306"/>
        </w:tabs>
        <w:rPr>
          <w:rFonts w:ascii="Times New Roman" w:eastAsia="標楷體" w:hAnsi="Times New Roman" w:cs="Times New Roman"/>
        </w:rPr>
      </w:pPr>
    </w:p>
    <w:p w:rsidR="000C5641" w:rsidRPr="00C9106F" w:rsidRDefault="000C5641" w:rsidP="000C5641">
      <w:pPr>
        <w:snapToGrid w:val="0"/>
        <w:outlineLvl w:val="0"/>
        <w:rPr>
          <w:rFonts w:eastAsia="標楷體"/>
          <w:b/>
          <w:bCs/>
          <w:sz w:val="20"/>
          <w:szCs w:val="20"/>
        </w:rPr>
      </w:pPr>
      <w:r w:rsidRPr="00C9106F">
        <w:rPr>
          <w:rFonts w:eastAsia="標楷體"/>
          <w:b/>
          <w:bCs/>
          <w:sz w:val="20"/>
          <w:szCs w:val="20"/>
        </w:rPr>
        <w:t>二、被動免疫</w:t>
      </w:r>
    </w:p>
    <w:p w:rsidR="000C5641" w:rsidRPr="00C9106F" w:rsidRDefault="000C5641" w:rsidP="000C5641">
      <w:pPr>
        <w:snapToGrid w:val="0"/>
        <w:ind w:leftChars="150" w:left="360"/>
        <w:outlineLvl w:val="0"/>
        <w:rPr>
          <w:rFonts w:eastAsia="標楷體"/>
          <w:sz w:val="20"/>
          <w:szCs w:val="20"/>
        </w:rPr>
      </w:pPr>
      <w:r w:rsidRPr="00C9106F">
        <w:rPr>
          <w:rFonts w:eastAsia="標楷體"/>
          <w:sz w:val="20"/>
          <w:szCs w:val="20"/>
        </w:rPr>
        <w:t xml:space="preserve">(1) </w:t>
      </w:r>
      <w:r w:rsidRPr="00C9106F">
        <w:rPr>
          <w:rFonts w:eastAsia="標楷體"/>
          <w:sz w:val="20"/>
          <w:szCs w:val="20"/>
        </w:rPr>
        <w:t>抗毒素、抗毒血清</w:t>
      </w:r>
      <w:r w:rsidRPr="00C9106F">
        <w:rPr>
          <w:rFonts w:eastAsia="標楷體"/>
          <w:sz w:val="20"/>
          <w:szCs w:val="20"/>
        </w:rPr>
        <w:t xml:space="preserve">: </w:t>
      </w:r>
    </w:p>
    <w:p w:rsidR="000C5641" w:rsidRPr="00C9106F" w:rsidRDefault="000C5641" w:rsidP="000C5641">
      <w:pPr>
        <w:pStyle w:val="2"/>
        <w:ind w:firstLine="0"/>
        <w:rPr>
          <w:sz w:val="20"/>
        </w:rPr>
      </w:pPr>
      <w:r w:rsidRPr="00C9106F">
        <w:rPr>
          <w:sz w:val="20"/>
        </w:rPr>
        <w:t>利用外毒素、毒素、細菌或病毒感染於生物，再由其產生之抗體濃縮而得。如：各種毒蛇抗毒血清、蜘蛛抗毒素、蠍子抗毒素。</w:t>
      </w:r>
      <w:r w:rsidRPr="00C9106F">
        <w:rPr>
          <w:sz w:val="20"/>
        </w:rPr>
        <w:t xml:space="preserve"> </w:t>
      </w:r>
    </w:p>
    <w:p w:rsidR="000C5641" w:rsidRPr="00C9106F" w:rsidRDefault="000C5641" w:rsidP="000C5641">
      <w:pPr>
        <w:pStyle w:val="2"/>
        <w:ind w:leftChars="0" w:left="0" w:firstLine="0"/>
        <w:rPr>
          <w:sz w:val="20"/>
        </w:rPr>
      </w:pPr>
    </w:p>
    <w:p w:rsidR="000C5641" w:rsidRPr="00C9106F" w:rsidRDefault="000C5641" w:rsidP="000C5641">
      <w:pPr>
        <w:snapToGrid w:val="0"/>
        <w:ind w:leftChars="150" w:left="360"/>
        <w:outlineLvl w:val="0"/>
        <w:rPr>
          <w:rFonts w:eastAsia="標楷體"/>
          <w:sz w:val="20"/>
          <w:szCs w:val="20"/>
        </w:rPr>
      </w:pPr>
      <w:r w:rsidRPr="00C9106F">
        <w:rPr>
          <w:rFonts w:eastAsia="標楷體"/>
          <w:sz w:val="20"/>
          <w:szCs w:val="20"/>
        </w:rPr>
        <w:t xml:space="preserve">(2) </w:t>
      </w:r>
      <w:r w:rsidRPr="00C9106F">
        <w:rPr>
          <w:rFonts w:eastAsia="標楷體"/>
          <w:sz w:val="20"/>
          <w:szCs w:val="20"/>
        </w:rPr>
        <w:t>人類免疫血清</w:t>
      </w:r>
      <w:r w:rsidRPr="00C9106F">
        <w:rPr>
          <w:rFonts w:eastAsia="標楷體"/>
          <w:sz w:val="20"/>
          <w:szCs w:val="20"/>
        </w:rPr>
        <w:t xml:space="preserve">: </w:t>
      </w:r>
    </w:p>
    <w:p w:rsidR="000C5641" w:rsidRPr="00C9106F" w:rsidRDefault="000C5641" w:rsidP="000C5641">
      <w:pPr>
        <w:pStyle w:val="2"/>
        <w:ind w:leftChars="0" w:left="0" w:firstLineChars="350" w:firstLine="700"/>
        <w:rPr>
          <w:sz w:val="20"/>
        </w:rPr>
      </w:pPr>
      <w:r w:rsidRPr="00C9106F">
        <w:rPr>
          <w:sz w:val="20"/>
        </w:rPr>
        <w:t>由人體獲得之抵抗某種疾病的含抗體免疫球蛋白，或人體已免疫而獲得之血漿抗體。</w:t>
      </w:r>
      <w:r w:rsidRPr="00C9106F">
        <w:rPr>
          <w:sz w:val="20"/>
        </w:rPr>
        <w:t xml:space="preserve"> </w:t>
      </w:r>
    </w:p>
    <w:p w:rsidR="000C5641" w:rsidRPr="00C9106F" w:rsidRDefault="000C5641" w:rsidP="000C5641">
      <w:pPr>
        <w:snapToGrid w:val="0"/>
        <w:rPr>
          <w:rFonts w:eastAsia="標楷體"/>
          <w:w w:val="90"/>
          <w:sz w:val="20"/>
          <w:szCs w:val="20"/>
        </w:rPr>
      </w:pPr>
    </w:p>
    <w:tbl>
      <w:tblPr>
        <w:tblStyle w:val="a9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0"/>
        <w:gridCol w:w="2130"/>
        <w:gridCol w:w="3865"/>
        <w:gridCol w:w="1333"/>
        <w:gridCol w:w="1197"/>
        <w:gridCol w:w="4893"/>
      </w:tblGrid>
      <w:tr w:rsidR="000C5641" w:rsidRPr="00C9106F" w:rsidTr="00242A71">
        <w:trPr>
          <w:trHeight w:val="209"/>
        </w:trPr>
        <w:tc>
          <w:tcPr>
            <w:tcW w:w="5000" w:type="pct"/>
            <w:gridSpan w:val="6"/>
          </w:tcPr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w w:val="90"/>
                <w:szCs w:val="20"/>
              </w:rPr>
              <w:br w:type="page"/>
            </w:r>
            <w:r w:rsidRPr="00C9106F">
              <w:rPr>
                <w:rFonts w:eastAsia="標楷體"/>
                <w:b/>
                <w:bCs/>
                <w:szCs w:val="20"/>
              </w:rPr>
              <w:t>類毒素製劑</w:t>
            </w:r>
          </w:p>
        </w:tc>
      </w:tr>
      <w:tr w:rsidR="000C5641" w:rsidRPr="00C9106F" w:rsidTr="00242A71">
        <w:trPr>
          <w:trHeight w:val="196"/>
        </w:trPr>
        <w:tc>
          <w:tcPr>
            <w:tcW w:w="640" w:type="pct"/>
          </w:tcPr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製劑名稱</w:t>
            </w:r>
          </w:p>
        </w:tc>
        <w:tc>
          <w:tcPr>
            <w:tcW w:w="692" w:type="pct"/>
          </w:tcPr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來源</w:t>
            </w:r>
          </w:p>
        </w:tc>
        <w:tc>
          <w:tcPr>
            <w:tcW w:w="1256" w:type="pct"/>
          </w:tcPr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施打時間</w:t>
            </w:r>
          </w:p>
        </w:tc>
        <w:tc>
          <w:tcPr>
            <w:tcW w:w="433" w:type="pct"/>
          </w:tcPr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施打方法</w:t>
            </w:r>
          </w:p>
        </w:tc>
        <w:tc>
          <w:tcPr>
            <w:tcW w:w="389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免疫時效</w:t>
            </w:r>
          </w:p>
        </w:tc>
        <w:tc>
          <w:tcPr>
            <w:tcW w:w="1590" w:type="pct"/>
          </w:tcPr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注意事項</w:t>
            </w:r>
            <w:r w:rsidRPr="00C9106F">
              <w:rPr>
                <w:rFonts w:eastAsia="標楷體"/>
                <w:szCs w:val="20"/>
              </w:rPr>
              <w:t>(</w:t>
            </w:r>
            <w:r w:rsidRPr="00C9106F">
              <w:rPr>
                <w:rFonts w:eastAsia="標楷體"/>
                <w:szCs w:val="20"/>
              </w:rPr>
              <w:t>懷孕及哺乳</w:t>
            </w:r>
            <w:r w:rsidRPr="00C9106F">
              <w:rPr>
                <w:rFonts w:eastAsia="標楷體"/>
                <w:szCs w:val="20"/>
              </w:rPr>
              <w:t>)</w:t>
            </w:r>
          </w:p>
        </w:tc>
      </w:tr>
      <w:tr w:rsidR="000C5641" w:rsidRPr="00C9106F" w:rsidTr="00242A71">
        <w:trPr>
          <w:trHeight w:val="977"/>
        </w:trPr>
        <w:tc>
          <w:tcPr>
            <w:tcW w:w="640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proofErr w:type="spellStart"/>
            <w:r w:rsidRPr="00C9106F">
              <w:rPr>
                <w:rFonts w:eastAsia="標楷體"/>
                <w:szCs w:val="20"/>
              </w:rPr>
              <w:t>Adacel</w:t>
            </w:r>
            <w:proofErr w:type="spellEnd"/>
            <w:r w:rsidRPr="00C9106F">
              <w:rPr>
                <w:rFonts w:eastAsia="標楷體"/>
                <w:szCs w:val="20"/>
              </w:rPr>
              <w:t xml:space="preserve"> 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(</w:t>
            </w:r>
            <w:proofErr w:type="gramStart"/>
            <w:r w:rsidRPr="00C9106F">
              <w:rPr>
                <w:rFonts w:eastAsia="標楷體"/>
                <w:szCs w:val="20"/>
              </w:rPr>
              <w:t>三合一補追疫苗</w:t>
            </w:r>
            <w:proofErr w:type="gramEnd"/>
            <w:r w:rsidRPr="00C9106F">
              <w:rPr>
                <w:rFonts w:eastAsia="標楷體"/>
                <w:szCs w:val="20"/>
              </w:rPr>
              <w:t>)</w:t>
            </w:r>
            <w:r w:rsidRPr="00C9106F">
              <w:rPr>
                <w:rFonts w:eastAsia="標楷體"/>
                <w:szCs w:val="20"/>
                <w:vertAlign w:val="superscript"/>
              </w:rPr>
              <w:t xml:space="preserve"> 1</w:t>
            </w:r>
            <w:r w:rsidRPr="00C9106F">
              <w:rPr>
                <w:rFonts w:eastAsia="標楷體"/>
                <w:szCs w:val="20"/>
              </w:rPr>
              <w:t>: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Diphtheria Toxoid,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Tetanus Toxoid,</w:t>
            </w:r>
          </w:p>
          <w:p w:rsidR="000C5641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Pertussis Toxoid</w:t>
            </w:r>
          </w:p>
          <w:p w:rsidR="00531191" w:rsidRPr="00C9106F" w:rsidRDefault="00531191" w:rsidP="0053119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(</w:t>
            </w:r>
            <w:proofErr w:type="spellStart"/>
            <w:r>
              <w:rPr>
                <w:rFonts w:eastAsia="標楷體"/>
                <w:szCs w:val="20"/>
              </w:rPr>
              <w:t>Tdap</w:t>
            </w:r>
            <w:proofErr w:type="spellEnd"/>
            <w:r>
              <w:rPr>
                <w:rFonts w:eastAsia="標楷體" w:hint="eastAsia"/>
                <w:szCs w:val="20"/>
              </w:rPr>
              <w:t>)</w:t>
            </w:r>
          </w:p>
        </w:tc>
        <w:tc>
          <w:tcPr>
            <w:tcW w:w="692" w:type="pct"/>
          </w:tcPr>
          <w:p w:rsidR="000C5641" w:rsidRPr="00C9106F" w:rsidRDefault="000C5641" w:rsidP="00531191">
            <w:pPr>
              <w:snapToGrid w:val="0"/>
              <w:spacing w:line="240" w:lineRule="exact"/>
              <w:ind w:left="-28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白喉桿菌毒素、破傷風桿菌毒素、百日咳桿菌毒素</w:t>
            </w:r>
          </w:p>
        </w:tc>
        <w:tc>
          <w:tcPr>
            <w:tcW w:w="1256" w:type="pct"/>
          </w:tcPr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適用於</w:t>
            </w:r>
            <w:r w:rsidRPr="00C9106F">
              <w:rPr>
                <w:rFonts w:eastAsia="標楷體"/>
                <w:szCs w:val="20"/>
              </w:rPr>
              <w:t>4</w:t>
            </w:r>
            <w:r w:rsidRPr="00C9106F">
              <w:rPr>
                <w:rFonts w:eastAsia="標楷體"/>
                <w:szCs w:val="20"/>
              </w:rPr>
              <w:t>歲以上之追加疫苗接種，以預防白喉、破傷風、百日咳。</w:t>
            </w:r>
          </w:p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成人每</w:t>
            </w:r>
            <w:r w:rsidRPr="00C9106F">
              <w:rPr>
                <w:rFonts w:eastAsia="標楷體"/>
                <w:szCs w:val="20"/>
              </w:rPr>
              <w:t>10</w:t>
            </w:r>
            <w:r w:rsidRPr="00C9106F">
              <w:rPr>
                <w:rFonts w:eastAsia="標楷體"/>
                <w:szCs w:val="20"/>
              </w:rPr>
              <w:t>年可追加一劑以取代破傷風及白喉類毒素疫苗。</w:t>
            </w:r>
          </w:p>
        </w:tc>
        <w:tc>
          <w:tcPr>
            <w:tcW w:w="433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left="-28"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 xml:space="preserve"> IM</w:t>
            </w:r>
          </w:p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0.5mL</w:t>
            </w:r>
          </w:p>
        </w:tc>
        <w:tc>
          <w:tcPr>
            <w:tcW w:w="389" w:type="pct"/>
          </w:tcPr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對白喉、破傷風至少</w:t>
            </w:r>
            <w:r w:rsidRPr="00C9106F">
              <w:rPr>
                <w:rFonts w:eastAsia="標楷體"/>
                <w:szCs w:val="20"/>
              </w:rPr>
              <w:t>10</w:t>
            </w:r>
            <w:r w:rsidRPr="00C9106F">
              <w:rPr>
                <w:rFonts w:eastAsia="標楷體"/>
                <w:szCs w:val="20"/>
              </w:rPr>
              <w:t>年，對百日咳至少</w:t>
            </w:r>
            <w:r w:rsidRPr="00C9106F">
              <w:rPr>
                <w:rFonts w:eastAsia="標楷體"/>
                <w:szCs w:val="20"/>
              </w:rPr>
              <w:t>5</w:t>
            </w:r>
            <w:r w:rsidRPr="00C9106F">
              <w:rPr>
                <w:rFonts w:eastAsia="標楷體"/>
                <w:szCs w:val="20"/>
              </w:rPr>
              <w:t>年</w:t>
            </w:r>
          </w:p>
        </w:tc>
        <w:tc>
          <w:tcPr>
            <w:tcW w:w="1590" w:type="pct"/>
          </w:tcPr>
          <w:p w:rsidR="000C5641" w:rsidRDefault="008753C3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>
              <w:rPr>
                <w:rFonts w:eastAsia="標楷體"/>
                <w:szCs w:val="20"/>
              </w:rPr>
              <w:t>懷孕</w:t>
            </w:r>
            <w:r w:rsidR="000C5641" w:rsidRPr="00C9106F">
              <w:rPr>
                <w:rFonts w:eastAsia="標楷體"/>
                <w:szCs w:val="20"/>
              </w:rPr>
              <w:t>：第二、三孕期可使用。</w:t>
            </w:r>
          </w:p>
          <w:p w:rsidR="008753C3" w:rsidRPr="00C9106F" w:rsidRDefault="008753C3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8753C3">
              <w:rPr>
                <w:rFonts w:eastAsia="標楷體"/>
                <w:szCs w:val="20"/>
              </w:rPr>
              <w:t>Compatible—Maternal Benefit &gt;&gt; Embryo–Fetal Risk</w:t>
            </w:r>
            <w:r>
              <w:rPr>
                <w:rFonts w:eastAsia="標楷體" w:hint="eastAsia"/>
                <w:szCs w:val="20"/>
              </w:rPr>
              <w:t>.</w:t>
            </w:r>
            <w:r w:rsidR="003B16DD">
              <w:rPr>
                <w:rFonts w:eastAsia="標楷體"/>
                <w:szCs w:val="20"/>
                <w:vertAlign w:val="superscript"/>
              </w:rPr>
              <w:t xml:space="preserve"> </w:t>
            </w:r>
            <w:r w:rsidR="003B16DD">
              <w:rPr>
                <w:rFonts w:eastAsia="標楷體" w:hint="eastAsia"/>
                <w:szCs w:val="20"/>
                <w:vertAlign w:val="superscript"/>
              </w:rPr>
              <w:t>5</w:t>
            </w:r>
          </w:p>
          <w:p w:rsidR="000C5641" w:rsidRDefault="008753C3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哺乳</w:t>
            </w:r>
            <w:r>
              <w:rPr>
                <w:rFonts w:eastAsia="標楷體" w:hint="eastAsia"/>
                <w:szCs w:val="20"/>
              </w:rPr>
              <w:t>：</w:t>
            </w:r>
            <w:proofErr w:type="gramStart"/>
            <w:r w:rsidR="000C5641" w:rsidRPr="00C9106F">
              <w:rPr>
                <w:rFonts w:eastAsia="標楷體"/>
                <w:szCs w:val="20"/>
              </w:rPr>
              <w:t>授乳期間</w:t>
            </w:r>
            <w:proofErr w:type="gramEnd"/>
            <w:r w:rsidR="000C5641" w:rsidRPr="00C9106F">
              <w:rPr>
                <w:rFonts w:eastAsia="標楷體"/>
                <w:szCs w:val="20"/>
              </w:rPr>
              <w:t>接種的影響尚未做過評估。</w:t>
            </w:r>
          </w:p>
          <w:p w:rsidR="008753C3" w:rsidRPr="00C9106F" w:rsidRDefault="008753C3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8753C3">
              <w:rPr>
                <w:rFonts w:eastAsia="標楷體"/>
                <w:szCs w:val="20"/>
              </w:rPr>
              <w:t>Compatible</w:t>
            </w:r>
            <w:r>
              <w:rPr>
                <w:rFonts w:eastAsia="標楷體" w:hint="eastAsia"/>
                <w:szCs w:val="20"/>
              </w:rPr>
              <w:t>.</w:t>
            </w:r>
            <w:bookmarkStart w:id="1" w:name="_GoBack"/>
            <w:bookmarkEnd w:id="1"/>
            <w:r w:rsidR="003B16DD">
              <w:rPr>
                <w:rFonts w:eastAsia="標楷體" w:hint="eastAsia"/>
                <w:szCs w:val="20"/>
                <w:vertAlign w:val="superscript"/>
              </w:rPr>
              <w:t xml:space="preserve"> 5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禁用於</w:t>
            </w:r>
            <w:r w:rsidRPr="00C9106F">
              <w:rPr>
                <w:rFonts w:eastAsia="標楷體"/>
                <w:szCs w:val="20"/>
              </w:rPr>
              <w:t>4</w:t>
            </w:r>
            <w:r w:rsidRPr="00C9106F">
              <w:rPr>
                <w:rFonts w:eastAsia="標楷體"/>
                <w:szCs w:val="20"/>
              </w:rPr>
              <w:t>歲以下兒童。</w:t>
            </w:r>
          </w:p>
        </w:tc>
      </w:tr>
      <w:tr w:rsidR="000C5641" w:rsidRPr="00C9106F" w:rsidTr="00242A71">
        <w:trPr>
          <w:trHeight w:val="838"/>
        </w:trPr>
        <w:tc>
          <w:tcPr>
            <w:tcW w:w="640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proofErr w:type="spellStart"/>
            <w:r w:rsidRPr="00C9106F">
              <w:rPr>
                <w:rFonts w:eastAsia="標楷體"/>
                <w:szCs w:val="20"/>
              </w:rPr>
              <w:t>Boostrix</w:t>
            </w:r>
            <w:proofErr w:type="spellEnd"/>
            <w:r w:rsidRPr="00C9106F">
              <w:rPr>
                <w:rFonts w:eastAsia="標楷體"/>
                <w:szCs w:val="20"/>
              </w:rPr>
              <w:t xml:space="preserve"> </w:t>
            </w:r>
            <w:r w:rsidRPr="00C9106F">
              <w:rPr>
                <w:rFonts w:eastAsia="標楷體"/>
                <w:szCs w:val="20"/>
                <w:vertAlign w:val="superscript"/>
              </w:rPr>
              <w:t>1</w:t>
            </w:r>
            <w:r w:rsidRPr="00C9106F">
              <w:rPr>
                <w:rFonts w:eastAsia="標楷體"/>
                <w:szCs w:val="20"/>
              </w:rPr>
              <w:t>: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Diphtheria Toxoid,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Tetanus Toxoid,</w:t>
            </w:r>
          </w:p>
          <w:p w:rsidR="000C5641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Pertussis Toxoid</w:t>
            </w:r>
          </w:p>
          <w:p w:rsidR="00531191" w:rsidRPr="00C9106F" w:rsidRDefault="0053119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(</w:t>
            </w:r>
            <w:proofErr w:type="spellStart"/>
            <w:r>
              <w:rPr>
                <w:rFonts w:eastAsia="標楷體"/>
                <w:szCs w:val="20"/>
              </w:rPr>
              <w:t>Tdap</w:t>
            </w:r>
            <w:proofErr w:type="spellEnd"/>
            <w:r>
              <w:rPr>
                <w:rFonts w:eastAsia="標楷體" w:hint="eastAsia"/>
                <w:szCs w:val="20"/>
              </w:rPr>
              <w:t>)</w:t>
            </w:r>
          </w:p>
        </w:tc>
        <w:tc>
          <w:tcPr>
            <w:tcW w:w="692" w:type="pct"/>
          </w:tcPr>
          <w:p w:rsidR="000C5641" w:rsidRPr="00C9106F" w:rsidRDefault="000C5641" w:rsidP="00531191">
            <w:pPr>
              <w:snapToGrid w:val="0"/>
              <w:spacing w:line="240" w:lineRule="exact"/>
              <w:ind w:left="-28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白喉桿菌毒素、破傷風桿菌毒素、百日咳桿菌毒素</w:t>
            </w:r>
          </w:p>
        </w:tc>
        <w:tc>
          <w:tcPr>
            <w:tcW w:w="1256" w:type="pct"/>
          </w:tcPr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適用於</w:t>
            </w:r>
            <w:r w:rsidRPr="00C9106F">
              <w:rPr>
                <w:rFonts w:eastAsia="標楷體"/>
                <w:szCs w:val="20"/>
              </w:rPr>
              <w:t>4</w:t>
            </w:r>
            <w:r w:rsidRPr="00C9106F">
              <w:rPr>
                <w:rFonts w:eastAsia="標楷體"/>
                <w:szCs w:val="20"/>
              </w:rPr>
              <w:t>歲以上之追加疫苗接種，以預防白喉、破傷風、百日咳。</w:t>
            </w:r>
          </w:p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成人每</w:t>
            </w:r>
            <w:r w:rsidRPr="00C9106F">
              <w:rPr>
                <w:rFonts w:eastAsia="標楷體"/>
                <w:szCs w:val="20"/>
              </w:rPr>
              <w:t>10</w:t>
            </w:r>
            <w:r w:rsidRPr="00C9106F">
              <w:rPr>
                <w:rFonts w:eastAsia="標楷體"/>
                <w:szCs w:val="20"/>
              </w:rPr>
              <w:t>年可追加一劑以取代破傷風及白喉類毒素疫苗。</w:t>
            </w:r>
          </w:p>
        </w:tc>
        <w:tc>
          <w:tcPr>
            <w:tcW w:w="433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left="-28"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IM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-28"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0.5mL</w:t>
            </w:r>
          </w:p>
        </w:tc>
        <w:tc>
          <w:tcPr>
            <w:tcW w:w="389" w:type="pct"/>
          </w:tcPr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5-10</w:t>
            </w:r>
            <w:r w:rsidRPr="00C9106F">
              <w:rPr>
                <w:rFonts w:eastAsia="標楷體"/>
                <w:szCs w:val="20"/>
              </w:rPr>
              <w:t>年</w:t>
            </w:r>
          </w:p>
        </w:tc>
        <w:tc>
          <w:tcPr>
            <w:tcW w:w="1590" w:type="pct"/>
          </w:tcPr>
          <w:p w:rsidR="000C5641" w:rsidRDefault="000C5641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懷孕：第二、三孕期可使用。</w:t>
            </w:r>
          </w:p>
          <w:p w:rsidR="003B16DD" w:rsidRPr="00C9106F" w:rsidRDefault="003B16DD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8753C3">
              <w:rPr>
                <w:rFonts w:eastAsia="標楷體"/>
                <w:szCs w:val="20"/>
              </w:rPr>
              <w:t>Compatible—Maternal Benefit &gt;&gt; Embryo–Fetal Risk</w:t>
            </w:r>
            <w:r>
              <w:rPr>
                <w:rFonts w:eastAsia="標楷體" w:hint="eastAsia"/>
                <w:szCs w:val="20"/>
              </w:rPr>
              <w:t>.</w:t>
            </w:r>
            <w:r>
              <w:rPr>
                <w:rFonts w:eastAsia="標楷體"/>
                <w:szCs w:val="20"/>
                <w:vertAlign w:val="superscript"/>
              </w:rPr>
              <w:t xml:space="preserve"> </w:t>
            </w:r>
            <w:r>
              <w:rPr>
                <w:rFonts w:eastAsia="標楷體" w:hint="eastAsia"/>
                <w:szCs w:val="20"/>
                <w:vertAlign w:val="superscript"/>
              </w:rPr>
              <w:t>5</w:t>
            </w:r>
          </w:p>
          <w:p w:rsidR="000C5641" w:rsidRDefault="000C5641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哺乳：目前尚未評估在</w:t>
            </w:r>
            <w:proofErr w:type="gramStart"/>
            <w:r w:rsidRPr="00C9106F">
              <w:rPr>
                <w:rFonts w:eastAsia="標楷體"/>
                <w:szCs w:val="20"/>
              </w:rPr>
              <w:t>授乳期間</w:t>
            </w:r>
            <w:proofErr w:type="gramEnd"/>
            <w:r w:rsidRPr="00C9106F">
              <w:rPr>
                <w:rFonts w:eastAsia="標楷體"/>
                <w:szCs w:val="20"/>
              </w:rPr>
              <w:t>使用的安全性，只有當潛在效益大於潛在危險時，才可在</w:t>
            </w:r>
            <w:proofErr w:type="gramStart"/>
            <w:r w:rsidRPr="00C9106F">
              <w:rPr>
                <w:rFonts w:eastAsia="標楷體"/>
                <w:szCs w:val="20"/>
              </w:rPr>
              <w:t>授乳期間</w:t>
            </w:r>
            <w:proofErr w:type="gramEnd"/>
            <w:r w:rsidRPr="00C9106F">
              <w:rPr>
                <w:rFonts w:eastAsia="標楷體"/>
                <w:szCs w:val="20"/>
              </w:rPr>
              <w:t>使用。</w:t>
            </w:r>
          </w:p>
          <w:p w:rsidR="003B16DD" w:rsidRPr="003B16DD" w:rsidRDefault="003B16DD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8753C3">
              <w:rPr>
                <w:rFonts w:eastAsia="標楷體"/>
                <w:szCs w:val="20"/>
              </w:rPr>
              <w:t>Compatible</w:t>
            </w:r>
            <w:r>
              <w:rPr>
                <w:rFonts w:eastAsia="標楷體" w:hint="eastAsia"/>
                <w:szCs w:val="20"/>
              </w:rPr>
              <w:t>.</w:t>
            </w:r>
            <w:r>
              <w:rPr>
                <w:rFonts w:eastAsia="標楷體" w:hint="eastAsia"/>
                <w:szCs w:val="20"/>
                <w:vertAlign w:val="superscript"/>
              </w:rPr>
              <w:t xml:space="preserve"> 5</w:t>
            </w:r>
          </w:p>
        </w:tc>
      </w:tr>
      <w:tr w:rsidR="000C5641" w:rsidRPr="00C9106F" w:rsidTr="00242A71">
        <w:trPr>
          <w:trHeight w:val="1258"/>
        </w:trPr>
        <w:tc>
          <w:tcPr>
            <w:tcW w:w="640" w:type="pct"/>
          </w:tcPr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 xml:space="preserve">Tetanus vaccine </w:t>
            </w:r>
            <w:r w:rsidRPr="00C9106F">
              <w:rPr>
                <w:rFonts w:eastAsia="標楷體"/>
                <w:szCs w:val="20"/>
                <w:vertAlign w:val="superscript"/>
              </w:rPr>
              <w:t>1</w:t>
            </w:r>
          </w:p>
        </w:tc>
        <w:tc>
          <w:tcPr>
            <w:tcW w:w="692" w:type="pct"/>
          </w:tcPr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破傷風桿菌毒素</w:t>
            </w:r>
          </w:p>
        </w:tc>
        <w:tc>
          <w:tcPr>
            <w:tcW w:w="1256" w:type="pct"/>
          </w:tcPr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初次免疫</w:t>
            </w:r>
            <w:r w:rsidRPr="00C9106F">
              <w:rPr>
                <w:rFonts w:eastAsia="標楷體"/>
                <w:szCs w:val="20"/>
              </w:rPr>
              <w:t xml:space="preserve">: </w:t>
            </w:r>
          </w:p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注射兩次，每次</w:t>
            </w:r>
            <w:r w:rsidRPr="00C9106F">
              <w:rPr>
                <w:rFonts w:eastAsia="標楷體"/>
                <w:szCs w:val="20"/>
              </w:rPr>
              <w:t>0.5 mL</w:t>
            </w:r>
            <w:r w:rsidRPr="00C9106F">
              <w:rPr>
                <w:rFonts w:eastAsia="標楷體"/>
                <w:szCs w:val="20"/>
              </w:rPr>
              <w:t>，間隔</w:t>
            </w:r>
            <w:r w:rsidRPr="00C9106F">
              <w:rPr>
                <w:rFonts w:eastAsia="標楷體"/>
                <w:szCs w:val="20"/>
              </w:rPr>
              <w:t>4-8</w:t>
            </w:r>
            <w:proofErr w:type="gramStart"/>
            <w:r w:rsidRPr="00C9106F">
              <w:rPr>
                <w:rFonts w:eastAsia="標楷體"/>
                <w:szCs w:val="20"/>
              </w:rPr>
              <w:t>週</w:t>
            </w:r>
            <w:proofErr w:type="gramEnd"/>
            <w:r w:rsidRPr="00C9106F">
              <w:rPr>
                <w:rFonts w:eastAsia="標楷體"/>
                <w:szCs w:val="20"/>
              </w:rPr>
              <w:t>。</w:t>
            </w:r>
          </w:p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追加免疫</w:t>
            </w:r>
            <w:r w:rsidRPr="00C9106F">
              <w:rPr>
                <w:rFonts w:eastAsia="標楷體"/>
                <w:szCs w:val="20"/>
              </w:rPr>
              <w:t xml:space="preserve">: </w:t>
            </w:r>
          </w:p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通常於初次免疫後</w:t>
            </w:r>
            <w:r w:rsidRPr="00C9106F">
              <w:rPr>
                <w:rFonts w:eastAsia="標楷體"/>
                <w:szCs w:val="20"/>
              </w:rPr>
              <w:t>6-12</w:t>
            </w:r>
            <w:r w:rsidRPr="00C9106F">
              <w:rPr>
                <w:rFonts w:eastAsia="標楷體"/>
                <w:szCs w:val="20"/>
              </w:rPr>
              <w:t>個月</w:t>
            </w:r>
            <w:proofErr w:type="gramStart"/>
            <w:r w:rsidRPr="00C9106F">
              <w:rPr>
                <w:rFonts w:eastAsia="標楷體"/>
                <w:szCs w:val="20"/>
              </w:rPr>
              <w:t>之間，</w:t>
            </w:r>
            <w:proofErr w:type="gramEnd"/>
            <w:r w:rsidRPr="00C9106F">
              <w:rPr>
                <w:rFonts w:eastAsia="標楷體"/>
                <w:szCs w:val="20"/>
              </w:rPr>
              <w:t>或受創傷之際追加一劑。</w:t>
            </w:r>
          </w:p>
        </w:tc>
        <w:tc>
          <w:tcPr>
            <w:tcW w:w="433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IM</w:t>
            </w:r>
          </w:p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0.5mL</w:t>
            </w:r>
          </w:p>
        </w:tc>
        <w:tc>
          <w:tcPr>
            <w:tcW w:w="389" w:type="pct"/>
          </w:tcPr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10</w:t>
            </w:r>
            <w:r w:rsidRPr="00C9106F">
              <w:rPr>
                <w:rFonts w:eastAsia="標楷體"/>
                <w:szCs w:val="20"/>
              </w:rPr>
              <w:t>年</w:t>
            </w:r>
          </w:p>
        </w:tc>
        <w:tc>
          <w:tcPr>
            <w:tcW w:w="1590" w:type="pct"/>
          </w:tcPr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懷孕：可施打。</w:t>
            </w:r>
          </w:p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不能排除胎兒及嬰兒的風險。</w:t>
            </w:r>
            <w:r w:rsidRPr="00C9106F">
              <w:rPr>
                <w:rFonts w:eastAsia="標楷體"/>
                <w:szCs w:val="20"/>
                <w:vertAlign w:val="superscript"/>
              </w:rPr>
              <w:t>4</w:t>
            </w:r>
          </w:p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color w:val="0070C0"/>
                <w:szCs w:val="20"/>
              </w:rPr>
            </w:pPr>
          </w:p>
        </w:tc>
      </w:tr>
    </w:tbl>
    <w:p w:rsidR="000C5641" w:rsidRPr="00C9106F" w:rsidRDefault="000C5641" w:rsidP="000C5641">
      <w:pPr>
        <w:spacing w:line="240" w:lineRule="exact"/>
        <w:rPr>
          <w:rFonts w:eastAsia="標楷體"/>
          <w:sz w:val="20"/>
          <w:szCs w:val="20"/>
        </w:rPr>
      </w:pPr>
    </w:p>
    <w:tbl>
      <w:tblPr>
        <w:tblStyle w:val="a9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2"/>
        <w:gridCol w:w="2127"/>
        <w:gridCol w:w="5530"/>
        <w:gridCol w:w="1071"/>
        <w:gridCol w:w="1053"/>
        <w:gridCol w:w="3345"/>
      </w:tblGrid>
      <w:tr w:rsidR="000C5641" w:rsidRPr="00C9106F" w:rsidTr="00242A71">
        <w:tc>
          <w:tcPr>
            <w:tcW w:w="5000" w:type="pct"/>
            <w:gridSpan w:val="6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b/>
                <w:bCs/>
                <w:color w:val="000000" w:themeColor="text1"/>
                <w:szCs w:val="20"/>
              </w:rPr>
              <w:t>疫苗製劑</w:t>
            </w:r>
          </w:p>
        </w:tc>
      </w:tr>
      <w:tr w:rsidR="000C5641" w:rsidRPr="00C9106F" w:rsidTr="00E435A4">
        <w:tc>
          <w:tcPr>
            <w:tcW w:w="735" w:type="pct"/>
          </w:tcPr>
          <w:p w:rsidR="000C5641" w:rsidRPr="00C9106F" w:rsidRDefault="000C5641" w:rsidP="00242A71">
            <w:pPr>
              <w:spacing w:line="240" w:lineRule="exact"/>
              <w:jc w:val="center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製劑名稱</w:t>
            </w:r>
          </w:p>
        </w:tc>
        <w:tc>
          <w:tcPr>
            <w:tcW w:w="691" w:type="pct"/>
          </w:tcPr>
          <w:p w:rsidR="000C5641" w:rsidRPr="00C9106F" w:rsidRDefault="000C5641" w:rsidP="00242A71">
            <w:pPr>
              <w:spacing w:line="240" w:lineRule="exact"/>
              <w:jc w:val="center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來源</w:t>
            </w:r>
          </w:p>
        </w:tc>
        <w:tc>
          <w:tcPr>
            <w:tcW w:w="1797" w:type="pct"/>
          </w:tcPr>
          <w:p w:rsidR="000C5641" w:rsidRPr="00C9106F" w:rsidRDefault="000C5641" w:rsidP="00242A71">
            <w:pPr>
              <w:spacing w:line="240" w:lineRule="exact"/>
              <w:jc w:val="center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施打時間</w:t>
            </w:r>
          </w:p>
        </w:tc>
        <w:tc>
          <w:tcPr>
            <w:tcW w:w="348" w:type="pct"/>
          </w:tcPr>
          <w:p w:rsidR="000C5641" w:rsidRPr="00C9106F" w:rsidRDefault="000C5641" w:rsidP="00242A71">
            <w:pPr>
              <w:spacing w:line="240" w:lineRule="exact"/>
              <w:jc w:val="center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施打方法</w:t>
            </w:r>
          </w:p>
        </w:tc>
        <w:tc>
          <w:tcPr>
            <w:tcW w:w="342" w:type="pct"/>
          </w:tcPr>
          <w:p w:rsidR="000C5641" w:rsidRPr="00C9106F" w:rsidRDefault="000C5641" w:rsidP="00242A71">
            <w:pPr>
              <w:spacing w:line="240" w:lineRule="exact"/>
              <w:jc w:val="center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免疫時效</w:t>
            </w:r>
          </w:p>
        </w:tc>
        <w:tc>
          <w:tcPr>
            <w:tcW w:w="1087" w:type="pct"/>
          </w:tcPr>
          <w:p w:rsidR="000C5641" w:rsidRPr="00C9106F" w:rsidRDefault="000C5641" w:rsidP="00242A71">
            <w:pPr>
              <w:spacing w:line="240" w:lineRule="exact"/>
              <w:jc w:val="center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注意事項</w:t>
            </w:r>
            <w:r w:rsidRPr="00C9106F">
              <w:rPr>
                <w:rFonts w:eastAsia="標楷體"/>
                <w:szCs w:val="20"/>
              </w:rPr>
              <w:t>(</w:t>
            </w:r>
            <w:r w:rsidRPr="00C9106F">
              <w:rPr>
                <w:rFonts w:eastAsia="標楷體"/>
                <w:szCs w:val="20"/>
              </w:rPr>
              <w:t>懷孕及哺乳</w:t>
            </w:r>
            <w:r w:rsidRPr="00C9106F">
              <w:rPr>
                <w:rFonts w:eastAsia="標楷體"/>
                <w:szCs w:val="20"/>
              </w:rPr>
              <w:t>)</w:t>
            </w:r>
          </w:p>
        </w:tc>
      </w:tr>
      <w:tr w:rsidR="000C5641" w:rsidRPr="00C9106F" w:rsidTr="00E435A4">
        <w:tc>
          <w:tcPr>
            <w:tcW w:w="735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right="57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BCG vaccine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卡介苗疫苗</w:t>
            </w:r>
            <w:r w:rsidRPr="00C9106F">
              <w:rPr>
                <w:rFonts w:eastAsia="標楷體"/>
                <w:szCs w:val="20"/>
                <w:vertAlign w:val="superscript"/>
              </w:rPr>
              <w:t>1</w:t>
            </w:r>
          </w:p>
        </w:tc>
        <w:tc>
          <w:tcPr>
            <w:tcW w:w="691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left="-28" w:right="57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szCs w:val="20"/>
              </w:rPr>
              <w:t>活性</w:t>
            </w:r>
            <w:proofErr w:type="gramStart"/>
            <w:r w:rsidRPr="00C9106F">
              <w:rPr>
                <w:rFonts w:eastAsia="標楷體"/>
                <w:szCs w:val="20"/>
              </w:rPr>
              <w:t>減毒牛型</w:t>
            </w:r>
            <w:proofErr w:type="gramEnd"/>
            <w:r w:rsidRPr="00C9106F">
              <w:rPr>
                <w:rFonts w:eastAsia="標楷體"/>
                <w:szCs w:val="20"/>
              </w:rPr>
              <w:t>結合分枝桿菌</w:t>
            </w:r>
            <w:proofErr w:type="gramStart"/>
            <w:r w:rsidRPr="00C9106F">
              <w:rPr>
                <w:rFonts w:eastAsia="標楷體"/>
                <w:szCs w:val="20"/>
              </w:rPr>
              <w:t>之菌膜</w:t>
            </w:r>
            <w:proofErr w:type="gramEnd"/>
          </w:p>
        </w:tc>
        <w:tc>
          <w:tcPr>
            <w:tcW w:w="1797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i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兒童公費預防接種</w:t>
            </w:r>
            <w:r w:rsidRPr="00C9106F">
              <w:rPr>
                <w:rFonts w:eastAsia="標楷體"/>
                <w:i/>
                <w:szCs w:val="20"/>
              </w:rPr>
              <w:t xml:space="preserve"> </w:t>
            </w:r>
            <w:r w:rsidRPr="00C9106F">
              <w:rPr>
                <w:rFonts w:eastAsia="標楷體"/>
                <w:i/>
                <w:szCs w:val="20"/>
                <w:vertAlign w:val="superscript"/>
              </w:rPr>
              <w:t>2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─</w:t>
            </w:r>
            <w:proofErr w:type="gramEnd"/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出生滿</w:t>
            </w:r>
            <w:r w:rsidRPr="00C9106F">
              <w:rPr>
                <w:rFonts w:eastAsia="標楷體"/>
                <w:szCs w:val="20"/>
              </w:rPr>
              <w:t>5</w:t>
            </w:r>
            <w:r w:rsidRPr="00C9106F">
              <w:rPr>
                <w:rFonts w:eastAsia="標楷體"/>
                <w:szCs w:val="20"/>
              </w:rPr>
              <w:t>個月。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新生兒提早接種者，體重應達</w:t>
            </w:r>
            <w:r w:rsidRPr="00C9106F">
              <w:rPr>
                <w:rFonts w:eastAsia="標楷體"/>
                <w:szCs w:val="20"/>
              </w:rPr>
              <w:t>2500</w:t>
            </w:r>
            <w:r w:rsidRPr="00C9106F">
              <w:rPr>
                <w:rFonts w:eastAsia="標楷體"/>
                <w:szCs w:val="20"/>
              </w:rPr>
              <w:t>公克以上。</w:t>
            </w:r>
          </w:p>
        </w:tc>
        <w:tc>
          <w:tcPr>
            <w:tcW w:w="348" w:type="pct"/>
          </w:tcPr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ID</w:t>
            </w:r>
          </w:p>
          <w:p w:rsidR="000C5641" w:rsidRPr="00C9106F" w:rsidRDefault="000C5641" w:rsidP="00E435A4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0.1mL</w:t>
            </w:r>
          </w:p>
        </w:tc>
        <w:tc>
          <w:tcPr>
            <w:tcW w:w="342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FF0000"/>
                <w:szCs w:val="20"/>
              </w:rPr>
            </w:pPr>
            <w:r w:rsidRPr="00C9106F">
              <w:rPr>
                <w:rFonts w:eastAsia="標楷體"/>
                <w:color w:val="FF0000"/>
                <w:szCs w:val="20"/>
              </w:rPr>
              <w:t>3-25</w:t>
            </w:r>
            <w:r w:rsidRPr="00C9106F">
              <w:rPr>
                <w:rFonts w:eastAsia="標楷體"/>
                <w:color w:val="FF0000"/>
                <w:szCs w:val="20"/>
              </w:rPr>
              <w:t>年</w:t>
            </w:r>
          </w:p>
        </w:tc>
        <w:tc>
          <w:tcPr>
            <w:tcW w:w="1087" w:type="pct"/>
          </w:tcPr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color w:val="FF0000"/>
                <w:szCs w:val="20"/>
              </w:rPr>
            </w:pPr>
            <w:r w:rsidRPr="00C9106F">
              <w:rPr>
                <w:rFonts w:eastAsia="標楷體"/>
                <w:szCs w:val="20"/>
              </w:rPr>
              <w:t>哺乳：仿單無相關資訊。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副作用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: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皮膚潰瘍、膿包。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禁忌</w:t>
            </w:r>
            <w:r w:rsidRPr="00C9106F">
              <w:rPr>
                <w:rFonts w:eastAsia="標楷體"/>
                <w:szCs w:val="20"/>
              </w:rPr>
              <w:t xml:space="preserve">: </w:t>
            </w:r>
            <w:r w:rsidRPr="00C9106F">
              <w:rPr>
                <w:rFonts w:eastAsia="標楷體"/>
                <w:szCs w:val="20"/>
              </w:rPr>
              <w:t>嚴重濕疹與有明顯皮膚缺損的</w:t>
            </w:r>
            <w:r w:rsidRPr="00C9106F">
              <w:rPr>
                <w:rFonts w:eastAsia="標楷體"/>
                <w:szCs w:val="20"/>
              </w:rPr>
              <w:lastRenderedPageBreak/>
              <w:t>皮膚病、免疫功能不全、人類免疫不全病毒感染者、</w:t>
            </w:r>
            <w:r w:rsidRPr="00C9106F">
              <w:rPr>
                <w:rFonts w:eastAsia="標楷體"/>
                <w:color w:val="FF0000"/>
                <w:szCs w:val="20"/>
              </w:rPr>
              <w:t>孕婦</w:t>
            </w:r>
            <w:r w:rsidRPr="00C9106F">
              <w:rPr>
                <w:rFonts w:eastAsia="標楷體"/>
                <w:color w:val="5B9BD5" w:themeColor="accent1"/>
                <w:szCs w:val="20"/>
              </w:rPr>
              <w:t>。</w:t>
            </w:r>
          </w:p>
        </w:tc>
      </w:tr>
      <w:tr w:rsidR="000C5641" w:rsidRPr="00C9106F" w:rsidTr="00E435A4">
        <w:tc>
          <w:tcPr>
            <w:tcW w:w="735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333333"/>
              </w:rPr>
            </w:pPr>
            <w:proofErr w:type="spellStart"/>
            <w:r w:rsidRPr="00C9106F">
              <w:rPr>
                <w:rFonts w:eastAsia="標楷體"/>
                <w:color w:val="000000" w:themeColor="text1"/>
                <w:szCs w:val="20"/>
              </w:rPr>
              <w:lastRenderedPageBreak/>
              <w:t>Havrix</w:t>
            </w:r>
            <w:proofErr w:type="spellEnd"/>
            <w:r w:rsidRPr="00C9106F">
              <w:rPr>
                <w:rFonts w:eastAsia="標楷體"/>
                <w:color w:val="000000" w:themeColor="text1"/>
                <w:szCs w:val="20"/>
              </w:rPr>
              <w:t xml:space="preserve"> </w:t>
            </w:r>
            <w:r w:rsidRPr="00C9106F">
              <w:rPr>
                <w:rFonts w:eastAsia="標楷體"/>
                <w:color w:val="333333"/>
              </w:rPr>
              <w:t>1440/720</w:t>
            </w:r>
            <w:r w:rsidRPr="00C9106F">
              <w:rPr>
                <w:rFonts w:eastAsia="標楷體"/>
                <w:szCs w:val="20"/>
              </w:rPr>
              <w:t xml:space="preserve"> </w:t>
            </w:r>
            <w:r w:rsidRPr="00C9106F">
              <w:rPr>
                <w:rFonts w:eastAsia="標楷體"/>
                <w:szCs w:val="20"/>
                <w:vertAlign w:val="superscript"/>
              </w:rPr>
              <w:t>1</w:t>
            </w:r>
            <w:r w:rsidRPr="00C9106F">
              <w:rPr>
                <w:rFonts w:eastAsia="標楷體"/>
                <w:color w:val="333333"/>
              </w:rPr>
              <w:t xml:space="preserve"> 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</w:p>
        </w:tc>
        <w:tc>
          <w:tcPr>
            <w:tcW w:w="691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去活化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A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型肝炎病毒</w:t>
            </w:r>
          </w:p>
        </w:tc>
        <w:tc>
          <w:tcPr>
            <w:tcW w:w="1797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i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兒童公費預防接種</w:t>
            </w:r>
            <w:r w:rsidRPr="00C9106F">
              <w:rPr>
                <w:rFonts w:eastAsia="標楷體"/>
                <w:i/>
                <w:szCs w:val="20"/>
                <w:vertAlign w:val="superscript"/>
              </w:rPr>
              <w:t>2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─</w:t>
            </w:r>
            <w:proofErr w:type="gramEnd"/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第一劑</w:t>
            </w:r>
            <w:r w:rsidRPr="00C9106F">
              <w:rPr>
                <w:rFonts w:eastAsia="標楷體"/>
                <w:szCs w:val="20"/>
              </w:rPr>
              <w:t>:</w:t>
            </w:r>
            <w:r w:rsidRPr="00C9106F">
              <w:rPr>
                <w:rFonts w:eastAsia="標楷體"/>
                <w:szCs w:val="20"/>
              </w:rPr>
              <w:t>年滿</w:t>
            </w:r>
            <w:r w:rsidRPr="00C9106F">
              <w:rPr>
                <w:rFonts w:eastAsia="標楷體"/>
                <w:szCs w:val="20"/>
              </w:rPr>
              <w:t>12-15</w:t>
            </w:r>
            <w:r w:rsidRPr="00C9106F">
              <w:rPr>
                <w:rFonts w:eastAsia="標楷體"/>
                <w:szCs w:val="20"/>
              </w:rPr>
              <w:t>個月。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70C0"/>
                <w:szCs w:val="20"/>
              </w:rPr>
            </w:pPr>
            <w:r w:rsidRPr="00C9106F">
              <w:rPr>
                <w:rFonts w:eastAsia="標楷體"/>
                <w:szCs w:val="20"/>
              </w:rPr>
              <w:t>第二劑</w:t>
            </w:r>
            <w:r w:rsidRPr="00C9106F">
              <w:rPr>
                <w:rFonts w:eastAsia="標楷體"/>
                <w:szCs w:val="20"/>
              </w:rPr>
              <w:t>:</w:t>
            </w:r>
            <w:r w:rsidRPr="00C9106F">
              <w:rPr>
                <w:rFonts w:eastAsia="標楷體"/>
                <w:szCs w:val="20"/>
              </w:rPr>
              <w:t>年滿</w:t>
            </w:r>
            <w:r w:rsidRPr="00C9106F">
              <w:rPr>
                <w:rFonts w:eastAsia="標楷體"/>
                <w:szCs w:val="20"/>
              </w:rPr>
              <w:t>18-21</w:t>
            </w:r>
            <w:r w:rsidRPr="00C9106F">
              <w:rPr>
                <w:rFonts w:eastAsia="標楷體"/>
                <w:szCs w:val="20"/>
              </w:rPr>
              <w:t>個月。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70C0"/>
                <w:szCs w:val="20"/>
              </w:rPr>
            </w:pP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i/>
                <w:color w:val="000000" w:themeColor="text1"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自費基礎免疫接種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─</w:t>
            </w:r>
            <w:proofErr w:type="gramEnd"/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1~18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歲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:</w:t>
            </w:r>
            <w:proofErr w:type="spellStart"/>
            <w:r w:rsidRPr="00C9106F">
              <w:rPr>
                <w:rFonts w:eastAsia="標楷體"/>
                <w:color w:val="000000" w:themeColor="text1"/>
                <w:szCs w:val="20"/>
              </w:rPr>
              <w:t>Havrix</w:t>
            </w:r>
            <w:proofErr w:type="spellEnd"/>
            <w:r w:rsidRPr="00C9106F">
              <w:rPr>
                <w:rFonts w:eastAsia="標楷體"/>
                <w:color w:val="000000" w:themeColor="text1"/>
                <w:szCs w:val="20"/>
              </w:rPr>
              <w:t xml:space="preserve"> 720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單一劑量。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＞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19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歲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:HAVRIX 1440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單一劑量。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建議基礎免疫療程後，間隔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6~12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個月追加一劑以確保長期保護效果。</w:t>
            </w:r>
          </w:p>
        </w:tc>
        <w:tc>
          <w:tcPr>
            <w:tcW w:w="348" w:type="pct"/>
          </w:tcPr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 xml:space="preserve">IM   </w:t>
            </w:r>
          </w:p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0.5mL/1mL</w:t>
            </w:r>
          </w:p>
        </w:tc>
        <w:tc>
          <w:tcPr>
            <w:tcW w:w="342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成人至少</w:t>
            </w:r>
            <w:r w:rsidRPr="00C9106F">
              <w:rPr>
                <w:rFonts w:eastAsia="標楷體"/>
                <w:szCs w:val="20"/>
              </w:rPr>
              <w:t>20</w:t>
            </w:r>
            <w:r w:rsidRPr="00C9106F">
              <w:rPr>
                <w:rFonts w:eastAsia="標楷體"/>
                <w:szCs w:val="20"/>
              </w:rPr>
              <w:t>年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6-21</w:t>
            </w:r>
            <w:r w:rsidRPr="00C9106F">
              <w:rPr>
                <w:rFonts w:eastAsia="標楷體"/>
                <w:szCs w:val="20"/>
              </w:rPr>
              <w:t>個月兒童至少</w:t>
            </w:r>
            <w:r w:rsidRPr="00C9106F">
              <w:rPr>
                <w:rFonts w:eastAsia="標楷體"/>
                <w:szCs w:val="20"/>
              </w:rPr>
              <w:t>15</w:t>
            </w:r>
            <w:r w:rsidRPr="00C9106F">
              <w:rPr>
                <w:rFonts w:eastAsia="標楷體"/>
                <w:szCs w:val="20"/>
              </w:rPr>
              <w:t>年</w:t>
            </w:r>
            <w:r w:rsidRPr="00C9106F">
              <w:rPr>
                <w:rFonts w:eastAsia="標楷體"/>
                <w:szCs w:val="20"/>
                <w:vertAlign w:val="superscript"/>
              </w:rPr>
              <w:t>3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</w:p>
        </w:tc>
        <w:tc>
          <w:tcPr>
            <w:tcW w:w="1087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strike/>
                <w:color w:val="000000" w:themeColor="text1"/>
                <w:szCs w:val="20"/>
              </w:rPr>
            </w:pPr>
            <w:r w:rsidRPr="00C9106F">
              <w:rPr>
                <w:rFonts w:eastAsia="標楷體"/>
                <w:szCs w:val="20"/>
              </w:rPr>
              <w:t>懷孕及哺乳：目前並無人類懷孕期間及</w:t>
            </w:r>
            <w:proofErr w:type="gramStart"/>
            <w:r w:rsidRPr="00C9106F">
              <w:rPr>
                <w:rFonts w:eastAsia="標楷體"/>
                <w:szCs w:val="20"/>
              </w:rPr>
              <w:t>授乳期間</w:t>
            </w:r>
            <w:proofErr w:type="gramEnd"/>
            <w:r w:rsidRPr="00C9106F">
              <w:rPr>
                <w:rFonts w:eastAsia="標楷體"/>
                <w:szCs w:val="20"/>
              </w:rPr>
              <w:t>使用之適合資料，絕對需要時才給予。</w:t>
            </w:r>
            <w:r w:rsidRPr="00C9106F" w:rsidDel="00F24A8E">
              <w:rPr>
                <w:rFonts w:eastAsia="標楷體"/>
                <w:color w:val="000000" w:themeColor="text1"/>
                <w:szCs w:val="20"/>
              </w:rPr>
              <w:t xml:space="preserve"> </w:t>
            </w:r>
          </w:p>
        </w:tc>
      </w:tr>
      <w:tr w:rsidR="000C5641" w:rsidRPr="00C9106F" w:rsidTr="00E435A4">
        <w:tc>
          <w:tcPr>
            <w:tcW w:w="735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proofErr w:type="spellStart"/>
            <w:r w:rsidRPr="00C9106F">
              <w:rPr>
                <w:rFonts w:eastAsia="標楷體"/>
                <w:szCs w:val="20"/>
              </w:rPr>
              <w:t>Engerix</w:t>
            </w:r>
            <w:proofErr w:type="spellEnd"/>
            <w:r w:rsidRPr="00C9106F">
              <w:rPr>
                <w:rFonts w:eastAsia="標楷體"/>
                <w:szCs w:val="20"/>
              </w:rPr>
              <w:t xml:space="preserve"> </w:t>
            </w:r>
            <w:r w:rsidRPr="00C9106F">
              <w:rPr>
                <w:rFonts w:eastAsia="標楷體"/>
                <w:szCs w:val="20"/>
                <w:vertAlign w:val="superscript"/>
              </w:rPr>
              <w:t>1</w:t>
            </w:r>
          </w:p>
        </w:tc>
        <w:tc>
          <w:tcPr>
            <w:tcW w:w="691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純化之病毒表面抗原</w:t>
            </w:r>
          </w:p>
        </w:tc>
        <w:tc>
          <w:tcPr>
            <w:tcW w:w="1797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i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兒童公費預防接種</w:t>
            </w:r>
            <w:r w:rsidRPr="00C9106F">
              <w:rPr>
                <w:rFonts w:eastAsia="標楷體"/>
                <w:i/>
                <w:szCs w:val="20"/>
                <w:vertAlign w:val="superscript"/>
              </w:rPr>
              <w:t>2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─</w:t>
            </w:r>
            <w:proofErr w:type="gramEnd"/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接種三劑</w:t>
            </w:r>
            <w:r w:rsidRPr="00C9106F">
              <w:rPr>
                <w:rFonts w:eastAsia="標楷體"/>
                <w:szCs w:val="20"/>
              </w:rPr>
              <w:t xml:space="preserve">: </w:t>
            </w:r>
            <w:r w:rsidRPr="00C9106F">
              <w:rPr>
                <w:rFonts w:eastAsia="標楷體"/>
                <w:szCs w:val="20"/>
              </w:rPr>
              <w:t>出生</w:t>
            </w:r>
            <w:r w:rsidRPr="00C9106F">
              <w:rPr>
                <w:rFonts w:eastAsia="標楷體"/>
                <w:szCs w:val="20"/>
              </w:rPr>
              <w:t>24</w:t>
            </w:r>
            <w:r w:rsidRPr="00C9106F">
              <w:rPr>
                <w:rFonts w:eastAsia="標楷體"/>
                <w:szCs w:val="20"/>
              </w:rPr>
              <w:t>小時內、第</w:t>
            </w:r>
            <w:r w:rsidRPr="00C9106F">
              <w:rPr>
                <w:rFonts w:eastAsia="標楷體"/>
                <w:szCs w:val="20"/>
              </w:rPr>
              <w:t>1</w:t>
            </w:r>
            <w:r w:rsidRPr="00C9106F">
              <w:rPr>
                <w:rFonts w:eastAsia="標楷體"/>
                <w:szCs w:val="20"/>
              </w:rPr>
              <w:t>、第</w:t>
            </w:r>
            <w:r w:rsidRPr="00C9106F">
              <w:rPr>
                <w:rFonts w:eastAsia="標楷體"/>
                <w:szCs w:val="20"/>
              </w:rPr>
              <w:t>6</w:t>
            </w:r>
            <w:r w:rsidRPr="00C9106F">
              <w:rPr>
                <w:rFonts w:eastAsia="標楷體"/>
                <w:szCs w:val="20"/>
              </w:rPr>
              <w:t>個月。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i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自費基礎免疫接種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—</w:t>
            </w:r>
            <w:proofErr w:type="gramEnd"/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proofErr w:type="spellStart"/>
            <w:r w:rsidRPr="00C9106F">
              <w:rPr>
                <w:rFonts w:eastAsia="標楷體"/>
                <w:szCs w:val="20"/>
              </w:rPr>
              <w:t>Engerix</w:t>
            </w:r>
            <w:proofErr w:type="spellEnd"/>
            <w:r w:rsidRPr="00C9106F">
              <w:rPr>
                <w:rFonts w:eastAsia="標楷體"/>
                <w:szCs w:val="20"/>
              </w:rPr>
              <w:t xml:space="preserve"> 10μg/0.5mL</w:t>
            </w:r>
            <w:r w:rsidRPr="00C9106F">
              <w:rPr>
                <w:rFonts w:eastAsia="標楷體"/>
                <w:szCs w:val="20"/>
              </w:rPr>
              <w:t>適用於新生兒、嬰兒及</w:t>
            </w:r>
            <w:r w:rsidRPr="00C9106F">
              <w:rPr>
                <w:rFonts w:eastAsia="標楷體"/>
                <w:szCs w:val="20"/>
              </w:rPr>
              <w:t>19</w:t>
            </w:r>
            <w:r w:rsidRPr="00C9106F">
              <w:rPr>
                <w:rFonts w:eastAsia="標楷體"/>
                <w:szCs w:val="20"/>
              </w:rPr>
              <w:t>歲</w:t>
            </w:r>
            <w:r w:rsidRPr="00C9106F">
              <w:rPr>
                <w:rFonts w:eastAsia="標楷體"/>
                <w:szCs w:val="20"/>
              </w:rPr>
              <w:t>(</w:t>
            </w:r>
            <w:r w:rsidRPr="00C9106F">
              <w:rPr>
                <w:rFonts w:eastAsia="標楷體"/>
                <w:szCs w:val="20"/>
              </w:rPr>
              <w:t>含</w:t>
            </w:r>
            <w:r w:rsidRPr="00C9106F">
              <w:rPr>
                <w:rFonts w:eastAsia="標楷體"/>
                <w:szCs w:val="20"/>
              </w:rPr>
              <w:t>)</w:t>
            </w:r>
            <w:r w:rsidRPr="00C9106F">
              <w:rPr>
                <w:rFonts w:eastAsia="標楷體"/>
                <w:szCs w:val="20"/>
              </w:rPr>
              <w:t>以下的兒童。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proofErr w:type="spellStart"/>
            <w:r w:rsidRPr="00C9106F">
              <w:rPr>
                <w:rFonts w:eastAsia="標楷體"/>
                <w:szCs w:val="20"/>
              </w:rPr>
              <w:t>Engerix</w:t>
            </w:r>
            <w:proofErr w:type="spellEnd"/>
            <w:r w:rsidRPr="00C9106F">
              <w:rPr>
                <w:rFonts w:eastAsia="標楷體"/>
                <w:szCs w:val="20"/>
              </w:rPr>
              <w:t xml:space="preserve"> 20μg/1mL</w:t>
            </w:r>
            <w:r w:rsidRPr="00C9106F">
              <w:rPr>
                <w:rFonts w:eastAsia="標楷體"/>
                <w:szCs w:val="20"/>
              </w:rPr>
              <w:t>適用於</w:t>
            </w:r>
            <w:r w:rsidRPr="00C9106F">
              <w:rPr>
                <w:rFonts w:eastAsia="標楷體"/>
                <w:szCs w:val="20"/>
              </w:rPr>
              <w:t>20</w:t>
            </w:r>
            <w:r w:rsidRPr="00C9106F">
              <w:rPr>
                <w:rFonts w:eastAsia="標楷體"/>
                <w:szCs w:val="20"/>
              </w:rPr>
              <w:t>歲以上的成人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接種三劑</w:t>
            </w:r>
            <w:r w:rsidRPr="00C9106F">
              <w:rPr>
                <w:rFonts w:eastAsia="標楷體"/>
                <w:szCs w:val="20"/>
              </w:rPr>
              <w:t xml:space="preserve">: </w:t>
            </w:r>
            <w:r w:rsidRPr="00C9106F">
              <w:rPr>
                <w:rFonts w:eastAsia="標楷體"/>
                <w:szCs w:val="20"/>
              </w:rPr>
              <w:t>第</w:t>
            </w:r>
            <w:r w:rsidRPr="00C9106F">
              <w:rPr>
                <w:rFonts w:eastAsia="標楷體"/>
                <w:szCs w:val="20"/>
              </w:rPr>
              <w:t>0</w:t>
            </w:r>
            <w:r w:rsidRPr="00C9106F">
              <w:rPr>
                <w:rFonts w:eastAsia="標楷體"/>
                <w:szCs w:val="20"/>
              </w:rPr>
              <w:t>、</w:t>
            </w:r>
            <w:r w:rsidRPr="00C9106F">
              <w:rPr>
                <w:rFonts w:eastAsia="標楷體"/>
                <w:szCs w:val="20"/>
              </w:rPr>
              <w:t>1</w:t>
            </w:r>
            <w:r w:rsidRPr="00C9106F">
              <w:rPr>
                <w:rFonts w:eastAsia="標楷體"/>
                <w:szCs w:val="20"/>
              </w:rPr>
              <w:t>、</w:t>
            </w:r>
            <w:r w:rsidRPr="00C9106F">
              <w:rPr>
                <w:rFonts w:eastAsia="標楷體"/>
                <w:szCs w:val="20"/>
              </w:rPr>
              <w:t>6</w:t>
            </w:r>
            <w:r w:rsidRPr="00C9106F">
              <w:rPr>
                <w:rFonts w:eastAsia="標楷體"/>
                <w:szCs w:val="20"/>
              </w:rPr>
              <w:t>個月。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(</w:t>
            </w:r>
            <w:r w:rsidRPr="00C9106F">
              <w:rPr>
                <w:rFonts w:eastAsia="標楷體"/>
                <w:szCs w:val="20"/>
              </w:rPr>
              <w:t>時程較長，抗體濃度較高</w:t>
            </w:r>
            <w:r w:rsidRPr="00C9106F">
              <w:rPr>
                <w:rFonts w:eastAsia="標楷體"/>
                <w:szCs w:val="20"/>
              </w:rPr>
              <w:t>)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接種四劑</w:t>
            </w:r>
            <w:r w:rsidRPr="00C9106F">
              <w:rPr>
                <w:rFonts w:eastAsia="標楷體"/>
                <w:szCs w:val="20"/>
              </w:rPr>
              <w:t xml:space="preserve">: </w:t>
            </w:r>
            <w:r w:rsidRPr="00C9106F">
              <w:rPr>
                <w:rFonts w:eastAsia="標楷體"/>
                <w:szCs w:val="20"/>
              </w:rPr>
              <w:t>第</w:t>
            </w:r>
            <w:r w:rsidRPr="00C9106F">
              <w:rPr>
                <w:rFonts w:eastAsia="標楷體"/>
                <w:szCs w:val="20"/>
              </w:rPr>
              <w:t>0</w:t>
            </w:r>
            <w:r w:rsidRPr="00C9106F">
              <w:rPr>
                <w:rFonts w:eastAsia="標楷體"/>
                <w:szCs w:val="20"/>
              </w:rPr>
              <w:t>、</w:t>
            </w:r>
            <w:r w:rsidRPr="00C9106F">
              <w:rPr>
                <w:rFonts w:eastAsia="標楷體"/>
                <w:szCs w:val="20"/>
              </w:rPr>
              <w:t>1</w:t>
            </w:r>
            <w:r w:rsidRPr="00C9106F">
              <w:rPr>
                <w:rFonts w:eastAsia="標楷體"/>
                <w:szCs w:val="20"/>
              </w:rPr>
              <w:t>、</w:t>
            </w:r>
            <w:r w:rsidRPr="00C9106F">
              <w:rPr>
                <w:rFonts w:eastAsia="標楷體"/>
                <w:szCs w:val="20"/>
              </w:rPr>
              <w:t>2</w:t>
            </w:r>
            <w:r w:rsidRPr="00C9106F">
              <w:rPr>
                <w:rFonts w:eastAsia="標楷體"/>
                <w:szCs w:val="20"/>
              </w:rPr>
              <w:t>、</w:t>
            </w:r>
            <w:r w:rsidRPr="00C9106F">
              <w:rPr>
                <w:rFonts w:eastAsia="標楷體"/>
                <w:szCs w:val="20"/>
              </w:rPr>
              <w:t>12</w:t>
            </w:r>
            <w:r w:rsidRPr="00C9106F">
              <w:rPr>
                <w:rFonts w:eastAsia="標楷體"/>
                <w:szCs w:val="20"/>
              </w:rPr>
              <w:t>個月</w:t>
            </w:r>
            <w:r w:rsidRPr="00C9106F">
              <w:rPr>
                <w:rFonts w:eastAsia="標楷體"/>
                <w:szCs w:val="20"/>
              </w:rPr>
              <w:t>(</w:t>
            </w:r>
            <w:r w:rsidRPr="00C9106F">
              <w:rPr>
                <w:rFonts w:eastAsia="標楷體"/>
                <w:szCs w:val="20"/>
              </w:rPr>
              <w:t>較快產生保護，但第</w:t>
            </w:r>
            <w:r w:rsidRPr="00C9106F">
              <w:rPr>
                <w:rFonts w:eastAsia="標楷體"/>
                <w:szCs w:val="20"/>
              </w:rPr>
              <w:t>12</w:t>
            </w:r>
            <w:r w:rsidRPr="00C9106F">
              <w:rPr>
                <w:rFonts w:eastAsia="標楷體"/>
                <w:szCs w:val="20"/>
              </w:rPr>
              <w:t>個月要追加</w:t>
            </w:r>
            <w:r w:rsidRPr="00C9106F">
              <w:rPr>
                <w:rFonts w:eastAsia="標楷體"/>
                <w:szCs w:val="20"/>
              </w:rPr>
              <w:t>)</w:t>
            </w:r>
            <w:r w:rsidRPr="00C9106F">
              <w:rPr>
                <w:rFonts w:eastAsia="標楷體"/>
                <w:szCs w:val="20"/>
              </w:rPr>
              <w:t>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szCs w:val="20"/>
              </w:rPr>
              <w:t>快速免疫接種</w:t>
            </w:r>
            <w:r w:rsidRPr="00C9106F">
              <w:rPr>
                <w:rFonts w:eastAsia="標楷體"/>
                <w:szCs w:val="20"/>
              </w:rPr>
              <w:t>(20</w:t>
            </w:r>
            <w:r w:rsidRPr="00C9106F">
              <w:rPr>
                <w:rFonts w:eastAsia="標楷體"/>
                <w:szCs w:val="20"/>
              </w:rPr>
              <w:t>歲以上的成人</w:t>
            </w:r>
            <w:r w:rsidRPr="00C9106F">
              <w:rPr>
                <w:rFonts w:eastAsia="標楷體"/>
                <w:szCs w:val="20"/>
              </w:rPr>
              <w:t xml:space="preserve">): </w:t>
            </w:r>
            <w:r w:rsidRPr="00C9106F">
              <w:rPr>
                <w:rFonts w:eastAsia="標楷體"/>
                <w:szCs w:val="20"/>
              </w:rPr>
              <w:t>第</w:t>
            </w:r>
            <w:r w:rsidRPr="00C9106F">
              <w:rPr>
                <w:rFonts w:eastAsia="標楷體"/>
                <w:szCs w:val="20"/>
              </w:rPr>
              <w:t>0</w:t>
            </w:r>
            <w:r w:rsidRPr="00C9106F">
              <w:rPr>
                <w:rFonts w:eastAsia="標楷體"/>
                <w:szCs w:val="20"/>
              </w:rPr>
              <w:t>、</w:t>
            </w:r>
            <w:r w:rsidRPr="00C9106F">
              <w:rPr>
                <w:rFonts w:eastAsia="標楷體"/>
                <w:szCs w:val="20"/>
              </w:rPr>
              <w:t>7</w:t>
            </w:r>
            <w:r w:rsidRPr="00C9106F">
              <w:rPr>
                <w:rFonts w:eastAsia="標楷體"/>
                <w:szCs w:val="20"/>
              </w:rPr>
              <w:t>、</w:t>
            </w:r>
            <w:r w:rsidRPr="00C9106F">
              <w:rPr>
                <w:rFonts w:eastAsia="標楷體"/>
                <w:szCs w:val="20"/>
              </w:rPr>
              <w:t>21</w:t>
            </w:r>
            <w:r w:rsidRPr="00C9106F">
              <w:rPr>
                <w:rFonts w:eastAsia="標楷體"/>
                <w:szCs w:val="20"/>
              </w:rPr>
              <w:t>天接種三劑，第</w:t>
            </w:r>
            <w:r w:rsidRPr="00C9106F">
              <w:rPr>
                <w:rFonts w:eastAsia="標楷體"/>
                <w:szCs w:val="20"/>
              </w:rPr>
              <w:t>12</w:t>
            </w:r>
            <w:r w:rsidRPr="00C9106F">
              <w:rPr>
                <w:rFonts w:eastAsia="標楷體"/>
                <w:szCs w:val="20"/>
              </w:rPr>
              <w:t>個月追加一劑。</w:t>
            </w:r>
          </w:p>
        </w:tc>
        <w:tc>
          <w:tcPr>
            <w:tcW w:w="348" w:type="pct"/>
          </w:tcPr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IM</w:t>
            </w:r>
          </w:p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0.5mL/1mL</w:t>
            </w:r>
          </w:p>
        </w:tc>
        <w:tc>
          <w:tcPr>
            <w:tcW w:w="342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  <w:vertAlign w:val="superscript"/>
              </w:rPr>
            </w:pPr>
            <w:r w:rsidRPr="00C9106F">
              <w:rPr>
                <w:rFonts w:eastAsia="標楷體"/>
                <w:szCs w:val="20"/>
              </w:rPr>
              <w:t>有反應的免疫功能正常者，完整三劑可超過</w:t>
            </w:r>
            <w:r w:rsidRPr="00C9106F">
              <w:rPr>
                <w:rFonts w:eastAsia="標楷體"/>
                <w:szCs w:val="20"/>
              </w:rPr>
              <w:t>30</w:t>
            </w:r>
            <w:r w:rsidRPr="00C9106F">
              <w:rPr>
                <w:rFonts w:eastAsia="標楷體"/>
                <w:szCs w:val="20"/>
              </w:rPr>
              <w:t>年</w:t>
            </w:r>
            <w:r w:rsidRPr="00C9106F">
              <w:rPr>
                <w:rFonts w:eastAsia="標楷體"/>
                <w:szCs w:val="20"/>
                <w:vertAlign w:val="superscript"/>
              </w:rPr>
              <w:t>3</w:t>
            </w:r>
          </w:p>
        </w:tc>
        <w:tc>
          <w:tcPr>
            <w:tcW w:w="1087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懷孕：並無足夠人類懷孕期間使用之資料及動物生殖研究，只有在明確必要且潛在效益超越對胎兒的潛在危險性時，才可在懷孕期間使用。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哺乳：並無足夠</w:t>
            </w:r>
            <w:proofErr w:type="gramStart"/>
            <w:r w:rsidRPr="00C9106F">
              <w:rPr>
                <w:rFonts w:eastAsia="標楷體"/>
                <w:szCs w:val="20"/>
              </w:rPr>
              <w:t>授乳期間</w:t>
            </w:r>
            <w:proofErr w:type="gramEnd"/>
            <w:r w:rsidRPr="00C9106F">
              <w:rPr>
                <w:rFonts w:eastAsia="標楷體"/>
                <w:szCs w:val="20"/>
              </w:rPr>
              <w:t>使用之資料及動物生殖研究，尚未確認有任何禁忌。</w:t>
            </w:r>
          </w:p>
        </w:tc>
      </w:tr>
      <w:tr w:rsidR="000C5641" w:rsidRPr="00C9106F" w:rsidTr="00E435A4">
        <w:trPr>
          <w:trHeight w:val="948"/>
        </w:trPr>
        <w:tc>
          <w:tcPr>
            <w:tcW w:w="735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proofErr w:type="spellStart"/>
            <w:r w:rsidRPr="00C9106F">
              <w:rPr>
                <w:rFonts w:eastAsia="標楷體"/>
                <w:szCs w:val="20"/>
              </w:rPr>
              <w:t>Imojev</w:t>
            </w:r>
            <w:proofErr w:type="spellEnd"/>
            <w:r w:rsidRPr="00C9106F">
              <w:rPr>
                <w:rFonts w:eastAsia="標楷體"/>
                <w:szCs w:val="20"/>
              </w:rPr>
              <w:t xml:space="preserve"> </w:t>
            </w:r>
            <w:r w:rsidRPr="00C9106F">
              <w:rPr>
                <w:rFonts w:eastAsia="標楷體"/>
                <w:szCs w:val="20"/>
                <w:vertAlign w:val="superscript"/>
              </w:rPr>
              <w:t>1</w:t>
            </w:r>
          </w:p>
        </w:tc>
        <w:tc>
          <w:tcPr>
            <w:tcW w:w="691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巴斯德細胞型日本腦炎</w:t>
            </w:r>
            <w:proofErr w:type="gramStart"/>
            <w:r w:rsidRPr="00C9106F">
              <w:rPr>
                <w:rFonts w:eastAsia="標楷體"/>
                <w:szCs w:val="20"/>
              </w:rPr>
              <w:t>活性減毒疫苗</w:t>
            </w:r>
            <w:proofErr w:type="gramEnd"/>
          </w:p>
        </w:tc>
        <w:tc>
          <w:tcPr>
            <w:tcW w:w="1797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70C0"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兒童公費預防接種</w:t>
            </w:r>
            <w:r w:rsidRPr="00C9106F">
              <w:rPr>
                <w:rFonts w:eastAsia="標楷體"/>
                <w:i/>
                <w:szCs w:val="20"/>
                <w:vertAlign w:val="superscript"/>
              </w:rPr>
              <w:t>2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─</w:t>
            </w:r>
            <w:proofErr w:type="gramEnd"/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第一劑</w:t>
            </w:r>
            <w:r w:rsidRPr="00C9106F">
              <w:rPr>
                <w:rFonts w:eastAsia="標楷體"/>
                <w:szCs w:val="20"/>
              </w:rPr>
              <w:t>:</w:t>
            </w:r>
            <w:r w:rsidRPr="00C9106F">
              <w:rPr>
                <w:rFonts w:eastAsia="標楷體"/>
                <w:szCs w:val="20"/>
              </w:rPr>
              <w:t>滿</w:t>
            </w:r>
            <w:r w:rsidRPr="00C9106F">
              <w:rPr>
                <w:rFonts w:eastAsia="標楷體"/>
                <w:szCs w:val="20"/>
              </w:rPr>
              <w:t>15</w:t>
            </w:r>
            <w:r w:rsidRPr="00C9106F">
              <w:rPr>
                <w:rFonts w:eastAsia="標楷體"/>
                <w:szCs w:val="20"/>
              </w:rPr>
              <w:t>個月。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第二劑</w:t>
            </w:r>
            <w:r w:rsidRPr="00C9106F">
              <w:rPr>
                <w:rFonts w:eastAsia="標楷體"/>
                <w:szCs w:val="20"/>
              </w:rPr>
              <w:t>:</w:t>
            </w:r>
            <w:r w:rsidRPr="00C9106F">
              <w:rPr>
                <w:rFonts w:eastAsia="標楷體"/>
                <w:szCs w:val="20"/>
              </w:rPr>
              <w:t>與第一劑間隔</w:t>
            </w:r>
            <w:r w:rsidRPr="00C9106F">
              <w:rPr>
                <w:rFonts w:eastAsia="標楷體"/>
                <w:szCs w:val="20"/>
              </w:rPr>
              <w:t>1</w:t>
            </w:r>
            <w:r w:rsidRPr="00C9106F">
              <w:rPr>
                <w:rFonts w:eastAsia="標楷體"/>
                <w:szCs w:val="20"/>
              </w:rPr>
              <w:t>年。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i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自費基礎免疫接種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—</w:t>
            </w:r>
            <w:proofErr w:type="gramEnd"/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15</w:t>
            </w:r>
            <w:r w:rsidRPr="00C9106F">
              <w:rPr>
                <w:rFonts w:eastAsia="標楷體"/>
                <w:szCs w:val="20"/>
              </w:rPr>
              <w:t>個月以上至</w:t>
            </w:r>
            <w:r w:rsidRPr="00C9106F">
              <w:rPr>
                <w:rFonts w:eastAsia="標楷體"/>
                <w:szCs w:val="20"/>
              </w:rPr>
              <w:t>18</w:t>
            </w:r>
            <w:r w:rsidRPr="00C9106F">
              <w:rPr>
                <w:rFonts w:eastAsia="標楷體"/>
                <w:szCs w:val="20"/>
              </w:rPr>
              <w:t>歲</w:t>
            </w:r>
            <w:r w:rsidRPr="00C9106F">
              <w:rPr>
                <w:rFonts w:eastAsia="標楷體"/>
                <w:szCs w:val="20"/>
              </w:rPr>
              <w:t>(</w:t>
            </w:r>
            <w:r w:rsidRPr="00C9106F">
              <w:rPr>
                <w:rFonts w:eastAsia="標楷體"/>
                <w:szCs w:val="20"/>
              </w:rPr>
              <w:t>接種二劑</w:t>
            </w:r>
            <w:r w:rsidRPr="00C9106F">
              <w:rPr>
                <w:rFonts w:eastAsia="標楷體"/>
                <w:szCs w:val="20"/>
              </w:rPr>
              <w:t>) :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第二劑與第一劑間隔</w:t>
            </w:r>
            <w:r w:rsidRPr="00C9106F">
              <w:rPr>
                <w:rFonts w:eastAsia="標楷體"/>
                <w:szCs w:val="20"/>
              </w:rPr>
              <w:t>1</w:t>
            </w:r>
            <w:r w:rsidRPr="00C9106F">
              <w:rPr>
                <w:rFonts w:eastAsia="標楷體"/>
                <w:szCs w:val="20"/>
              </w:rPr>
              <w:t>年。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18</w:t>
            </w:r>
            <w:r w:rsidRPr="00C9106F">
              <w:rPr>
                <w:rFonts w:eastAsia="標楷體"/>
                <w:szCs w:val="20"/>
              </w:rPr>
              <w:t>歲以上接種一劑即可。</w:t>
            </w:r>
          </w:p>
        </w:tc>
        <w:tc>
          <w:tcPr>
            <w:tcW w:w="348" w:type="pct"/>
          </w:tcPr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SC</w:t>
            </w:r>
          </w:p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0.5mL</w:t>
            </w:r>
          </w:p>
        </w:tc>
        <w:tc>
          <w:tcPr>
            <w:tcW w:w="342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FF0000"/>
                <w:szCs w:val="20"/>
              </w:rPr>
            </w:pPr>
            <w:r w:rsidRPr="00C9106F">
              <w:rPr>
                <w:rFonts w:eastAsia="標楷體"/>
                <w:color w:val="FF0000"/>
                <w:szCs w:val="20"/>
              </w:rPr>
              <w:t>19</w:t>
            </w:r>
            <w:r w:rsidRPr="00C9106F">
              <w:rPr>
                <w:rFonts w:eastAsia="標楷體"/>
                <w:color w:val="FF0000"/>
                <w:szCs w:val="20"/>
              </w:rPr>
              <w:t>年</w:t>
            </w:r>
          </w:p>
        </w:tc>
        <w:tc>
          <w:tcPr>
            <w:tcW w:w="1087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懷孕及哺乳：動物試驗並無直接或間接證據顯示對懷孕、胚胎發展、分娩、產後胎兒、</w:t>
            </w:r>
            <w:proofErr w:type="gramStart"/>
            <w:r w:rsidRPr="00C9106F">
              <w:rPr>
                <w:rFonts w:eastAsia="標楷體"/>
                <w:szCs w:val="20"/>
              </w:rPr>
              <w:t>泌乳具</w:t>
            </w:r>
            <w:proofErr w:type="gramEnd"/>
            <w:r w:rsidRPr="00C9106F">
              <w:rPr>
                <w:rFonts w:eastAsia="標楷體"/>
                <w:szCs w:val="20"/>
              </w:rPr>
              <w:t>傷害性，禁用於</w:t>
            </w:r>
            <w:proofErr w:type="gramStart"/>
            <w:r w:rsidRPr="00C9106F">
              <w:rPr>
                <w:rFonts w:eastAsia="標楷體"/>
                <w:szCs w:val="20"/>
              </w:rPr>
              <w:t>壞孕及授乳</w:t>
            </w:r>
            <w:proofErr w:type="gramEnd"/>
            <w:r w:rsidRPr="00C9106F">
              <w:rPr>
                <w:rFonts w:eastAsia="標楷體"/>
                <w:szCs w:val="20"/>
              </w:rPr>
              <w:t>婦女。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57"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副作用：疲倦、無力、注射部位</w:t>
            </w:r>
            <w:proofErr w:type="gramStart"/>
            <w:r w:rsidRPr="00C9106F">
              <w:rPr>
                <w:rFonts w:eastAsia="標楷體"/>
                <w:szCs w:val="20"/>
              </w:rPr>
              <w:t>疼痛、</w:t>
            </w:r>
            <w:proofErr w:type="gramEnd"/>
            <w:r w:rsidRPr="00C9106F">
              <w:rPr>
                <w:rFonts w:eastAsia="標楷體"/>
                <w:szCs w:val="20"/>
              </w:rPr>
              <w:t>頭痛、肌痛、腹瀉、噁心、腹痛、嘔吐、皮疹。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57"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禁忌：先天或後天</w:t>
            </w:r>
            <w:proofErr w:type="gramStart"/>
            <w:r w:rsidRPr="00C9106F">
              <w:rPr>
                <w:rFonts w:eastAsia="標楷體"/>
                <w:szCs w:val="20"/>
              </w:rPr>
              <w:t>免疫缺損免疫缺損</w:t>
            </w:r>
            <w:proofErr w:type="gramEnd"/>
            <w:r w:rsidRPr="00C9106F">
              <w:rPr>
                <w:rFonts w:eastAsia="標楷體"/>
                <w:szCs w:val="20"/>
              </w:rPr>
              <w:t>而導致細胞性免疫不全者，包含接受免疫抑制劑治療</w:t>
            </w:r>
            <w:r w:rsidRPr="00C9106F">
              <w:rPr>
                <w:rFonts w:eastAsia="標楷體"/>
                <w:szCs w:val="20"/>
              </w:rPr>
              <w:t>(</w:t>
            </w:r>
            <w:r w:rsidRPr="00C9106F">
              <w:rPr>
                <w:rFonts w:eastAsia="標楷體"/>
                <w:szCs w:val="20"/>
              </w:rPr>
              <w:t>化療、</w:t>
            </w:r>
            <w:r w:rsidRPr="00C9106F">
              <w:rPr>
                <w:rFonts w:eastAsia="標楷體"/>
                <w:szCs w:val="20"/>
              </w:rPr>
              <w:t>14</w:t>
            </w:r>
            <w:r w:rsidRPr="00C9106F">
              <w:rPr>
                <w:rFonts w:eastAsia="標楷體"/>
                <w:szCs w:val="20"/>
              </w:rPr>
              <w:t>天或以上高劑量類固醇</w:t>
            </w:r>
            <w:r w:rsidRPr="00C9106F">
              <w:rPr>
                <w:rFonts w:eastAsia="標楷體"/>
                <w:szCs w:val="20"/>
              </w:rPr>
              <w:t>)</w:t>
            </w:r>
            <w:r w:rsidRPr="00C9106F">
              <w:rPr>
                <w:rFonts w:eastAsia="標楷體"/>
                <w:szCs w:val="20"/>
              </w:rPr>
              <w:t>、人類免疫不全病毒感染者、</w:t>
            </w:r>
            <w:proofErr w:type="gramStart"/>
            <w:r w:rsidRPr="00C9106F">
              <w:rPr>
                <w:rFonts w:eastAsia="標楷體"/>
                <w:szCs w:val="20"/>
              </w:rPr>
              <w:t>壞孕及授乳</w:t>
            </w:r>
            <w:proofErr w:type="gramEnd"/>
            <w:r w:rsidRPr="00C9106F">
              <w:rPr>
                <w:rFonts w:eastAsia="標楷體"/>
                <w:szCs w:val="20"/>
              </w:rPr>
              <w:t>婦女。</w:t>
            </w:r>
          </w:p>
        </w:tc>
      </w:tr>
      <w:tr w:rsidR="000C5641" w:rsidRPr="00C9106F" w:rsidTr="00E435A4">
        <w:tc>
          <w:tcPr>
            <w:tcW w:w="735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 xml:space="preserve">MMRΙΙ / </w:t>
            </w:r>
            <w:proofErr w:type="spellStart"/>
            <w:r w:rsidRPr="00C9106F">
              <w:rPr>
                <w:rFonts w:eastAsia="標楷體"/>
                <w:color w:val="000000" w:themeColor="text1"/>
                <w:szCs w:val="20"/>
              </w:rPr>
              <w:t>Priorix</w:t>
            </w:r>
            <w:proofErr w:type="spellEnd"/>
            <w:r w:rsidRPr="00C9106F">
              <w:rPr>
                <w:rFonts w:eastAsia="標楷體"/>
                <w:color w:val="000000" w:themeColor="text1"/>
                <w:szCs w:val="20"/>
              </w:rPr>
              <w:t xml:space="preserve"> :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 xml:space="preserve">Measles, Mumps, 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Rubella Virus Vaccine Live</w:t>
            </w:r>
          </w:p>
        </w:tc>
        <w:tc>
          <w:tcPr>
            <w:tcW w:w="691" w:type="pct"/>
          </w:tcPr>
          <w:p w:rsidR="00E435A4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活性麻疹病毒疫苗、</w:t>
            </w:r>
          </w:p>
          <w:p w:rsidR="00E435A4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活性腮腺炎病毒疫苗、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活性德國麻疹疫苗</w:t>
            </w:r>
          </w:p>
        </w:tc>
        <w:tc>
          <w:tcPr>
            <w:tcW w:w="1797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兒童公費預防接種</w:t>
            </w:r>
            <w:r w:rsidRPr="00C9106F">
              <w:rPr>
                <w:rFonts w:eastAsia="標楷體"/>
                <w:i/>
                <w:szCs w:val="20"/>
                <w:vertAlign w:val="superscript"/>
              </w:rPr>
              <w:t>2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─</w:t>
            </w:r>
            <w:proofErr w:type="gramEnd"/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第一劑</w:t>
            </w:r>
            <w:r w:rsidRPr="00C9106F">
              <w:rPr>
                <w:rFonts w:eastAsia="標楷體"/>
                <w:szCs w:val="20"/>
              </w:rPr>
              <w:t>:</w:t>
            </w:r>
            <w:r w:rsidRPr="00C9106F">
              <w:rPr>
                <w:rFonts w:eastAsia="標楷體"/>
                <w:szCs w:val="20"/>
              </w:rPr>
              <w:t>年滿</w:t>
            </w:r>
            <w:r w:rsidRPr="00C9106F">
              <w:rPr>
                <w:rFonts w:eastAsia="標楷體"/>
                <w:szCs w:val="20"/>
              </w:rPr>
              <w:t>12-15</w:t>
            </w:r>
            <w:r w:rsidRPr="00C9106F">
              <w:rPr>
                <w:rFonts w:eastAsia="標楷體"/>
                <w:szCs w:val="20"/>
              </w:rPr>
              <w:t>個月。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第二劑</w:t>
            </w:r>
            <w:r w:rsidRPr="00C9106F">
              <w:rPr>
                <w:rFonts w:eastAsia="標楷體"/>
                <w:szCs w:val="20"/>
              </w:rPr>
              <w:t>:</w:t>
            </w:r>
            <w:r w:rsidRPr="00C9106F">
              <w:rPr>
                <w:rFonts w:eastAsia="標楷體"/>
                <w:szCs w:val="20"/>
              </w:rPr>
              <w:t>滿</w:t>
            </w:r>
            <w:r w:rsidRPr="00C9106F">
              <w:rPr>
                <w:rFonts w:eastAsia="標楷體"/>
                <w:szCs w:val="20"/>
              </w:rPr>
              <w:t>5</w:t>
            </w:r>
            <w:r w:rsidRPr="00C9106F">
              <w:rPr>
                <w:rFonts w:eastAsia="標楷體"/>
                <w:szCs w:val="20"/>
              </w:rPr>
              <w:t>歲至入國小前。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 xml:space="preserve"> 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出生滿</w:t>
            </w:r>
            <w:r w:rsidRPr="00C9106F">
              <w:rPr>
                <w:rFonts w:eastAsia="標楷體"/>
                <w:szCs w:val="20"/>
              </w:rPr>
              <w:t>6</w:t>
            </w:r>
            <w:r w:rsidRPr="00C9106F">
              <w:rPr>
                <w:rFonts w:eastAsia="標楷體"/>
                <w:szCs w:val="20"/>
              </w:rPr>
              <w:t>個月至未滿</w:t>
            </w:r>
            <w:r w:rsidRPr="00C9106F">
              <w:rPr>
                <w:rFonts w:eastAsia="標楷體"/>
                <w:szCs w:val="20"/>
              </w:rPr>
              <w:t>1</w:t>
            </w:r>
            <w:r w:rsidRPr="00C9106F">
              <w:rPr>
                <w:rFonts w:eastAsia="標楷體"/>
                <w:szCs w:val="20"/>
              </w:rPr>
              <w:t>歲幼兒因出國接種需求，可自費接種一劑，滿</w:t>
            </w:r>
            <w:r w:rsidRPr="00C9106F">
              <w:rPr>
                <w:rFonts w:eastAsia="標楷體"/>
                <w:szCs w:val="20"/>
              </w:rPr>
              <w:t>12</w:t>
            </w:r>
            <w:r w:rsidRPr="00C9106F">
              <w:rPr>
                <w:rFonts w:eastAsia="標楷體"/>
                <w:szCs w:val="20"/>
              </w:rPr>
              <w:t>個月後仍須按時程完成二劑公費接種。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i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育齡婦女</w:t>
            </w:r>
            <w:r w:rsidRPr="00C9106F">
              <w:rPr>
                <w:rFonts w:eastAsia="標楷體"/>
                <w:i/>
                <w:szCs w:val="20"/>
              </w:rPr>
              <w:t>(15-49</w:t>
            </w:r>
            <w:r w:rsidRPr="00C9106F">
              <w:rPr>
                <w:rFonts w:eastAsia="標楷體"/>
                <w:i/>
                <w:szCs w:val="20"/>
              </w:rPr>
              <w:t>歲</w:t>
            </w:r>
            <w:r w:rsidRPr="00C9106F">
              <w:rPr>
                <w:rFonts w:eastAsia="標楷體"/>
                <w:i/>
                <w:szCs w:val="20"/>
              </w:rPr>
              <w:t>)</w:t>
            </w:r>
            <w:r w:rsidRPr="00C9106F">
              <w:rPr>
                <w:rFonts w:eastAsia="標楷體"/>
                <w:i/>
                <w:szCs w:val="20"/>
                <w:vertAlign w:val="superscript"/>
              </w:rPr>
              <w:t xml:space="preserve"> 2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─</w:t>
            </w:r>
            <w:proofErr w:type="gramEnd"/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lastRenderedPageBreak/>
              <w:t>本國籍育齡婦女：</w:t>
            </w:r>
            <w:r w:rsidRPr="00C9106F">
              <w:rPr>
                <w:rFonts w:eastAsia="標楷體"/>
                <w:szCs w:val="20"/>
              </w:rPr>
              <w:t xml:space="preserve"> 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1.</w:t>
            </w:r>
            <w:r w:rsidRPr="00C9106F">
              <w:rPr>
                <w:rFonts w:eastAsia="標楷體"/>
                <w:szCs w:val="20"/>
              </w:rPr>
              <w:t>一般育齡婦女</w:t>
            </w:r>
            <w:r w:rsidRPr="00C9106F">
              <w:rPr>
                <w:rFonts w:eastAsia="標楷體"/>
                <w:szCs w:val="20"/>
              </w:rPr>
              <w:t xml:space="preserve">: </w:t>
            </w:r>
            <w:proofErr w:type="gramStart"/>
            <w:r w:rsidRPr="00C9106F">
              <w:rPr>
                <w:rFonts w:eastAsia="標楷體"/>
                <w:szCs w:val="20"/>
              </w:rPr>
              <w:t>檢具近</w:t>
            </w:r>
            <w:r w:rsidRPr="00C9106F">
              <w:rPr>
                <w:rFonts w:eastAsia="標楷體"/>
                <w:szCs w:val="20"/>
              </w:rPr>
              <w:t>3</w:t>
            </w:r>
            <w:r w:rsidRPr="00C9106F">
              <w:rPr>
                <w:rFonts w:eastAsia="標楷體"/>
                <w:szCs w:val="20"/>
              </w:rPr>
              <w:t>個月內</w:t>
            </w:r>
            <w:proofErr w:type="gramEnd"/>
            <w:r w:rsidRPr="00C9106F">
              <w:rPr>
                <w:rFonts w:eastAsia="標楷體"/>
                <w:szCs w:val="20"/>
              </w:rPr>
              <w:t>之德國麻疹抗體檢驗陰性報告者，供</w:t>
            </w:r>
            <w:r w:rsidRPr="00C9106F">
              <w:rPr>
                <w:rFonts w:eastAsia="標楷體"/>
                <w:szCs w:val="20"/>
              </w:rPr>
              <w:t>1</w:t>
            </w:r>
            <w:r w:rsidRPr="00C9106F">
              <w:rPr>
                <w:rFonts w:eastAsia="標楷體"/>
                <w:szCs w:val="20"/>
              </w:rPr>
              <w:t>劑。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2.</w:t>
            </w:r>
            <w:r w:rsidRPr="00C9106F">
              <w:rPr>
                <w:rFonts w:eastAsia="標楷體"/>
                <w:szCs w:val="20"/>
              </w:rPr>
              <w:t>產後補種</w:t>
            </w:r>
            <w:r w:rsidRPr="00C9106F">
              <w:rPr>
                <w:rFonts w:eastAsia="標楷體"/>
                <w:szCs w:val="20"/>
              </w:rPr>
              <w:t xml:space="preserve">: </w:t>
            </w:r>
            <w:r w:rsidRPr="00C9106F">
              <w:rPr>
                <w:rFonts w:eastAsia="標楷體"/>
                <w:szCs w:val="20"/>
              </w:rPr>
              <w:t>於懷孕期間檢測未具德國麻疹抗體，產後持</w:t>
            </w:r>
            <w:proofErr w:type="gramStart"/>
            <w:r w:rsidRPr="00C9106F">
              <w:rPr>
                <w:rFonts w:eastAsia="標楷體"/>
                <w:szCs w:val="20"/>
              </w:rPr>
              <w:t>該胎次</w:t>
            </w:r>
            <w:proofErr w:type="gramEnd"/>
            <w:r w:rsidRPr="00C9106F">
              <w:rPr>
                <w:rFonts w:eastAsia="標楷體"/>
                <w:szCs w:val="20"/>
              </w:rPr>
              <w:t>檢驗日起之</w:t>
            </w:r>
            <w:r w:rsidRPr="00C9106F">
              <w:rPr>
                <w:rFonts w:eastAsia="標楷體"/>
                <w:szCs w:val="20"/>
              </w:rPr>
              <w:t>2</w:t>
            </w:r>
            <w:r w:rsidRPr="00C9106F">
              <w:rPr>
                <w:rFonts w:eastAsia="標楷體"/>
                <w:szCs w:val="20"/>
              </w:rPr>
              <w:t>年內德國麻疹抗體檢驗報告者，提供</w:t>
            </w:r>
            <w:r w:rsidRPr="00C9106F">
              <w:rPr>
                <w:rFonts w:eastAsia="標楷體"/>
                <w:szCs w:val="20"/>
              </w:rPr>
              <w:t>1</w:t>
            </w:r>
            <w:r w:rsidRPr="00C9106F">
              <w:rPr>
                <w:rFonts w:eastAsia="標楷體"/>
                <w:szCs w:val="20"/>
              </w:rPr>
              <w:t>劑。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外籍配偶育齡婦女：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來</w:t>
            </w:r>
            <w:proofErr w:type="gramStart"/>
            <w:r w:rsidRPr="00C9106F">
              <w:rPr>
                <w:rFonts w:eastAsia="標楷體"/>
                <w:szCs w:val="20"/>
              </w:rPr>
              <w:t>臺</w:t>
            </w:r>
            <w:proofErr w:type="gramEnd"/>
            <w:r w:rsidRPr="00C9106F">
              <w:rPr>
                <w:rFonts w:eastAsia="標楷體"/>
                <w:szCs w:val="20"/>
              </w:rPr>
              <w:t>首次申請居留或定居時，若無徳國麻疹相關疫苗接種證明或經檢測為徳國麻疹抗體陰性者，提供</w:t>
            </w:r>
            <w:r w:rsidRPr="00C9106F">
              <w:rPr>
                <w:rFonts w:eastAsia="標楷體"/>
                <w:szCs w:val="20"/>
              </w:rPr>
              <w:t>1</w:t>
            </w:r>
            <w:r w:rsidRPr="00C9106F">
              <w:rPr>
                <w:rFonts w:eastAsia="標楷體"/>
                <w:szCs w:val="20"/>
              </w:rPr>
              <w:t>劑。若其後德國麻疹抗體仍為陰性並出具</w:t>
            </w:r>
            <w:r w:rsidRPr="00C9106F">
              <w:rPr>
                <w:rFonts w:eastAsia="標楷體"/>
                <w:szCs w:val="20"/>
              </w:rPr>
              <w:t>3</w:t>
            </w:r>
            <w:r w:rsidRPr="00C9106F">
              <w:rPr>
                <w:rFonts w:eastAsia="標楷體"/>
                <w:szCs w:val="20"/>
              </w:rPr>
              <w:t>個月內之檢驗證明者，可再提供</w:t>
            </w:r>
            <w:r w:rsidRPr="00C9106F">
              <w:rPr>
                <w:rFonts w:eastAsia="標楷體"/>
                <w:szCs w:val="20"/>
              </w:rPr>
              <w:t>1</w:t>
            </w:r>
            <w:r w:rsidRPr="00C9106F">
              <w:rPr>
                <w:rFonts w:eastAsia="標楷體"/>
                <w:szCs w:val="20"/>
              </w:rPr>
              <w:t>劑。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i/>
                <w:color w:val="000000" w:themeColor="text1"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自費</w:t>
            </w:r>
            <w:r w:rsidRPr="00C9106F">
              <w:rPr>
                <w:rFonts w:eastAsia="標楷體"/>
                <w:i/>
                <w:color w:val="000000" w:themeColor="text1"/>
                <w:szCs w:val="20"/>
              </w:rPr>
              <w:t>基礎免疫接種</w:t>
            </w:r>
            <w:r w:rsidRPr="00C9106F">
              <w:rPr>
                <w:rFonts w:eastAsia="標楷體"/>
                <w:i/>
                <w:szCs w:val="20"/>
                <w:vertAlign w:val="superscript"/>
              </w:rPr>
              <w:t>2</w:t>
            </w:r>
            <w:proofErr w:type="gramStart"/>
            <w:r w:rsidRPr="00C9106F">
              <w:rPr>
                <w:rFonts w:eastAsia="標楷體"/>
                <w:i/>
                <w:color w:val="000000" w:themeColor="text1"/>
                <w:szCs w:val="20"/>
              </w:rPr>
              <w:t>—</w:t>
            </w:r>
            <w:proofErr w:type="gramEnd"/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1.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有計畫前往麻疹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疫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情地區、工作性質會頻繁接觸外國人者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:</w:t>
            </w:r>
            <w:r w:rsidRPr="00C9106F">
              <w:rPr>
                <w:rFonts w:eastAsia="標楷體"/>
              </w:rPr>
              <w:t xml:space="preserve"> 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出生滿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6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個月至未滿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1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歲幼兒，建議接種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1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劑，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15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個月時接種第二劑，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4-6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歲或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11-12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歲在次接種</w:t>
            </w:r>
            <w:r w:rsidRPr="00C9106F">
              <w:rPr>
                <w:rFonts w:eastAsia="標楷體"/>
                <w:i/>
                <w:szCs w:val="20"/>
                <w:vertAlign w:val="superscript"/>
              </w:rPr>
              <w:t>1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1981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年（含）以後出生的成人，建議接種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1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劑。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2.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醫療照護人員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:</w:t>
            </w:r>
            <w:r w:rsidRPr="00C9106F">
              <w:rPr>
                <w:rFonts w:eastAsia="標楷體"/>
              </w:rPr>
              <w:t xml:space="preserve"> 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不具有麻疹或德國麻疹抗體陽性證明者，建議應接種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2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劑，且間隔至少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4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週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1981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年（含）以後出生未持有麻疹或德國麻疹抗體陽性證明者，建議接種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1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劑。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3.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無疫苗接種紀錄或是麻疹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/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德國麻疹抗體陽性證明之育齡婦女</w:t>
            </w:r>
            <w:r w:rsidRPr="00C9106F">
              <w:rPr>
                <w:rFonts w:eastAsia="標楷體"/>
                <w:color w:val="000000" w:themeColor="text1"/>
                <w:szCs w:val="20"/>
              </w:rPr>
              <w:t xml:space="preserve">: 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接種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2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劑。</w:t>
            </w:r>
          </w:p>
        </w:tc>
        <w:tc>
          <w:tcPr>
            <w:tcW w:w="348" w:type="pct"/>
          </w:tcPr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color w:val="0070C0"/>
                <w:szCs w:val="20"/>
              </w:rPr>
            </w:pPr>
            <w:r w:rsidRPr="00C9106F">
              <w:rPr>
                <w:rFonts w:eastAsia="標楷體"/>
                <w:szCs w:val="20"/>
              </w:rPr>
              <w:lastRenderedPageBreak/>
              <w:t>SC</w:t>
            </w:r>
          </w:p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0.5mL</w:t>
            </w:r>
          </w:p>
        </w:tc>
        <w:tc>
          <w:tcPr>
            <w:tcW w:w="342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FF0000"/>
                <w:szCs w:val="20"/>
              </w:rPr>
            </w:pPr>
            <w:r w:rsidRPr="00C9106F">
              <w:rPr>
                <w:rFonts w:eastAsia="標楷體"/>
                <w:szCs w:val="20"/>
              </w:rPr>
              <w:t>完成二劑可超過</w:t>
            </w:r>
            <w:r w:rsidRPr="00C9106F">
              <w:rPr>
                <w:rFonts w:eastAsia="標楷體"/>
                <w:szCs w:val="20"/>
              </w:rPr>
              <w:t>15</w:t>
            </w:r>
            <w:r w:rsidRPr="00C9106F">
              <w:rPr>
                <w:rFonts w:eastAsia="標楷體"/>
                <w:szCs w:val="20"/>
              </w:rPr>
              <w:t>年</w:t>
            </w:r>
            <w:r w:rsidRPr="00C9106F">
              <w:rPr>
                <w:rFonts w:eastAsia="標楷體"/>
                <w:szCs w:val="20"/>
                <w:vertAlign w:val="superscript"/>
              </w:rPr>
              <w:t>3</w:t>
            </w:r>
          </w:p>
        </w:tc>
        <w:tc>
          <w:tcPr>
            <w:tcW w:w="1087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懷孕：禁用於壞孕婦女。育齡婦女應避免於接種後四</w:t>
            </w:r>
            <w:proofErr w:type="gramStart"/>
            <w:r w:rsidRPr="00C9106F">
              <w:rPr>
                <w:rFonts w:eastAsia="標楷體"/>
                <w:szCs w:val="20"/>
              </w:rPr>
              <w:t>週</w:t>
            </w:r>
            <w:proofErr w:type="gramEnd"/>
            <w:r w:rsidRPr="00C9106F">
              <w:rPr>
                <w:rFonts w:eastAsia="標楷體"/>
                <w:szCs w:val="20"/>
              </w:rPr>
              <w:t>內懷孕。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哺乳：：</w:t>
            </w:r>
            <w:proofErr w:type="gramStart"/>
            <w:r w:rsidRPr="00C9106F">
              <w:rPr>
                <w:rFonts w:eastAsia="標楷體"/>
                <w:szCs w:val="20"/>
              </w:rPr>
              <w:t>有關授乳婦女</w:t>
            </w:r>
            <w:proofErr w:type="gramEnd"/>
            <w:r w:rsidRPr="00C9106F">
              <w:rPr>
                <w:rFonts w:eastAsia="標楷體"/>
                <w:szCs w:val="20"/>
              </w:rPr>
              <w:t>使用情況的資料很少，其利益高於風險則可接種。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接受免疫球蛋白、血液製品治療或輸</w:t>
            </w:r>
            <w:proofErr w:type="gramStart"/>
            <w:r w:rsidRPr="00C9106F">
              <w:rPr>
                <w:rFonts w:eastAsia="標楷體"/>
                <w:szCs w:val="20"/>
              </w:rPr>
              <w:t>過血者宜依</w:t>
            </w:r>
            <w:proofErr w:type="gramEnd"/>
            <w:r w:rsidRPr="00C9106F">
              <w:rPr>
                <w:rFonts w:eastAsia="標楷體"/>
                <w:szCs w:val="20"/>
              </w:rPr>
              <w:t>仿單延後施打，雞蛋過敏者接種後應極度小心。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lastRenderedPageBreak/>
              <w:t>副作用</w:t>
            </w:r>
            <w:r w:rsidRPr="00C9106F">
              <w:rPr>
                <w:rFonts w:eastAsia="標楷體"/>
                <w:szCs w:val="20"/>
              </w:rPr>
              <w:t xml:space="preserve">: </w:t>
            </w:r>
            <w:r w:rsidRPr="00C9106F">
              <w:rPr>
                <w:rFonts w:eastAsia="標楷體"/>
                <w:szCs w:val="20"/>
              </w:rPr>
              <w:t>頭痛、發燒、發疹、血小板減少、關節</w:t>
            </w:r>
            <w:proofErr w:type="gramStart"/>
            <w:r w:rsidRPr="00C9106F">
              <w:rPr>
                <w:rFonts w:eastAsia="標楷體"/>
                <w:szCs w:val="20"/>
              </w:rPr>
              <w:t>疼痛、</w:t>
            </w:r>
            <w:proofErr w:type="gramEnd"/>
            <w:r w:rsidRPr="00C9106F">
              <w:rPr>
                <w:rFonts w:eastAsia="標楷體"/>
                <w:szCs w:val="20"/>
              </w:rPr>
              <w:t>神經炎。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szCs w:val="20"/>
              </w:rPr>
              <w:t>禁忌</w:t>
            </w:r>
            <w:r w:rsidRPr="00C9106F">
              <w:rPr>
                <w:rFonts w:eastAsia="標楷體"/>
                <w:szCs w:val="20"/>
              </w:rPr>
              <w:t xml:space="preserve">: </w:t>
            </w:r>
            <w:r w:rsidRPr="00C9106F">
              <w:rPr>
                <w:rFonts w:eastAsia="標楷體"/>
                <w:szCs w:val="20"/>
              </w:rPr>
              <w:t>對</w:t>
            </w:r>
            <w:r w:rsidRPr="00C9106F">
              <w:rPr>
                <w:rFonts w:eastAsia="標楷體"/>
                <w:szCs w:val="20"/>
              </w:rPr>
              <w:t>Neomycin</w:t>
            </w:r>
            <w:r w:rsidRPr="00C9106F">
              <w:rPr>
                <w:rFonts w:eastAsia="標楷體"/>
                <w:szCs w:val="20"/>
              </w:rPr>
              <w:t>過敏、發燒性呼吸道疾病、活動性未治療結核病、嚴重體液或細胞免疫不全病人、懷孕婦女。</w:t>
            </w:r>
          </w:p>
        </w:tc>
      </w:tr>
      <w:tr w:rsidR="000C5641" w:rsidRPr="00C9106F" w:rsidTr="00E435A4">
        <w:trPr>
          <w:trHeight w:val="706"/>
        </w:trPr>
        <w:tc>
          <w:tcPr>
            <w:tcW w:w="735" w:type="pct"/>
            <w:tcBorders>
              <w:bottom w:val="single" w:sz="4" w:space="0" w:color="000000" w:themeColor="text1"/>
            </w:tcBorders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lastRenderedPageBreak/>
              <w:t>Varivax</w:t>
            </w:r>
            <w:r w:rsidRPr="00C9106F">
              <w:rPr>
                <w:rFonts w:eastAsia="標楷體"/>
                <w:szCs w:val="20"/>
                <w:vertAlign w:val="superscript"/>
              </w:rPr>
              <w:t>1</w:t>
            </w:r>
          </w:p>
        </w:tc>
        <w:tc>
          <w:tcPr>
            <w:tcW w:w="691" w:type="pct"/>
            <w:tcBorders>
              <w:bottom w:val="single" w:sz="4" w:space="0" w:color="000000" w:themeColor="text1"/>
            </w:tcBorders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減毒活性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水痘病毒</w:t>
            </w:r>
          </w:p>
        </w:tc>
        <w:tc>
          <w:tcPr>
            <w:tcW w:w="1797" w:type="pct"/>
            <w:tcBorders>
              <w:bottom w:val="single" w:sz="4" w:space="0" w:color="000000" w:themeColor="text1"/>
            </w:tcBorders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兒童公費預防接種</w:t>
            </w:r>
            <w:r w:rsidRPr="00C9106F">
              <w:rPr>
                <w:rFonts w:eastAsia="標楷體"/>
                <w:i/>
                <w:szCs w:val="20"/>
                <w:vertAlign w:val="superscript"/>
              </w:rPr>
              <w:t>2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─</w:t>
            </w:r>
            <w:proofErr w:type="gramEnd"/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滿</w:t>
            </w:r>
            <w:r w:rsidRPr="00C9106F">
              <w:rPr>
                <w:rFonts w:eastAsia="標楷體"/>
                <w:szCs w:val="20"/>
              </w:rPr>
              <w:t>12</w:t>
            </w:r>
            <w:r w:rsidRPr="00C9106F">
              <w:rPr>
                <w:rFonts w:eastAsia="標楷體"/>
                <w:szCs w:val="20"/>
              </w:rPr>
              <w:t>個月</w:t>
            </w:r>
            <w:r w:rsidRPr="00C9106F">
              <w:rPr>
                <w:rFonts w:eastAsia="標楷體"/>
                <w:szCs w:val="20"/>
              </w:rPr>
              <w:t>-12</w:t>
            </w:r>
            <w:r w:rsidRPr="00C9106F">
              <w:rPr>
                <w:rFonts w:eastAsia="標楷體"/>
                <w:szCs w:val="20"/>
              </w:rPr>
              <w:t>歲</w:t>
            </w:r>
            <w:r w:rsidRPr="00C9106F">
              <w:rPr>
                <w:rFonts w:eastAsia="標楷體"/>
                <w:szCs w:val="20"/>
              </w:rPr>
              <w:t>:</w:t>
            </w:r>
            <w:r w:rsidRPr="00C9106F">
              <w:rPr>
                <w:rFonts w:eastAsia="標楷體"/>
                <w:szCs w:val="20"/>
              </w:rPr>
              <w:t>接種一劑，若自費施打</w:t>
            </w:r>
            <w:proofErr w:type="gramStart"/>
            <w:r w:rsidRPr="00C9106F">
              <w:rPr>
                <w:rFonts w:eastAsia="標楷體"/>
                <w:szCs w:val="20"/>
              </w:rPr>
              <w:t>第二劑須間隔</w:t>
            </w:r>
            <w:proofErr w:type="gramEnd"/>
            <w:r w:rsidRPr="00C9106F">
              <w:rPr>
                <w:rFonts w:eastAsia="標楷體"/>
                <w:szCs w:val="20"/>
              </w:rPr>
              <w:t>至少</w:t>
            </w:r>
            <w:r w:rsidRPr="00C9106F">
              <w:rPr>
                <w:rFonts w:eastAsia="標楷體"/>
                <w:szCs w:val="20"/>
              </w:rPr>
              <w:t>3</w:t>
            </w:r>
            <w:r w:rsidRPr="00C9106F">
              <w:rPr>
                <w:rFonts w:eastAsia="標楷體"/>
                <w:szCs w:val="20"/>
              </w:rPr>
              <w:t>個月。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i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自費基礎免疫接種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—</w:t>
            </w:r>
            <w:proofErr w:type="gramEnd"/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szCs w:val="20"/>
              </w:rPr>
              <w:t>＞</w:t>
            </w:r>
            <w:r w:rsidRPr="00C9106F">
              <w:rPr>
                <w:rFonts w:eastAsia="標楷體"/>
                <w:szCs w:val="20"/>
              </w:rPr>
              <w:t>13</w:t>
            </w:r>
            <w:r w:rsidRPr="00C9106F">
              <w:rPr>
                <w:rFonts w:eastAsia="標楷體"/>
                <w:szCs w:val="20"/>
              </w:rPr>
              <w:t>歲</w:t>
            </w:r>
            <w:r w:rsidRPr="00C9106F">
              <w:rPr>
                <w:rFonts w:eastAsia="標楷體"/>
                <w:szCs w:val="20"/>
              </w:rPr>
              <w:t>:</w:t>
            </w:r>
            <w:r w:rsidRPr="00C9106F">
              <w:rPr>
                <w:rFonts w:eastAsia="標楷體"/>
                <w:szCs w:val="20"/>
              </w:rPr>
              <w:t>接種兩劑，須間隔</w:t>
            </w:r>
            <w:r w:rsidRPr="00C9106F">
              <w:rPr>
                <w:rFonts w:eastAsia="標楷體"/>
                <w:szCs w:val="20"/>
              </w:rPr>
              <w:t>4-8</w:t>
            </w:r>
            <w:proofErr w:type="gramStart"/>
            <w:r w:rsidRPr="00C9106F">
              <w:rPr>
                <w:rFonts w:eastAsia="標楷體"/>
                <w:szCs w:val="20"/>
              </w:rPr>
              <w:t>週</w:t>
            </w:r>
            <w:proofErr w:type="gramEnd"/>
            <w:r w:rsidRPr="00C9106F">
              <w:rPr>
                <w:rFonts w:eastAsia="標楷體"/>
                <w:szCs w:val="20"/>
              </w:rPr>
              <w:t>。</w:t>
            </w:r>
          </w:p>
        </w:tc>
        <w:tc>
          <w:tcPr>
            <w:tcW w:w="348" w:type="pct"/>
            <w:tcBorders>
              <w:bottom w:val="single" w:sz="4" w:space="0" w:color="000000" w:themeColor="text1"/>
            </w:tcBorders>
          </w:tcPr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 xml:space="preserve">SC </w:t>
            </w:r>
          </w:p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0.5mL</w:t>
            </w:r>
          </w:p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</w:p>
        </w:tc>
        <w:tc>
          <w:tcPr>
            <w:tcW w:w="342" w:type="pct"/>
            <w:tcBorders>
              <w:bottom w:val="single" w:sz="4" w:space="0" w:color="000000" w:themeColor="text1"/>
            </w:tcBorders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/>
                <w:szCs w:val="20"/>
              </w:rPr>
            </w:pPr>
            <w:r w:rsidRPr="00C9106F">
              <w:rPr>
                <w:rFonts w:eastAsia="標楷體"/>
                <w:color w:val="000000"/>
                <w:szCs w:val="20"/>
              </w:rPr>
              <w:t>兒童接種一劑：至少</w:t>
            </w:r>
            <w:r w:rsidRPr="00C9106F">
              <w:rPr>
                <w:rFonts w:eastAsia="標楷體"/>
                <w:color w:val="000000"/>
                <w:szCs w:val="20"/>
              </w:rPr>
              <w:t>10</w:t>
            </w:r>
            <w:r w:rsidRPr="00C9106F">
              <w:rPr>
                <w:rFonts w:eastAsia="標楷體"/>
                <w:color w:val="000000"/>
                <w:szCs w:val="20"/>
              </w:rPr>
              <w:t>年</w:t>
            </w:r>
          </w:p>
          <w:p w:rsidR="00E435A4" w:rsidRDefault="00E435A4" w:rsidP="00242A71">
            <w:pPr>
              <w:spacing w:line="240" w:lineRule="exact"/>
              <w:rPr>
                <w:rFonts w:eastAsia="標楷體"/>
                <w:color w:val="000000"/>
                <w:szCs w:val="20"/>
              </w:rPr>
            </w:pP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/>
                <w:szCs w:val="20"/>
              </w:rPr>
            </w:pPr>
            <w:r w:rsidRPr="00C9106F">
              <w:rPr>
                <w:rFonts w:eastAsia="標楷體"/>
                <w:color w:val="000000"/>
                <w:szCs w:val="20"/>
              </w:rPr>
              <w:t>兒童接種二劑：至少</w:t>
            </w:r>
            <w:r w:rsidRPr="00C9106F">
              <w:rPr>
                <w:rFonts w:eastAsia="標楷體"/>
                <w:color w:val="000000"/>
                <w:szCs w:val="20"/>
              </w:rPr>
              <w:t>9</w:t>
            </w:r>
            <w:r w:rsidRPr="00C9106F">
              <w:rPr>
                <w:rFonts w:eastAsia="標楷體"/>
                <w:color w:val="000000"/>
                <w:szCs w:val="20"/>
              </w:rPr>
              <w:t>年</w:t>
            </w:r>
          </w:p>
          <w:p w:rsidR="00E435A4" w:rsidRDefault="00E435A4" w:rsidP="00242A71">
            <w:pPr>
              <w:spacing w:line="240" w:lineRule="exact"/>
              <w:rPr>
                <w:rFonts w:eastAsia="標楷體"/>
                <w:color w:val="000000"/>
                <w:szCs w:val="20"/>
              </w:rPr>
            </w:pPr>
          </w:p>
          <w:p w:rsidR="00E435A4" w:rsidRDefault="000C5641" w:rsidP="00242A71">
            <w:pPr>
              <w:spacing w:line="240" w:lineRule="exact"/>
              <w:rPr>
                <w:rFonts w:eastAsia="標楷體"/>
                <w:color w:val="000000"/>
                <w:szCs w:val="20"/>
              </w:rPr>
            </w:pPr>
            <w:r w:rsidRPr="00C9106F">
              <w:rPr>
                <w:rFonts w:eastAsia="標楷體"/>
                <w:color w:val="000000"/>
                <w:szCs w:val="20"/>
              </w:rPr>
              <w:t>青少年及成人接種二劑：至少</w:t>
            </w:r>
            <w:r w:rsidRPr="00C9106F">
              <w:rPr>
                <w:rFonts w:eastAsia="標楷體"/>
                <w:color w:val="000000"/>
                <w:szCs w:val="20"/>
              </w:rPr>
              <w:t>6</w:t>
            </w:r>
            <w:r w:rsidRPr="00C9106F">
              <w:rPr>
                <w:rFonts w:eastAsia="標楷體"/>
                <w:color w:val="000000"/>
                <w:szCs w:val="20"/>
              </w:rPr>
              <w:t>年，</w:t>
            </w:r>
          </w:p>
          <w:p w:rsidR="00E435A4" w:rsidRDefault="00E435A4" w:rsidP="00242A71">
            <w:pPr>
              <w:spacing w:line="240" w:lineRule="exact"/>
              <w:rPr>
                <w:rFonts w:eastAsia="標楷體"/>
                <w:color w:val="000000"/>
                <w:szCs w:val="20"/>
              </w:rPr>
            </w:pPr>
          </w:p>
          <w:p w:rsidR="000C5641" w:rsidRPr="00C9106F" w:rsidRDefault="000C5641" w:rsidP="00E435A4">
            <w:pPr>
              <w:spacing w:line="240" w:lineRule="exact"/>
              <w:rPr>
                <w:rFonts w:eastAsia="標楷體"/>
                <w:color w:val="FF0000"/>
                <w:szCs w:val="20"/>
              </w:rPr>
            </w:pPr>
            <w:r w:rsidRPr="00C9106F">
              <w:rPr>
                <w:rFonts w:eastAsia="標楷體"/>
                <w:color w:val="000000"/>
                <w:szCs w:val="20"/>
              </w:rPr>
              <w:t>若接種後又暴露於水痘流行區，會使抗體值提高</w:t>
            </w:r>
          </w:p>
        </w:tc>
        <w:tc>
          <w:tcPr>
            <w:tcW w:w="1087" w:type="pct"/>
            <w:tcBorders>
              <w:bottom w:val="single" w:sz="4" w:space="0" w:color="000000" w:themeColor="text1"/>
            </w:tcBorders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懷孕：目前未知懷孕婦女接種是否會對胎兒造成影響，因此懷孕婦女不應接種，且應避免於接種後三</w:t>
            </w:r>
            <w:proofErr w:type="gramStart"/>
            <w:r w:rsidRPr="00C9106F">
              <w:rPr>
                <w:rFonts w:eastAsia="標楷體"/>
                <w:szCs w:val="20"/>
              </w:rPr>
              <w:t>個</w:t>
            </w:r>
            <w:proofErr w:type="gramEnd"/>
            <w:r w:rsidRPr="00C9106F">
              <w:rPr>
                <w:rFonts w:eastAsia="標楷體"/>
                <w:szCs w:val="20"/>
              </w:rPr>
              <w:t>月內懷孕。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哺乳：目前尚</w:t>
            </w:r>
            <w:proofErr w:type="gramStart"/>
            <w:r w:rsidRPr="00C9106F">
              <w:rPr>
                <w:rFonts w:eastAsia="標楷體"/>
                <w:szCs w:val="20"/>
              </w:rPr>
              <w:t>不</w:t>
            </w:r>
            <w:proofErr w:type="gramEnd"/>
            <w:r w:rsidRPr="00C9106F">
              <w:rPr>
                <w:rFonts w:eastAsia="標楷體"/>
                <w:szCs w:val="20"/>
              </w:rPr>
              <w:t>確知是否會分泌至乳汁，由於已知有些病毒會進入人類乳汁，因此接種之哺乳婦女須特別注意。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6</w:t>
            </w:r>
            <w:proofErr w:type="gramStart"/>
            <w:r w:rsidRPr="00C9106F">
              <w:rPr>
                <w:rFonts w:eastAsia="標楷體"/>
                <w:szCs w:val="20"/>
              </w:rPr>
              <w:t>週</w:t>
            </w:r>
            <w:proofErr w:type="gramEnd"/>
            <w:r w:rsidRPr="00C9106F">
              <w:rPr>
                <w:rFonts w:eastAsia="標楷體"/>
                <w:szCs w:val="20"/>
              </w:rPr>
              <w:t>內勿接受</w:t>
            </w:r>
            <w:r w:rsidRPr="00C9106F">
              <w:rPr>
                <w:rFonts w:eastAsia="標楷體"/>
                <w:szCs w:val="20"/>
              </w:rPr>
              <w:t>salicylates</w:t>
            </w:r>
            <w:r w:rsidRPr="00C9106F">
              <w:rPr>
                <w:rFonts w:eastAsia="標楷體"/>
                <w:szCs w:val="20"/>
              </w:rPr>
              <w:t>類藥品治療。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曾接受免疫球蛋白、血液製品治療或輸</w:t>
            </w:r>
            <w:proofErr w:type="gramStart"/>
            <w:r w:rsidRPr="00C9106F">
              <w:rPr>
                <w:rFonts w:eastAsia="標楷體"/>
                <w:szCs w:val="20"/>
              </w:rPr>
              <w:t>過血者宜依</w:t>
            </w:r>
            <w:proofErr w:type="gramEnd"/>
            <w:r w:rsidRPr="00C9106F">
              <w:rPr>
                <w:rFonts w:eastAsia="標楷體"/>
                <w:szCs w:val="20"/>
              </w:rPr>
              <w:t>仿單延後施打。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副作用</w:t>
            </w:r>
            <w:r w:rsidRPr="00C9106F">
              <w:rPr>
                <w:rFonts w:eastAsia="標楷體"/>
                <w:szCs w:val="20"/>
              </w:rPr>
              <w:t>:</w:t>
            </w:r>
            <w:r w:rsidRPr="00C9106F">
              <w:rPr>
                <w:rFonts w:eastAsia="標楷體"/>
                <w:szCs w:val="20"/>
              </w:rPr>
              <w:t>發燒、注射部位不適、注射部位發生類水痘的疹子，發燒性呼吸道疾病。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szCs w:val="20"/>
              </w:rPr>
              <w:t>禁忌</w:t>
            </w:r>
            <w:r w:rsidRPr="00C9106F">
              <w:rPr>
                <w:rFonts w:eastAsia="標楷體"/>
                <w:szCs w:val="20"/>
              </w:rPr>
              <w:t>:</w:t>
            </w:r>
            <w:r w:rsidRPr="00C9106F">
              <w:rPr>
                <w:rFonts w:eastAsia="標楷體"/>
                <w:szCs w:val="20"/>
              </w:rPr>
              <w:t>對</w:t>
            </w:r>
            <w:r w:rsidRPr="00C9106F">
              <w:rPr>
                <w:rFonts w:eastAsia="標楷體"/>
                <w:szCs w:val="20"/>
              </w:rPr>
              <w:t>gelatin</w:t>
            </w:r>
            <w:r w:rsidRPr="00C9106F">
              <w:rPr>
                <w:rFonts w:eastAsia="標楷體"/>
                <w:szCs w:val="20"/>
              </w:rPr>
              <w:t>過敏、對</w:t>
            </w:r>
            <w:r w:rsidRPr="00C9106F">
              <w:rPr>
                <w:rFonts w:eastAsia="標楷體"/>
                <w:szCs w:val="20"/>
              </w:rPr>
              <w:t>Neomycin</w:t>
            </w:r>
            <w:r w:rsidRPr="00C9106F">
              <w:rPr>
                <w:rFonts w:eastAsia="標楷體"/>
                <w:szCs w:val="20"/>
              </w:rPr>
              <w:t>過敏、</w:t>
            </w:r>
            <w:proofErr w:type="gramStart"/>
            <w:r w:rsidRPr="00C9106F">
              <w:rPr>
                <w:rFonts w:eastAsia="標楷體"/>
                <w:szCs w:val="20"/>
              </w:rPr>
              <w:t>罹</w:t>
            </w:r>
            <w:proofErr w:type="gramEnd"/>
            <w:r w:rsidRPr="00C9106F">
              <w:rPr>
                <w:rFonts w:eastAsia="標楷體"/>
                <w:szCs w:val="20"/>
              </w:rPr>
              <w:t>患</w:t>
            </w:r>
            <w:r w:rsidRPr="00C9106F">
              <w:rPr>
                <w:rFonts w:eastAsia="標楷體"/>
                <w:szCs w:val="20"/>
              </w:rPr>
              <w:t xml:space="preserve">blood </w:t>
            </w:r>
            <w:proofErr w:type="spellStart"/>
            <w:r w:rsidRPr="00C9106F">
              <w:rPr>
                <w:rFonts w:eastAsia="標楷體"/>
                <w:szCs w:val="20"/>
              </w:rPr>
              <w:t>dyscrasias</w:t>
            </w:r>
            <w:proofErr w:type="spellEnd"/>
            <w:r w:rsidRPr="00C9106F">
              <w:rPr>
                <w:rFonts w:eastAsia="標楷體"/>
                <w:szCs w:val="20"/>
              </w:rPr>
              <w:t>及影響骨髓或淋巴系統惡性腫瘤、免疫治療者、患有先天或後天免疫不全或其家族史者、活動性未治療結核病、發燒性呼吸道疾病。</w:t>
            </w:r>
          </w:p>
        </w:tc>
      </w:tr>
      <w:tr w:rsidR="000C5641" w:rsidRPr="00C9106F" w:rsidTr="00E435A4">
        <w:trPr>
          <w:trHeight w:val="910"/>
        </w:trPr>
        <w:tc>
          <w:tcPr>
            <w:tcW w:w="735" w:type="pct"/>
            <w:tcBorders>
              <w:bottom w:val="single" w:sz="4" w:space="0" w:color="000000" w:themeColor="text1"/>
            </w:tcBorders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lastRenderedPageBreak/>
              <w:t>Zostavax</w:t>
            </w:r>
            <w:r w:rsidRPr="00C9106F">
              <w:rPr>
                <w:rFonts w:eastAsia="標楷體"/>
                <w:szCs w:val="20"/>
                <w:vertAlign w:val="superscript"/>
              </w:rPr>
              <w:t>1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</w:p>
        </w:tc>
        <w:tc>
          <w:tcPr>
            <w:tcW w:w="691" w:type="pct"/>
            <w:tcBorders>
              <w:bottom w:val="single" w:sz="4" w:space="0" w:color="000000" w:themeColor="text1"/>
            </w:tcBorders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proofErr w:type="gramStart"/>
            <w:r w:rsidRPr="00C9106F">
              <w:rPr>
                <w:rFonts w:eastAsia="標楷體"/>
                <w:szCs w:val="20"/>
              </w:rPr>
              <w:t>減毒活性</w:t>
            </w:r>
            <w:proofErr w:type="gramEnd"/>
            <w:r w:rsidRPr="00C9106F">
              <w:rPr>
                <w:rFonts w:eastAsia="標楷體"/>
                <w:szCs w:val="20"/>
              </w:rPr>
              <w:t>水痘帶狀皰疹病毒</w:t>
            </w:r>
          </w:p>
        </w:tc>
        <w:tc>
          <w:tcPr>
            <w:tcW w:w="1797" w:type="pct"/>
            <w:tcBorders>
              <w:bottom w:val="single" w:sz="4" w:space="0" w:color="000000" w:themeColor="text1"/>
            </w:tcBorders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i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自費免疫接種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—</w:t>
            </w:r>
            <w:proofErr w:type="gramEnd"/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kern w:val="0"/>
                <w:szCs w:val="20"/>
              </w:rPr>
            </w:pPr>
            <w:r w:rsidRPr="00C9106F">
              <w:rPr>
                <w:rFonts w:eastAsia="標楷體"/>
                <w:kern w:val="0"/>
                <w:szCs w:val="20"/>
              </w:rPr>
              <w:t>50-79</w:t>
            </w:r>
            <w:r w:rsidRPr="00C9106F">
              <w:rPr>
                <w:rFonts w:eastAsia="標楷體"/>
                <w:kern w:val="0"/>
                <w:szCs w:val="20"/>
              </w:rPr>
              <w:t>歲未曾接種過帶狀疱疹疫苗者，接種</w:t>
            </w:r>
            <w:r w:rsidRPr="00C9106F">
              <w:rPr>
                <w:rFonts w:eastAsia="標楷體"/>
                <w:kern w:val="0"/>
                <w:szCs w:val="20"/>
              </w:rPr>
              <w:t>1</w:t>
            </w:r>
            <w:r w:rsidRPr="00C9106F">
              <w:rPr>
                <w:rFonts w:eastAsia="標楷體"/>
                <w:kern w:val="0"/>
                <w:szCs w:val="20"/>
              </w:rPr>
              <w:t>劑。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kern w:val="0"/>
                <w:szCs w:val="20"/>
              </w:rPr>
            </w:pPr>
            <w:r w:rsidRPr="00C9106F">
              <w:rPr>
                <w:rFonts w:eastAsia="標楷體"/>
                <w:szCs w:val="20"/>
              </w:rPr>
              <w:t>再次接種的必要性及時間尚未確立。</w:t>
            </w:r>
          </w:p>
        </w:tc>
        <w:tc>
          <w:tcPr>
            <w:tcW w:w="348" w:type="pct"/>
            <w:tcBorders>
              <w:bottom w:val="single" w:sz="4" w:space="0" w:color="000000" w:themeColor="text1"/>
            </w:tcBorders>
          </w:tcPr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SC</w:t>
            </w:r>
          </w:p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0.65mL</w:t>
            </w:r>
          </w:p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</w:p>
        </w:tc>
        <w:tc>
          <w:tcPr>
            <w:tcW w:w="342" w:type="pct"/>
            <w:tcBorders>
              <w:bottom w:val="single" w:sz="4" w:space="0" w:color="000000" w:themeColor="text1"/>
            </w:tcBorders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/>
                <w:szCs w:val="20"/>
              </w:rPr>
            </w:pPr>
            <w:r w:rsidRPr="00C9106F">
              <w:rPr>
                <w:rFonts w:eastAsia="標楷體"/>
                <w:color w:val="000000"/>
                <w:szCs w:val="20"/>
              </w:rPr>
              <w:t>至少</w:t>
            </w:r>
            <w:r w:rsidRPr="00C9106F">
              <w:rPr>
                <w:rFonts w:eastAsia="標楷體"/>
                <w:color w:val="000000"/>
                <w:szCs w:val="20"/>
              </w:rPr>
              <w:t>4</w:t>
            </w:r>
            <w:r w:rsidRPr="00C9106F">
              <w:rPr>
                <w:rFonts w:eastAsia="標楷體"/>
                <w:color w:val="000000"/>
                <w:szCs w:val="20"/>
              </w:rPr>
              <w:t>年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/>
                <w:szCs w:val="20"/>
              </w:rPr>
            </w:pPr>
          </w:p>
        </w:tc>
        <w:tc>
          <w:tcPr>
            <w:tcW w:w="1087" w:type="pct"/>
            <w:tcBorders>
              <w:bottom w:val="single" w:sz="4" w:space="0" w:color="000000" w:themeColor="text1"/>
            </w:tcBorders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70C0"/>
                <w:szCs w:val="20"/>
              </w:rPr>
            </w:pPr>
            <w:r w:rsidRPr="00C9106F">
              <w:rPr>
                <w:rFonts w:eastAsia="標楷體"/>
                <w:szCs w:val="20"/>
              </w:rPr>
              <w:t>懷孕：目前未知懷孕婦女接種是否會對胎兒造成傷害或影響生殖能力，已知自然發生的水痘帶狀皰疹病毒感染有時會造成胎兒影響，因此不可用於孕婦，且應避免於接種後三</w:t>
            </w:r>
            <w:proofErr w:type="gramStart"/>
            <w:r w:rsidRPr="00C9106F">
              <w:rPr>
                <w:rFonts w:eastAsia="標楷體"/>
                <w:szCs w:val="20"/>
              </w:rPr>
              <w:t>個</w:t>
            </w:r>
            <w:proofErr w:type="gramEnd"/>
            <w:r w:rsidRPr="00C9106F">
              <w:rPr>
                <w:rFonts w:eastAsia="標楷體"/>
                <w:szCs w:val="20"/>
              </w:rPr>
              <w:t>月內懷孕。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哺乳：目前尚</w:t>
            </w:r>
            <w:proofErr w:type="gramStart"/>
            <w:r w:rsidRPr="00C9106F">
              <w:rPr>
                <w:rFonts w:eastAsia="標楷體"/>
                <w:szCs w:val="20"/>
              </w:rPr>
              <w:t>不</w:t>
            </w:r>
            <w:proofErr w:type="gramEnd"/>
            <w:r w:rsidRPr="00C9106F">
              <w:rPr>
                <w:rFonts w:eastAsia="標楷體"/>
                <w:szCs w:val="20"/>
              </w:rPr>
              <w:t>確知是否會分泌至乳汁，由於已知有些病毒會進入人類乳汁，因此哺乳婦女接種時應謹慎。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kern w:val="0"/>
                <w:szCs w:val="20"/>
              </w:rPr>
            </w:pPr>
            <w:r w:rsidRPr="00C9106F">
              <w:rPr>
                <w:rFonts w:eastAsia="標楷體"/>
                <w:kern w:val="0"/>
                <w:szCs w:val="20"/>
              </w:rPr>
              <w:t>與</w:t>
            </w:r>
            <w:proofErr w:type="spellStart"/>
            <w:r w:rsidRPr="00C9106F">
              <w:rPr>
                <w:rFonts w:eastAsia="標楷體"/>
                <w:kern w:val="0"/>
                <w:szCs w:val="20"/>
              </w:rPr>
              <w:t>Pneumovax</w:t>
            </w:r>
            <w:proofErr w:type="spellEnd"/>
            <w:r w:rsidRPr="00C9106F">
              <w:rPr>
                <w:rFonts w:eastAsia="標楷體"/>
                <w:kern w:val="0"/>
                <w:szCs w:val="20"/>
              </w:rPr>
              <w:t xml:space="preserve"> 23</w:t>
            </w:r>
            <w:r w:rsidRPr="00C9106F">
              <w:rPr>
                <w:rFonts w:eastAsia="標楷體"/>
                <w:kern w:val="0"/>
                <w:szCs w:val="20"/>
              </w:rPr>
              <w:t>不可同時接種，兩疫苗</w:t>
            </w:r>
            <w:proofErr w:type="gramStart"/>
            <w:r w:rsidRPr="00C9106F">
              <w:rPr>
                <w:rFonts w:eastAsia="標楷體"/>
                <w:kern w:val="0"/>
                <w:szCs w:val="20"/>
              </w:rPr>
              <w:t>施打需至少</w:t>
            </w:r>
            <w:proofErr w:type="gramEnd"/>
            <w:r w:rsidRPr="00C9106F">
              <w:rPr>
                <w:rFonts w:eastAsia="標楷體"/>
                <w:kern w:val="0"/>
                <w:szCs w:val="20"/>
              </w:rPr>
              <w:t>間隔</w:t>
            </w:r>
            <w:r w:rsidRPr="00C9106F">
              <w:rPr>
                <w:rFonts w:eastAsia="標楷體"/>
                <w:kern w:val="0"/>
                <w:szCs w:val="20"/>
              </w:rPr>
              <w:t>4</w:t>
            </w:r>
            <w:proofErr w:type="gramStart"/>
            <w:r w:rsidRPr="00C9106F">
              <w:rPr>
                <w:rFonts w:eastAsia="標楷體"/>
                <w:kern w:val="0"/>
                <w:szCs w:val="20"/>
              </w:rPr>
              <w:t>週</w:t>
            </w:r>
            <w:proofErr w:type="gramEnd"/>
            <w:r w:rsidRPr="00C9106F">
              <w:rPr>
                <w:rFonts w:eastAsia="標楷體"/>
                <w:kern w:val="0"/>
                <w:szCs w:val="20"/>
              </w:rPr>
              <w:t>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副作用</w:t>
            </w:r>
            <w:r w:rsidRPr="00C9106F">
              <w:rPr>
                <w:rFonts w:eastAsia="標楷體"/>
                <w:szCs w:val="20"/>
              </w:rPr>
              <w:t>:</w:t>
            </w:r>
            <w:r w:rsidRPr="00C9106F">
              <w:rPr>
                <w:rFonts w:eastAsia="標楷體"/>
                <w:szCs w:val="20"/>
              </w:rPr>
              <w:t>頭痛、紅斑、</w:t>
            </w:r>
            <w:proofErr w:type="gramStart"/>
            <w:r w:rsidRPr="00C9106F">
              <w:rPr>
                <w:rFonts w:eastAsia="標楷體"/>
                <w:szCs w:val="20"/>
              </w:rPr>
              <w:t>疼痛、</w:t>
            </w:r>
            <w:proofErr w:type="gramEnd"/>
            <w:r w:rsidRPr="00C9106F">
              <w:rPr>
                <w:rFonts w:eastAsia="標楷體"/>
                <w:szCs w:val="20"/>
              </w:rPr>
              <w:t>腫脹、搔癢、血腫、硬結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szCs w:val="20"/>
              </w:rPr>
              <w:t>禁忌</w:t>
            </w:r>
            <w:r w:rsidRPr="00C9106F">
              <w:rPr>
                <w:rFonts w:eastAsia="標楷體"/>
                <w:szCs w:val="20"/>
              </w:rPr>
              <w:t>:</w:t>
            </w:r>
            <w:r w:rsidRPr="00C9106F">
              <w:rPr>
                <w:rFonts w:eastAsia="標楷體"/>
                <w:szCs w:val="20"/>
              </w:rPr>
              <w:t>對</w:t>
            </w:r>
            <w:r w:rsidRPr="00C9106F">
              <w:rPr>
                <w:rFonts w:eastAsia="標楷體"/>
                <w:szCs w:val="20"/>
              </w:rPr>
              <w:t>gelatin</w:t>
            </w:r>
            <w:r w:rsidRPr="00C9106F">
              <w:rPr>
                <w:rFonts w:eastAsia="標楷體"/>
                <w:szCs w:val="20"/>
              </w:rPr>
              <w:t>過敏、對</w:t>
            </w:r>
            <w:r w:rsidRPr="00C9106F">
              <w:rPr>
                <w:rFonts w:eastAsia="標楷體"/>
                <w:szCs w:val="20"/>
              </w:rPr>
              <w:t>Neomycin</w:t>
            </w:r>
            <w:r w:rsidRPr="00C9106F">
              <w:rPr>
                <w:rFonts w:eastAsia="標楷體"/>
                <w:szCs w:val="20"/>
              </w:rPr>
              <w:t>過敏、</w:t>
            </w:r>
            <w:proofErr w:type="gramStart"/>
            <w:r w:rsidRPr="00C9106F">
              <w:rPr>
                <w:rFonts w:eastAsia="標楷體"/>
                <w:szCs w:val="20"/>
              </w:rPr>
              <w:t>罹</w:t>
            </w:r>
            <w:proofErr w:type="gramEnd"/>
            <w:r w:rsidRPr="00C9106F">
              <w:rPr>
                <w:rFonts w:eastAsia="標楷體"/>
                <w:szCs w:val="20"/>
              </w:rPr>
              <w:t>患影響骨髓或淋巴系統惡性腫瘤、免疫治療者、患有先天或後天免疫不全或其家族史者、活動性未治療結核病、發燒性呼吸道疾病。</w:t>
            </w:r>
          </w:p>
        </w:tc>
      </w:tr>
      <w:tr w:rsidR="000C5641" w:rsidRPr="00C9106F" w:rsidTr="00E435A4">
        <w:trPr>
          <w:trHeight w:val="910"/>
        </w:trPr>
        <w:tc>
          <w:tcPr>
            <w:tcW w:w="735" w:type="pct"/>
            <w:tcBorders>
              <w:bottom w:val="single" w:sz="4" w:space="0" w:color="000000" w:themeColor="text1"/>
            </w:tcBorders>
          </w:tcPr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proofErr w:type="spellStart"/>
            <w:r w:rsidRPr="00C9106F">
              <w:rPr>
                <w:rFonts w:eastAsia="標楷體"/>
                <w:szCs w:val="20"/>
              </w:rPr>
              <w:t>Tetraxim</w:t>
            </w:r>
            <w:proofErr w:type="spellEnd"/>
            <w:r w:rsidRPr="00C9106F">
              <w:rPr>
                <w:rFonts w:eastAsia="標楷體"/>
                <w:szCs w:val="20"/>
              </w:rPr>
              <w:t xml:space="preserve"> </w:t>
            </w:r>
            <w:r w:rsidRPr="00C9106F">
              <w:rPr>
                <w:rFonts w:eastAsia="標楷體"/>
                <w:szCs w:val="20"/>
                <w:vertAlign w:val="superscript"/>
              </w:rPr>
              <w:t>1</w:t>
            </w:r>
            <w:r w:rsidRPr="00C9106F">
              <w:rPr>
                <w:rFonts w:eastAsia="標楷體"/>
                <w:szCs w:val="20"/>
              </w:rPr>
              <w:t>: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Diphtheria Toxoid,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Tetanus Toxoid,</w:t>
            </w:r>
          </w:p>
          <w:p w:rsidR="00E435A4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 xml:space="preserve">Pertussis Toxoid, 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szCs w:val="20"/>
              </w:rPr>
              <w:t>inactivated poliovirus</w:t>
            </w:r>
          </w:p>
        </w:tc>
        <w:tc>
          <w:tcPr>
            <w:tcW w:w="691" w:type="pct"/>
            <w:tcBorders>
              <w:bottom w:val="single" w:sz="4" w:space="0" w:color="000000" w:themeColor="text1"/>
            </w:tcBorders>
          </w:tcPr>
          <w:p w:rsidR="00E435A4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白喉桿菌毒素、</w:t>
            </w:r>
          </w:p>
          <w:p w:rsidR="00E435A4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破傷風桿菌毒素、</w:t>
            </w:r>
          </w:p>
          <w:p w:rsidR="00E435A4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百日咳桿菌毒素、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proofErr w:type="gramStart"/>
            <w:r w:rsidRPr="00C9106F">
              <w:rPr>
                <w:rFonts w:eastAsia="標楷體"/>
                <w:szCs w:val="20"/>
              </w:rPr>
              <w:t>不</w:t>
            </w:r>
            <w:proofErr w:type="gramEnd"/>
            <w:r w:rsidRPr="00C9106F">
              <w:rPr>
                <w:rFonts w:eastAsia="標楷體"/>
                <w:szCs w:val="20"/>
              </w:rPr>
              <w:t>活化小兒麻痺疫苗</w:t>
            </w:r>
          </w:p>
        </w:tc>
        <w:tc>
          <w:tcPr>
            <w:tcW w:w="1797" w:type="pct"/>
            <w:tcBorders>
              <w:bottom w:val="single" w:sz="4" w:space="0" w:color="000000" w:themeColor="text1"/>
            </w:tcBorders>
          </w:tcPr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sz w:val="14"/>
                <w:szCs w:val="14"/>
              </w:rPr>
            </w:pPr>
            <w:r w:rsidRPr="00C9106F">
              <w:rPr>
                <w:rFonts w:eastAsia="標楷體"/>
                <w:i/>
                <w:szCs w:val="20"/>
              </w:rPr>
              <w:t>兒童公費預防接種</w:t>
            </w:r>
            <w:r w:rsidRPr="00C9106F">
              <w:rPr>
                <w:rFonts w:eastAsia="標楷體"/>
                <w:i/>
                <w:szCs w:val="20"/>
                <w:vertAlign w:val="superscript"/>
              </w:rPr>
              <w:t>2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─</w:t>
            </w:r>
            <w:proofErr w:type="gramEnd"/>
          </w:p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color w:val="000000"/>
                <w:szCs w:val="20"/>
              </w:rPr>
            </w:pPr>
            <w:r w:rsidRPr="00C9106F">
              <w:rPr>
                <w:rFonts w:eastAsia="標楷體"/>
                <w:color w:val="000000"/>
                <w:szCs w:val="20"/>
              </w:rPr>
              <w:t>滿</w:t>
            </w:r>
            <w:r w:rsidRPr="00C9106F">
              <w:rPr>
                <w:rFonts w:eastAsia="標楷體"/>
                <w:color w:val="000000"/>
                <w:szCs w:val="20"/>
              </w:rPr>
              <w:t>5</w:t>
            </w:r>
            <w:r w:rsidRPr="00C9106F">
              <w:rPr>
                <w:rFonts w:eastAsia="標楷體"/>
                <w:color w:val="000000"/>
                <w:szCs w:val="20"/>
              </w:rPr>
              <w:t>歲至入小學前完成。</w:t>
            </w:r>
          </w:p>
          <w:p w:rsidR="000C5641" w:rsidRPr="00C9106F" w:rsidRDefault="000C5641" w:rsidP="00242A71">
            <w:pPr>
              <w:spacing w:line="240" w:lineRule="exact"/>
              <w:jc w:val="both"/>
              <w:rPr>
                <w:rFonts w:eastAsia="標楷體"/>
                <w:color w:val="000000"/>
                <w:szCs w:val="20"/>
              </w:rPr>
            </w:pP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trike/>
                <w:kern w:val="0"/>
                <w:szCs w:val="20"/>
              </w:rPr>
            </w:pPr>
          </w:p>
        </w:tc>
        <w:tc>
          <w:tcPr>
            <w:tcW w:w="348" w:type="pct"/>
            <w:tcBorders>
              <w:bottom w:val="single" w:sz="4" w:space="0" w:color="000000" w:themeColor="text1"/>
            </w:tcBorders>
          </w:tcPr>
          <w:p w:rsidR="000C5641" w:rsidRPr="00C9106F" w:rsidRDefault="000C5641" w:rsidP="00E435A4">
            <w:pPr>
              <w:snapToGrid w:val="0"/>
              <w:spacing w:line="240" w:lineRule="exact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IM</w:t>
            </w:r>
          </w:p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szCs w:val="20"/>
              </w:rPr>
              <w:t>0.5mL</w:t>
            </w:r>
          </w:p>
        </w:tc>
        <w:tc>
          <w:tcPr>
            <w:tcW w:w="342" w:type="pct"/>
            <w:tcBorders>
              <w:bottom w:val="single" w:sz="4" w:space="0" w:color="000000" w:themeColor="text1"/>
            </w:tcBorders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對白喉、破傷風和小兒麻痺至少</w:t>
            </w:r>
            <w:r w:rsidRPr="00C9106F">
              <w:rPr>
                <w:rFonts w:eastAsia="標楷體"/>
                <w:szCs w:val="20"/>
              </w:rPr>
              <w:t>10</w:t>
            </w:r>
            <w:r w:rsidRPr="00C9106F">
              <w:rPr>
                <w:rFonts w:eastAsia="標楷體"/>
                <w:szCs w:val="20"/>
              </w:rPr>
              <w:t>年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/>
                <w:szCs w:val="20"/>
              </w:rPr>
            </w:pPr>
            <w:r w:rsidRPr="00C9106F">
              <w:rPr>
                <w:rFonts w:eastAsia="標楷體"/>
                <w:szCs w:val="20"/>
              </w:rPr>
              <w:t>對兒童百日咳</w:t>
            </w:r>
            <w:r w:rsidRPr="00C9106F">
              <w:rPr>
                <w:rFonts w:eastAsia="標楷體"/>
                <w:szCs w:val="20"/>
              </w:rPr>
              <w:t>4</w:t>
            </w:r>
            <w:r w:rsidRPr="00C9106F">
              <w:rPr>
                <w:rFonts w:eastAsia="標楷體"/>
                <w:szCs w:val="20"/>
              </w:rPr>
              <w:t>至</w:t>
            </w:r>
            <w:r w:rsidRPr="00C9106F">
              <w:rPr>
                <w:rFonts w:eastAsia="標楷體"/>
                <w:szCs w:val="20"/>
              </w:rPr>
              <w:t xml:space="preserve">6 </w:t>
            </w:r>
            <w:r w:rsidRPr="00C9106F">
              <w:rPr>
                <w:rFonts w:eastAsia="標楷體"/>
                <w:szCs w:val="20"/>
              </w:rPr>
              <w:t>年</w:t>
            </w:r>
            <w:r w:rsidRPr="00C9106F">
              <w:rPr>
                <w:rFonts w:eastAsia="標楷體"/>
                <w:szCs w:val="20"/>
                <w:vertAlign w:val="superscript"/>
              </w:rPr>
              <w:t>3</w:t>
            </w:r>
          </w:p>
        </w:tc>
        <w:tc>
          <w:tcPr>
            <w:tcW w:w="1087" w:type="pct"/>
            <w:tcBorders>
              <w:bottom w:val="single" w:sz="4" w:space="0" w:color="000000" w:themeColor="text1"/>
            </w:tcBorders>
          </w:tcPr>
          <w:p w:rsidR="000C5641" w:rsidRPr="00C9106F" w:rsidRDefault="000C5641" w:rsidP="00242A71">
            <w:pPr>
              <w:snapToGrid w:val="0"/>
              <w:spacing w:line="240" w:lineRule="exact"/>
              <w:ind w:left="-22"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懷孕及哺乳：無資料。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14"/>
              </w:rPr>
              <w:t>限用於出生</w:t>
            </w:r>
            <w:r w:rsidRPr="00C9106F">
              <w:rPr>
                <w:rFonts w:eastAsia="標楷體"/>
                <w:szCs w:val="14"/>
              </w:rPr>
              <w:t>2</w:t>
            </w:r>
            <w:r w:rsidRPr="00C9106F">
              <w:rPr>
                <w:rFonts w:eastAsia="標楷體"/>
                <w:szCs w:val="14"/>
              </w:rPr>
              <w:t>個月至未滿</w:t>
            </w:r>
            <w:r w:rsidRPr="00C9106F">
              <w:rPr>
                <w:rFonts w:eastAsia="標楷體"/>
                <w:szCs w:val="14"/>
              </w:rPr>
              <w:t>13</w:t>
            </w:r>
            <w:r w:rsidRPr="00C9106F">
              <w:rPr>
                <w:rFonts w:eastAsia="標楷體"/>
                <w:szCs w:val="14"/>
              </w:rPr>
              <w:t>歲兒童。</w:t>
            </w:r>
          </w:p>
        </w:tc>
      </w:tr>
      <w:tr w:rsidR="000C5641" w:rsidRPr="00C9106F" w:rsidTr="00E435A4">
        <w:tc>
          <w:tcPr>
            <w:tcW w:w="735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proofErr w:type="spellStart"/>
            <w:r w:rsidRPr="00C9106F">
              <w:rPr>
                <w:rFonts w:eastAsia="標楷體"/>
                <w:szCs w:val="20"/>
              </w:rPr>
              <w:t>Pentaxim</w:t>
            </w:r>
            <w:proofErr w:type="spellEnd"/>
            <w:r w:rsidRPr="00C9106F">
              <w:rPr>
                <w:rFonts w:eastAsia="標楷體"/>
                <w:szCs w:val="20"/>
              </w:rPr>
              <w:t xml:space="preserve"> (</w:t>
            </w:r>
            <w:r w:rsidRPr="00C9106F">
              <w:rPr>
                <w:rFonts w:eastAsia="標楷體"/>
                <w:szCs w:val="20"/>
              </w:rPr>
              <w:t>五合</w:t>
            </w:r>
            <w:proofErr w:type="gramStart"/>
            <w:r w:rsidRPr="00C9106F">
              <w:rPr>
                <w:rFonts w:eastAsia="標楷體"/>
                <w:szCs w:val="20"/>
              </w:rPr>
              <w:t>一</w:t>
            </w:r>
            <w:proofErr w:type="gramEnd"/>
            <w:r w:rsidRPr="00C9106F">
              <w:rPr>
                <w:rFonts w:eastAsia="標楷體"/>
                <w:szCs w:val="20"/>
              </w:rPr>
              <w:t>疫苗</w:t>
            </w:r>
            <w:r w:rsidRPr="00C9106F">
              <w:rPr>
                <w:rFonts w:eastAsia="標楷體"/>
                <w:szCs w:val="20"/>
              </w:rPr>
              <w:t xml:space="preserve">) </w:t>
            </w:r>
            <w:r w:rsidRPr="00C9106F">
              <w:rPr>
                <w:rFonts w:eastAsia="標楷體"/>
                <w:szCs w:val="20"/>
                <w:vertAlign w:val="superscript"/>
              </w:rPr>
              <w:t>1</w:t>
            </w:r>
            <w:r w:rsidRPr="00C9106F">
              <w:rPr>
                <w:rFonts w:eastAsia="標楷體"/>
                <w:szCs w:val="20"/>
              </w:rPr>
              <w:t>: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Diphtheria Toxoid,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Tetanus Toxoid,</w:t>
            </w:r>
          </w:p>
          <w:p w:rsidR="00E435A4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Pertussis Toxoid</w:t>
            </w:r>
            <w:r w:rsidR="00E435A4">
              <w:rPr>
                <w:rFonts w:eastAsia="標楷體"/>
                <w:szCs w:val="20"/>
              </w:rPr>
              <w:t>,</w:t>
            </w:r>
          </w:p>
          <w:p w:rsidR="00E435A4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proofErr w:type="spellStart"/>
            <w:r w:rsidRPr="00C9106F">
              <w:rPr>
                <w:rFonts w:eastAsia="標楷體"/>
                <w:szCs w:val="20"/>
              </w:rPr>
              <w:t>H.influenzae</w:t>
            </w:r>
            <w:proofErr w:type="spellEnd"/>
            <w:r w:rsidRPr="00C9106F">
              <w:rPr>
                <w:rFonts w:eastAsia="標楷體"/>
                <w:szCs w:val="20"/>
              </w:rPr>
              <w:t xml:space="preserve"> type b, 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inactivated polio</w:t>
            </w:r>
          </w:p>
        </w:tc>
        <w:tc>
          <w:tcPr>
            <w:tcW w:w="691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left="-28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白喉類毒素、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-28" w:right="-28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破傷風類毒素、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-34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百日咳類毒素、</w:t>
            </w:r>
          </w:p>
          <w:p w:rsidR="00E435A4" w:rsidRDefault="000C5641" w:rsidP="00242A71">
            <w:pPr>
              <w:snapToGrid w:val="0"/>
              <w:spacing w:line="240" w:lineRule="exact"/>
              <w:ind w:left="-34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b</w:t>
            </w:r>
            <w:proofErr w:type="gramStart"/>
            <w:r w:rsidRPr="00C9106F">
              <w:rPr>
                <w:rFonts w:eastAsia="標楷體"/>
                <w:szCs w:val="20"/>
              </w:rPr>
              <w:t>型嗜血</w:t>
            </w:r>
            <w:proofErr w:type="gramEnd"/>
            <w:r w:rsidRPr="00C9106F">
              <w:rPr>
                <w:rFonts w:eastAsia="標楷體"/>
                <w:szCs w:val="20"/>
              </w:rPr>
              <w:t>桿菌接合疫苗、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-34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去活化小兒麻痺病毒</w:t>
            </w:r>
          </w:p>
        </w:tc>
        <w:tc>
          <w:tcPr>
            <w:tcW w:w="1797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兒童公費預防接種</w:t>
            </w:r>
            <w:r w:rsidRPr="00C9106F">
              <w:rPr>
                <w:rFonts w:eastAsia="標楷體"/>
                <w:i/>
                <w:szCs w:val="20"/>
                <w:vertAlign w:val="superscript"/>
              </w:rPr>
              <w:t>2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─</w:t>
            </w:r>
            <w:proofErr w:type="gramEnd"/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接種四劑</w:t>
            </w:r>
            <w:r w:rsidRPr="00C9106F">
              <w:rPr>
                <w:rFonts w:eastAsia="標楷體"/>
                <w:szCs w:val="20"/>
              </w:rPr>
              <w:t>:</w:t>
            </w:r>
            <w:r w:rsidRPr="00C9106F">
              <w:rPr>
                <w:rFonts w:eastAsia="標楷體"/>
                <w:szCs w:val="20"/>
              </w:rPr>
              <w:t>第</w:t>
            </w:r>
            <w:r w:rsidRPr="00C9106F">
              <w:rPr>
                <w:rFonts w:eastAsia="標楷體"/>
                <w:szCs w:val="20"/>
              </w:rPr>
              <w:t>2</w:t>
            </w:r>
            <w:r w:rsidRPr="00C9106F">
              <w:rPr>
                <w:rFonts w:eastAsia="標楷體"/>
                <w:szCs w:val="20"/>
              </w:rPr>
              <w:t>、</w:t>
            </w:r>
            <w:r w:rsidRPr="00C9106F">
              <w:rPr>
                <w:rFonts w:eastAsia="標楷體"/>
                <w:szCs w:val="20"/>
              </w:rPr>
              <w:t>4</w:t>
            </w:r>
            <w:r w:rsidRPr="00C9106F">
              <w:rPr>
                <w:rFonts w:eastAsia="標楷體"/>
                <w:szCs w:val="20"/>
              </w:rPr>
              <w:t>、</w:t>
            </w:r>
            <w:r w:rsidRPr="00C9106F">
              <w:rPr>
                <w:rFonts w:eastAsia="標楷體"/>
                <w:szCs w:val="20"/>
              </w:rPr>
              <w:t>6</w:t>
            </w:r>
            <w:r w:rsidRPr="00C9106F">
              <w:rPr>
                <w:rFonts w:eastAsia="標楷體"/>
                <w:szCs w:val="20"/>
              </w:rPr>
              <w:t>、</w:t>
            </w:r>
            <w:r w:rsidRPr="00C9106F">
              <w:rPr>
                <w:rFonts w:eastAsia="標楷體"/>
                <w:szCs w:val="20"/>
              </w:rPr>
              <w:t>18</w:t>
            </w:r>
            <w:r w:rsidRPr="00C9106F">
              <w:rPr>
                <w:rFonts w:eastAsia="標楷體"/>
                <w:szCs w:val="20"/>
              </w:rPr>
              <w:t>個月。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</w:p>
        </w:tc>
        <w:tc>
          <w:tcPr>
            <w:tcW w:w="348" w:type="pct"/>
          </w:tcPr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IM</w:t>
            </w:r>
          </w:p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0.5mL</w:t>
            </w:r>
          </w:p>
        </w:tc>
        <w:tc>
          <w:tcPr>
            <w:tcW w:w="342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FF0000"/>
                <w:szCs w:val="20"/>
              </w:rPr>
            </w:pPr>
            <w:r w:rsidRPr="00C9106F">
              <w:rPr>
                <w:rFonts w:eastAsia="標楷體"/>
                <w:color w:val="000000"/>
                <w:szCs w:val="20"/>
              </w:rPr>
              <w:t>未確立</w:t>
            </w:r>
            <w:r w:rsidRPr="00C9106F">
              <w:rPr>
                <w:rFonts w:eastAsia="標楷體"/>
                <w:szCs w:val="20"/>
                <w:vertAlign w:val="superscript"/>
              </w:rPr>
              <w:t>1.3</w:t>
            </w:r>
          </w:p>
        </w:tc>
        <w:tc>
          <w:tcPr>
            <w:tcW w:w="1087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left="-22"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懷孕及哺乳：無資料。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不應使用於小於六</w:t>
            </w:r>
            <w:proofErr w:type="gramStart"/>
            <w:r w:rsidRPr="00C9106F">
              <w:rPr>
                <w:rFonts w:eastAsia="標楷體"/>
                <w:szCs w:val="20"/>
              </w:rPr>
              <w:t>週</w:t>
            </w:r>
            <w:proofErr w:type="gramEnd"/>
            <w:r w:rsidRPr="00C9106F">
              <w:rPr>
                <w:rFonts w:eastAsia="標楷體"/>
                <w:szCs w:val="20"/>
              </w:rPr>
              <w:t>或滿七歲的孩童或成人</w:t>
            </w:r>
            <w:r w:rsidRPr="00C9106F">
              <w:rPr>
                <w:rFonts w:eastAsia="標楷體"/>
                <w:i/>
                <w:szCs w:val="20"/>
                <w:vertAlign w:val="superscript"/>
              </w:rPr>
              <w:t>2</w:t>
            </w:r>
            <w:r w:rsidRPr="00C9106F">
              <w:rPr>
                <w:rFonts w:eastAsia="標楷體"/>
                <w:szCs w:val="20"/>
              </w:rPr>
              <w:t>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</w:p>
          <w:p w:rsidR="000C5641" w:rsidRPr="00C9106F" w:rsidRDefault="000C5641" w:rsidP="00242A71">
            <w:pPr>
              <w:snapToGrid w:val="0"/>
              <w:spacing w:line="240" w:lineRule="exact"/>
              <w:ind w:left="57" w:right="57"/>
              <w:jc w:val="both"/>
              <w:rPr>
                <w:rFonts w:eastAsia="標楷體"/>
                <w:color w:val="FF0000"/>
                <w:szCs w:val="20"/>
              </w:rPr>
            </w:pPr>
          </w:p>
        </w:tc>
      </w:tr>
      <w:tr w:rsidR="000C5641" w:rsidRPr="00C9106F" w:rsidTr="00E435A4">
        <w:tc>
          <w:tcPr>
            <w:tcW w:w="735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proofErr w:type="spellStart"/>
            <w:r w:rsidRPr="00C9106F">
              <w:rPr>
                <w:rFonts w:eastAsia="標楷體"/>
                <w:szCs w:val="20"/>
              </w:rPr>
              <w:t>Hexaxim</w:t>
            </w:r>
            <w:proofErr w:type="spellEnd"/>
            <w:r w:rsidRPr="00C9106F">
              <w:rPr>
                <w:rFonts w:eastAsia="標楷體"/>
                <w:szCs w:val="20"/>
              </w:rPr>
              <w:t xml:space="preserve"> (</w:t>
            </w:r>
            <w:r w:rsidRPr="00C9106F">
              <w:rPr>
                <w:rFonts w:eastAsia="標楷體"/>
                <w:szCs w:val="20"/>
              </w:rPr>
              <w:t>六合</w:t>
            </w:r>
            <w:proofErr w:type="gramStart"/>
            <w:r w:rsidRPr="00C9106F">
              <w:rPr>
                <w:rFonts w:eastAsia="標楷體"/>
                <w:szCs w:val="20"/>
              </w:rPr>
              <w:t>一</w:t>
            </w:r>
            <w:proofErr w:type="gramEnd"/>
            <w:r w:rsidRPr="00C9106F">
              <w:rPr>
                <w:rFonts w:eastAsia="標楷體"/>
                <w:szCs w:val="20"/>
              </w:rPr>
              <w:t xml:space="preserve">) </w:t>
            </w:r>
            <w:r w:rsidRPr="00C9106F">
              <w:rPr>
                <w:rFonts w:eastAsia="標楷體"/>
                <w:szCs w:val="20"/>
                <w:vertAlign w:val="superscript"/>
              </w:rPr>
              <w:t>1</w:t>
            </w:r>
            <w:r w:rsidRPr="00C9106F">
              <w:rPr>
                <w:rFonts w:eastAsia="標楷體"/>
                <w:szCs w:val="20"/>
              </w:rPr>
              <w:t>: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Diphtheria Toxoid,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Tetanus Toxoid,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Pertussis Toxoid</w:t>
            </w:r>
            <w:r w:rsidRPr="00C9106F" w:rsidDel="00C600BD">
              <w:rPr>
                <w:rFonts w:eastAsia="標楷體"/>
                <w:szCs w:val="20"/>
              </w:rPr>
              <w:t xml:space="preserve"> </w:t>
            </w:r>
            <w:r w:rsidRPr="00C9106F">
              <w:rPr>
                <w:rFonts w:eastAsia="標楷體"/>
                <w:szCs w:val="20"/>
              </w:rPr>
              <w:t xml:space="preserve">, </w:t>
            </w:r>
            <w:proofErr w:type="spellStart"/>
            <w:r w:rsidRPr="00C9106F">
              <w:rPr>
                <w:rFonts w:eastAsia="標楷體"/>
                <w:szCs w:val="20"/>
              </w:rPr>
              <w:t>H.influenzae</w:t>
            </w:r>
            <w:proofErr w:type="spellEnd"/>
            <w:r w:rsidRPr="00C9106F">
              <w:rPr>
                <w:rFonts w:eastAsia="標楷體"/>
                <w:szCs w:val="20"/>
              </w:rPr>
              <w:t xml:space="preserve"> type b, inactivated polio,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Hepatitis B</w:t>
            </w:r>
          </w:p>
        </w:tc>
        <w:tc>
          <w:tcPr>
            <w:tcW w:w="691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left="-28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白喉類毒素、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-28" w:right="-28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破傷風類毒素、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-34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百日咳類毒素、</w:t>
            </w:r>
          </w:p>
          <w:p w:rsidR="00E435A4" w:rsidRDefault="000C5641" w:rsidP="00242A71">
            <w:pPr>
              <w:snapToGrid w:val="0"/>
              <w:spacing w:line="240" w:lineRule="exact"/>
              <w:ind w:left="-28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b</w:t>
            </w:r>
            <w:proofErr w:type="gramStart"/>
            <w:r w:rsidRPr="00C9106F">
              <w:rPr>
                <w:rFonts w:eastAsia="標楷體"/>
                <w:szCs w:val="20"/>
              </w:rPr>
              <w:t>型嗜血</w:t>
            </w:r>
            <w:proofErr w:type="gramEnd"/>
            <w:r w:rsidRPr="00C9106F">
              <w:rPr>
                <w:rFonts w:eastAsia="標楷體"/>
                <w:szCs w:val="20"/>
              </w:rPr>
              <w:t>桿菌接合疫苗、</w:t>
            </w:r>
          </w:p>
          <w:p w:rsidR="00E435A4" w:rsidRDefault="000C5641" w:rsidP="00242A71">
            <w:pPr>
              <w:snapToGrid w:val="0"/>
              <w:spacing w:line="240" w:lineRule="exact"/>
              <w:ind w:left="-28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去活化小兒麻痺病毒、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-28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B</w:t>
            </w:r>
            <w:r w:rsidRPr="00C9106F">
              <w:rPr>
                <w:rFonts w:eastAsia="標楷體"/>
                <w:szCs w:val="20"/>
              </w:rPr>
              <w:t>型肝炎表面抗原</w:t>
            </w:r>
          </w:p>
        </w:tc>
        <w:tc>
          <w:tcPr>
            <w:tcW w:w="1797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left="-22"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通常於</w:t>
            </w:r>
            <w:r w:rsidRPr="00C9106F">
              <w:rPr>
                <w:rFonts w:eastAsia="標楷體"/>
                <w:szCs w:val="20"/>
              </w:rPr>
              <w:t>6</w:t>
            </w:r>
            <w:r w:rsidRPr="00C9106F">
              <w:rPr>
                <w:rFonts w:eastAsia="標楷體"/>
                <w:szCs w:val="20"/>
              </w:rPr>
              <w:t>個月時施打一劑取代政府提供之五合</w:t>
            </w:r>
            <w:proofErr w:type="gramStart"/>
            <w:r w:rsidRPr="00C9106F">
              <w:rPr>
                <w:rFonts w:eastAsia="標楷體"/>
                <w:szCs w:val="20"/>
              </w:rPr>
              <w:t>一</w:t>
            </w:r>
            <w:proofErr w:type="gramEnd"/>
            <w:r w:rsidRPr="00C9106F">
              <w:rPr>
                <w:rFonts w:eastAsia="標楷體"/>
                <w:szCs w:val="20"/>
              </w:rPr>
              <w:t>疫苗</w:t>
            </w:r>
            <w:r w:rsidRPr="00C9106F">
              <w:rPr>
                <w:rFonts w:eastAsia="標楷體"/>
                <w:szCs w:val="20"/>
              </w:rPr>
              <w:t>+ B</w:t>
            </w:r>
            <w:r w:rsidRPr="00C9106F">
              <w:rPr>
                <w:rFonts w:eastAsia="標楷體"/>
                <w:szCs w:val="20"/>
              </w:rPr>
              <w:t>肝疫苗。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i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自費基礎免疫接種</w:t>
            </w:r>
            <w:r w:rsidRPr="00C9106F">
              <w:rPr>
                <w:rFonts w:eastAsia="標楷體"/>
                <w:i/>
                <w:color w:val="000000" w:themeColor="text1"/>
                <w:szCs w:val="20"/>
              </w:rPr>
              <w:t>(</w:t>
            </w:r>
            <w:r w:rsidRPr="00C9106F">
              <w:rPr>
                <w:rFonts w:eastAsia="標楷體"/>
                <w:i/>
                <w:color w:val="000000" w:themeColor="text1"/>
                <w:szCs w:val="20"/>
              </w:rPr>
              <w:t>接種三劑</w:t>
            </w:r>
            <w:r w:rsidRPr="00C9106F">
              <w:rPr>
                <w:rFonts w:eastAsia="標楷體"/>
                <w:i/>
                <w:color w:val="000000" w:themeColor="text1"/>
                <w:szCs w:val="20"/>
              </w:rPr>
              <w:t>)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—</w:t>
            </w:r>
            <w:proofErr w:type="gramEnd"/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第一劑</w:t>
            </w:r>
            <w:r w:rsidRPr="00C9106F">
              <w:rPr>
                <w:rFonts w:eastAsia="標楷體"/>
                <w:szCs w:val="20"/>
              </w:rPr>
              <w:t>:6</w:t>
            </w:r>
            <w:proofErr w:type="gramStart"/>
            <w:r w:rsidRPr="00C9106F">
              <w:rPr>
                <w:rFonts w:eastAsia="標楷體"/>
                <w:szCs w:val="20"/>
              </w:rPr>
              <w:t>週</w:t>
            </w:r>
            <w:proofErr w:type="gramEnd"/>
            <w:r w:rsidRPr="00C9106F">
              <w:rPr>
                <w:rFonts w:eastAsia="標楷體"/>
                <w:szCs w:val="20"/>
              </w:rPr>
              <w:t>齡後，且已接種過</w:t>
            </w:r>
            <w:r w:rsidRPr="00C9106F">
              <w:rPr>
                <w:rFonts w:eastAsia="標楷體"/>
                <w:szCs w:val="20"/>
              </w:rPr>
              <w:t>1</w:t>
            </w:r>
            <w:r w:rsidRPr="00C9106F">
              <w:rPr>
                <w:rFonts w:eastAsia="標楷體"/>
                <w:szCs w:val="20"/>
              </w:rPr>
              <w:t>劑</w:t>
            </w:r>
            <w:r w:rsidRPr="00C9106F">
              <w:rPr>
                <w:rFonts w:eastAsia="標楷體"/>
                <w:szCs w:val="20"/>
              </w:rPr>
              <w:t>B</w:t>
            </w:r>
            <w:r w:rsidRPr="00C9106F">
              <w:rPr>
                <w:rFonts w:eastAsia="標楷體"/>
                <w:szCs w:val="20"/>
              </w:rPr>
              <w:t>型肝炎疫苗。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第二劑</w:t>
            </w:r>
            <w:r w:rsidRPr="00C9106F">
              <w:rPr>
                <w:rFonts w:eastAsia="標楷體"/>
                <w:szCs w:val="20"/>
              </w:rPr>
              <w:t>:</w:t>
            </w:r>
            <w:r w:rsidRPr="00C9106F">
              <w:rPr>
                <w:rFonts w:eastAsia="標楷體"/>
                <w:szCs w:val="20"/>
              </w:rPr>
              <w:t>與第一劑間隔</w:t>
            </w:r>
            <w:r w:rsidRPr="00C9106F">
              <w:rPr>
                <w:rFonts w:eastAsia="標楷體"/>
                <w:szCs w:val="20"/>
              </w:rPr>
              <w:t>4</w:t>
            </w:r>
            <w:proofErr w:type="gramStart"/>
            <w:r w:rsidRPr="00C9106F">
              <w:rPr>
                <w:rFonts w:eastAsia="標楷體"/>
                <w:szCs w:val="20"/>
              </w:rPr>
              <w:t>週</w:t>
            </w:r>
            <w:proofErr w:type="gramEnd"/>
            <w:r w:rsidRPr="00C9106F">
              <w:rPr>
                <w:rFonts w:eastAsia="標楷體"/>
                <w:szCs w:val="20"/>
              </w:rPr>
              <w:t>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第三劑</w:t>
            </w:r>
            <w:r w:rsidRPr="00C9106F">
              <w:rPr>
                <w:rFonts w:eastAsia="標楷體"/>
                <w:szCs w:val="20"/>
              </w:rPr>
              <w:t xml:space="preserve">: </w:t>
            </w:r>
            <w:r w:rsidRPr="00C9106F">
              <w:rPr>
                <w:rFonts w:eastAsia="標楷體"/>
                <w:szCs w:val="20"/>
              </w:rPr>
              <w:t>與第二劑間隔</w:t>
            </w:r>
            <w:r w:rsidRPr="00C9106F">
              <w:rPr>
                <w:rFonts w:eastAsia="標楷體"/>
                <w:szCs w:val="20"/>
              </w:rPr>
              <w:t>4</w:t>
            </w:r>
            <w:proofErr w:type="gramStart"/>
            <w:r w:rsidRPr="00C9106F">
              <w:rPr>
                <w:rFonts w:eastAsia="標楷體"/>
                <w:szCs w:val="20"/>
              </w:rPr>
              <w:t>週</w:t>
            </w:r>
            <w:proofErr w:type="gramEnd"/>
            <w:r w:rsidRPr="00C9106F">
              <w:rPr>
                <w:rFonts w:eastAsia="標楷體"/>
                <w:szCs w:val="20"/>
              </w:rPr>
              <w:t>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基礎免疫療程後，可間隔</w:t>
            </w:r>
            <w:r w:rsidRPr="00C9106F">
              <w:rPr>
                <w:rFonts w:eastAsia="標楷體"/>
                <w:szCs w:val="20"/>
              </w:rPr>
              <w:t>6</w:t>
            </w:r>
            <w:r w:rsidRPr="00C9106F">
              <w:rPr>
                <w:rFonts w:eastAsia="標楷體"/>
                <w:szCs w:val="20"/>
              </w:rPr>
              <w:t>個月追加一劑。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szCs w:val="20"/>
              </w:rPr>
              <w:t>完成三劑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基礎免疫接種後，建議於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15-18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個月追加一劑五合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一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或六合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一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疫苗。</w:t>
            </w:r>
          </w:p>
        </w:tc>
        <w:tc>
          <w:tcPr>
            <w:tcW w:w="348" w:type="pct"/>
          </w:tcPr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IM</w:t>
            </w:r>
          </w:p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0.5mL</w:t>
            </w:r>
          </w:p>
        </w:tc>
        <w:tc>
          <w:tcPr>
            <w:tcW w:w="342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/>
                <w:szCs w:val="20"/>
              </w:rPr>
            </w:pPr>
            <w:r w:rsidRPr="00C9106F">
              <w:rPr>
                <w:rFonts w:eastAsia="標楷體"/>
                <w:color w:val="000000"/>
                <w:szCs w:val="20"/>
              </w:rPr>
              <w:t>未確立</w:t>
            </w:r>
            <w:r w:rsidRPr="00C9106F">
              <w:rPr>
                <w:rFonts w:eastAsia="標楷體"/>
                <w:szCs w:val="20"/>
                <w:vertAlign w:val="superscript"/>
              </w:rPr>
              <w:t>1.3</w:t>
            </w:r>
          </w:p>
        </w:tc>
        <w:tc>
          <w:tcPr>
            <w:tcW w:w="1087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left="-22"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懷孕及哺乳：無資料。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不應同時接種水痘疫苗。</w:t>
            </w:r>
          </w:p>
        </w:tc>
      </w:tr>
      <w:tr w:rsidR="000C5641" w:rsidRPr="00C9106F" w:rsidTr="00E435A4">
        <w:tc>
          <w:tcPr>
            <w:tcW w:w="735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proofErr w:type="spellStart"/>
            <w:r w:rsidRPr="00C9106F">
              <w:rPr>
                <w:rFonts w:eastAsia="標楷體"/>
                <w:color w:val="000000" w:themeColor="text1"/>
                <w:szCs w:val="20"/>
              </w:rPr>
              <w:t>Prevenar</w:t>
            </w:r>
            <w:proofErr w:type="spellEnd"/>
            <w:r w:rsidRPr="00C9106F">
              <w:rPr>
                <w:rFonts w:eastAsia="標楷體"/>
                <w:szCs w:val="20"/>
              </w:rPr>
              <w:t xml:space="preserve"> </w:t>
            </w:r>
            <w:r w:rsidRPr="00C9106F">
              <w:rPr>
                <w:rFonts w:eastAsia="標楷體"/>
                <w:szCs w:val="20"/>
                <w:vertAlign w:val="superscript"/>
              </w:rPr>
              <w:t>1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lastRenderedPageBreak/>
              <w:t>(13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價肺炎疫苗；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PCV13)</w:t>
            </w:r>
          </w:p>
        </w:tc>
        <w:tc>
          <w:tcPr>
            <w:tcW w:w="691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left="46" w:hangingChars="23" w:hanging="46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lastRenderedPageBreak/>
              <w:t> </w:t>
            </w:r>
            <w:r w:rsidRPr="00C9106F">
              <w:rPr>
                <w:rFonts w:eastAsia="標楷體"/>
                <w:szCs w:val="20"/>
              </w:rPr>
              <w:t>肺炎鏈</w:t>
            </w:r>
            <w:proofErr w:type="gramStart"/>
            <w:r w:rsidRPr="00C9106F">
              <w:rPr>
                <w:rFonts w:eastAsia="標楷體"/>
                <w:szCs w:val="20"/>
              </w:rPr>
              <w:t>銶</w:t>
            </w:r>
            <w:proofErr w:type="gramEnd"/>
            <w:r w:rsidRPr="00C9106F">
              <w:rPr>
                <w:rFonts w:eastAsia="標楷體"/>
                <w:szCs w:val="20"/>
              </w:rPr>
              <w:t>菌</w:t>
            </w:r>
            <w:proofErr w:type="gramStart"/>
            <w:r w:rsidRPr="00C9106F">
              <w:rPr>
                <w:rFonts w:eastAsia="標楷體"/>
                <w:szCs w:val="20"/>
              </w:rPr>
              <w:t>莢膜多醣體</w:t>
            </w:r>
            <w:proofErr w:type="gramEnd"/>
            <w:r w:rsidRPr="00C9106F">
              <w:rPr>
                <w:rFonts w:eastAsia="標楷體"/>
                <w:szCs w:val="20"/>
              </w:rPr>
              <w:lastRenderedPageBreak/>
              <w:t>抗原血清型</w:t>
            </w:r>
          </w:p>
          <w:p w:rsidR="00E435A4" w:rsidRDefault="000C5641" w:rsidP="00242A71">
            <w:pPr>
              <w:snapToGrid w:val="0"/>
              <w:spacing w:line="240" w:lineRule="exact"/>
              <w:ind w:left="46" w:hangingChars="23" w:hanging="46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1, 3, 4, 5, 6A, 7F, 9V, 14, 18C, 19A, 19F</w:t>
            </w:r>
            <w:r w:rsidRPr="00C9106F">
              <w:rPr>
                <w:rFonts w:eastAsia="標楷體"/>
                <w:szCs w:val="20"/>
              </w:rPr>
              <w:t>與</w:t>
            </w:r>
            <w:r w:rsidRPr="00C9106F">
              <w:rPr>
                <w:rFonts w:eastAsia="標楷體"/>
                <w:szCs w:val="20"/>
              </w:rPr>
              <w:t>23F</w:t>
            </w:r>
            <w:r w:rsidRPr="00C9106F">
              <w:rPr>
                <w:rFonts w:eastAsia="標楷體"/>
                <w:szCs w:val="20"/>
              </w:rPr>
              <w:t>各</w:t>
            </w:r>
            <w:r w:rsidRPr="00C9106F">
              <w:rPr>
                <w:rFonts w:eastAsia="標楷體"/>
                <w:szCs w:val="20"/>
              </w:rPr>
              <w:t>2.2μg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46" w:hangingChars="23" w:hanging="46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以及血清型</w:t>
            </w:r>
            <w:r w:rsidRPr="00C9106F">
              <w:rPr>
                <w:rFonts w:eastAsia="標楷體"/>
                <w:szCs w:val="20"/>
              </w:rPr>
              <w:t>6B 4.4μg</w:t>
            </w:r>
          </w:p>
        </w:tc>
        <w:tc>
          <w:tcPr>
            <w:tcW w:w="1797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lastRenderedPageBreak/>
              <w:t>兒童公費預防接種</w:t>
            </w:r>
            <w:r w:rsidRPr="00C9106F">
              <w:rPr>
                <w:rFonts w:eastAsia="標楷體"/>
                <w:i/>
                <w:szCs w:val="20"/>
                <w:vertAlign w:val="superscript"/>
              </w:rPr>
              <w:t>2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─</w:t>
            </w:r>
            <w:proofErr w:type="gramEnd"/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lastRenderedPageBreak/>
              <w:t>第</w:t>
            </w:r>
            <w:r w:rsidRPr="00C9106F">
              <w:rPr>
                <w:rFonts w:eastAsia="標楷體"/>
                <w:szCs w:val="20"/>
              </w:rPr>
              <w:t>2</w:t>
            </w:r>
            <w:r w:rsidRPr="00C9106F">
              <w:rPr>
                <w:rFonts w:eastAsia="標楷體"/>
                <w:szCs w:val="20"/>
              </w:rPr>
              <w:t>、</w:t>
            </w:r>
            <w:r w:rsidRPr="00C9106F">
              <w:rPr>
                <w:rFonts w:eastAsia="標楷體"/>
                <w:szCs w:val="20"/>
              </w:rPr>
              <w:t>4</w:t>
            </w:r>
            <w:r w:rsidRPr="00C9106F">
              <w:rPr>
                <w:rFonts w:eastAsia="標楷體"/>
                <w:szCs w:val="20"/>
              </w:rPr>
              <w:t>、</w:t>
            </w:r>
            <w:r w:rsidRPr="00C9106F">
              <w:rPr>
                <w:rFonts w:eastAsia="標楷體"/>
                <w:szCs w:val="20"/>
              </w:rPr>
              <w:t>12-15</w:t>
            </w:r>
            <w:r w:rsidRPr="00C9106F">
              <w:rPr>
                <w:rFonts w:eastAsia="標楷體"/>
                <w:szCs w:val="20"/>
              </w:rPr>
              <w:t>個月。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trike/>
                <w:szCs w:val="20"/>
              </w:rPr>
            </w:pP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i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自費基礎免疫接種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—</w:t>
            </w:r>
            <w:proofErr w:type="gramEnd"/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2-6</w:t>
            </w:r>
            <w:r w:rsidRPr="00C9106F">
              <w:rPr>
                <w:rFonts w:eastAsia="標楷體"/>
                <w:szCs w:val="20"/>
              </w:rPr>
              <w:t>個月</w:t>
            </w:r>
            <w:r w:rsidRPr="00C9106F">
              <w:rPr>
                <w:rFonts w:eastAsia="標楷體"/>
                <w:szCs w:val="20"/>
              </w:rPr>
              <w:t>(</w:t>
            </w:r>
            <w:r w:rsidRPr="00C9106F">
              <w:rPr>
                <w:rFonts w:eastAsia="標楷體"/>
                <w:szCs w:val="20"/>
              </w:rPr>
              <w:t>接種四劑</w:t>
            </w:r>
            <w:r w:rsidRPr="00C9106F">
              <w:rPr>
                <w:rFonts w:eastAsia="標楷體"/>
                <w:szCs w:val="20"/>
              </w:rPr>
              <w:t>):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前三劑應至少間隔一個月，年滿</w:t>
            </w:r>
            <w:r w:rsidRPr="00C9106F">
              <w:rPr>
                <w:rFonts w:eastAsia="標楷體"/>
                <w:szCs w:val="20"/>
              </w:rPr>
              <w:t>12-15</w:t>
            </w:r>
            <w:r w:rsidRPr="00C9106F">
              <w:rPr>
                <w:rFonts w:eastAsia="標楷體"/>
                <w:szCs w:val="20"/>
              </w:rPr>
              <w:t>個月時接種第四劑。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7-11</w:t>
            </w:r>
            <w:r w:rsidRPr="00C9106F">
              <w:rPr>
                <w:rFonts w:eastAsia="標楷體"/>
                <w:szCs w:val="20"/>
              </w:rPr>
              <w:t>個月</w:t>
            </w:r>
            <w:r w:rsidRPr="00C9106F">
              <w:rPr>
                <w:rFonts w:eastAsia="標楷體"/>
                <w:szCs w:val="20"/>
              </w:rPr>
              <w:t>(</w:t>
            </w:r>
            <w:r w:rsidRPr="00C9106F">
              <w:rPr>
                <w:rFonts w:eastAsia="標楷體"/>
                <w:szCs w:val="20"/>
              </w:rPr>
              <w:t>接種三劑</w:t>
            </w:r>
            <w:r w:rsidRPr="00C9106F">
              <w:rPr>
                <w:rFonts w:eastAsia="標楷體"/>
                <w:szCs w:val="20"/>
              </w:rPr>
              <w:t>):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前二劑至少間隔</w:t>
            </w:r>
            <w:r w:rsidRPr="00C9106F">
              <w:rPr>
                <w:rFonts w:eastAsia="標楷體"/>
                <w:szCs w:val="20"/>
              </w:rPr>
              <w:t>1</w:t>
            </w:r>
            <w:r w:rsidRPr="00C9106F">
              <w:rPr>
                <w:rFonts w:eastAsia="標楷體"/>
                <w:szCs w:val="20"/>
              </w:rPr>
              <w:t>個月，年滿一歲時接種第三劑。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12-23</w:t>
            </w:r>
            <w:r w:rsidRPr="00C9106F">
              <w:rPr>
                <w:rFonts w:eastAsia="標楷體"/>
                <w:szCs w:val="20"/>
              </w:rPr>
              <w:t>個月</w:t>
            </w:r>
            <w:r w:rsidRPr="00C9106F">
              <w:rPr>
                <w:rFonts w:eastAsia="標楷體"/>
                <w:szCs w:val="20"/>
              </w:rPr>
              <w:t>(</w:t>
            </w:r>
            <w:r w:rsidRPr="00C9106F">
              <w:rPr>
                <w:rFonts w:eastAsia="標楷體"/>
                <w:szCs w:val="20"/>
              </w:rPr>
              <w:t>接種二劑</w:t>
            </w:r>
            <w:r w:rsidRPr="00C9106F">
              <w:rPr>
                <w:rFonts w:eastAsia="標楷體"/>
                <w:szCs w:val="20"/>
              </w:rPr>
              <w:t>):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二劑至少間隔</w:t>
            </w:r>
            <w:r w:rsidRPr="00C9106F">
              <w:rPr>
                <w:rFonts w:eastAsia="標楷體"/>
                <w:szCs w:val="20"/>
              </w:rPr>
              <w:t>2</w:t>
            </w:r>
            <w:r w:rsidRPr="00C9106F">
              <w:rPr>
                <w:rFonts w:eastAsia="標楷體"/>
                <w:szCs w:val="20"/>
              </w:rPr>
              <w:t>個月。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&gt;2</w:t>
            </w:r>
            <w:r w:rsidRPr="00C9106F">
              <w:rPr>
                <w:rFonts w:eastAsia="標楷體"/>
                <w:szCs w:val="20"/>
              </w:rPr>
              <w:t>歲</w:t>
            </w:r>
            <w:r w:rsidRPr="00C9106F">
              <w:rPr>
                <w:rFonts w:eastAsia="標楷體"/>
                <w:szCs w:val="20"/>
              </w:rPr>
              <w:t>(</w:t>
            </w:r>
            <w:r w:rsidRPr="00C9106F">
              <w:rPr>
                <w:rFonts w:eastAsia="標楷體"/>
                <w:szCs w:val="20"/>
              </w:rPr>
              <w:t>接種一劑</w:t>
            </w:r>
            <w:r w:rsidRPr="00C9106F">
              <w:rPr>
                <w:rFonts w:eastAsia="標楷體"/>
                <w:szCs w:val="20"/>
              </w:rPr>
              <w:t>)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青少年與</w:t>
            </w:r>
            <w:r w:rsidRPr="00C9106F">
              <w:rPr>
                <w:rFonts w:eastAsia="標楷體"/>
                <w:szCs w:val="20"/>
              </w:rPr>
              <w:t>18</w:t>
            </w:r>
            <w:r w:rsidRPr="00C9106F">
              <w:rPr>
                <w:rFonts w:eastAsia="標楷體"/>
                <w:szCs w:val="20"/>
              </w:rPr>
              <w:t>歲以上</w:t>
            </w:r>
            <w:r w:rsidRPr="00C9106F">
              <w:rPr>
                <w:rFonts w:eastAsia="標楷體"/>
                <w:szCs w:val="20"/>
              </w:rPr>
              <w:t>:</w:t>
            </w:r>
            <w:r w:rsidRPr="00C9106F">
              <w:rPr>
                <w:rFonts w:eastAsia="標楷體"/>
                <w:szCs w:val="20"/>
              </w:rPr>
              <w:t>建議施打方式請參閱備註，而再次接種的必要性及時間尚未確立。</w:t>
            </w:r>
          </w:p>
        </w:tc>
        <w:tc>
          <w:tcPr>
            <w:tcW w:w="348" w:type="pct"/>
          </w:tcPr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lastRenderedPageBreak/>
              <w:t xml:space="preserve"> IM</w:t>
            </w:r>
          </w:p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lastRenderedPageBreak/>
              <w:t>0.5mL</w:t>
            </w:r>
          </w:p>
        </w:tc>
        <w:tc>
          <w:tcPr>
            <w:tcW w:w="342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/>
                <w:szCs w:val="20"/>
              </w:rPr>
              <w:lastRenderedPageBreak/>
              <w:t>未確立</w:t>
            </w:r>
            <w:r w:rsidRPr="00C9106F">
              <w:rPr>
                <w:rFonts w:eastAsia="標楷體"/>
                <w:szCs w:val="20"/>
                <w:vertAlign w:val="superscript"/>
              </w:rPr>
              <w:t>1.3</w:t>
            </w:r>
          </w:p>
        </w:tc>
        <w:tc>
          <w:tcPr>
            <w:tcW w:w="1087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懷孕：目前並無任何對孕婦接種的資</w:t>
            </w:r>
            <w:r w:rsidRPr="00C9106F">
              <w:rPr>
                <w:rFonts w:eastAsia="標楷體"/>
                <w:szCs w:val="20"/>
              </w:rPr>
              <w:lastRenderedPageBreak/>
              <w:t>料可參考，因此懷孕期間應避免接種。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哺乳：目前並不確知是否會分泌進入人類乳汁。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禁用於對白喉類毒素過敏的人。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注射針筒排氣前，請</w:t>
            </w:r>
            <w:proofErr w:type="gramStart"/>
            <w:r w:rsidRPr="00C9106F">
              <w:rPr>
                <w:rFonts w:eastAsia="標楷體"/>
                <w:szCs w:val="20"/>
              </w:rPr>
              <w:t>先振搖使</w:t>
            </w:r>
            <w:proofErr w:type="gramEnd"/>
            <w:r w:rsidRPr="00C9106F">
              <w:rPr>
                <w:rFonts w:eastAsia="標楷體"/>
                <w:szCs w:val="20"/>
              </w:rPr>
              <w:t>藥液呈白色均勻懸浮液；注射給藥前，請先檢視注射液是否有顆粒異物或外觀異常之處。</w:t>
            </w:r>
          </w:p>
        </w:tc>
      </w:tr>
      <w:tr w:rsidR="000C5641" w:rsidRPr="00C9106F" w:rsidTr="00E435A4">
        <w:tc>
          <w:tcPr>
            <w:tcW w:w="735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proofErr w:type="spellStart"/>
            <w:r w:rsidRPr="00C9106F">
              <w:rPr>
                <w:rFonts w:eastAsia="標楷體"/>
                <w:color w:val="000000" w:themeColor="text1"/>
                <w:szCs w:val="20"/>
              </w:rPr>
              <w:lastRenderedPageBreak/>
              <w:t>Pneumovax</w:t>
            </w:r>
            <w:proofErr w:type="spellEnd"/>
            <w:r w:rsidRPr="00C9106F">
              <w:rPr>
                <w:rFonts w:eastAsia="標楷體"/>
                <w:color w:val="000000" w:themeColor="text1"/>
                <w:szCs w:val="20"/>
              </w:rPr>
              <w:t xml:space="preserve"> 23</w:t>
            </w:r>
            <w:r w:rsidRPr="00C9106F">
              <w:rPr>
                <w:rFonts w:eastAsia="標楷體"/>
                <w:szCs w:val="20"/>
                <w:vertAlign w:val="superscript"/>
              </w:rPr>
              <w:t>1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(23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價肺炎疫苗；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PPV23)</w:t>
            </w:r>
          </w:p>
        </w:tc>
        <w:tc>
          <w:tcPr>
            <w:tcW w:w="691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left="46" w:hangingChars="23" w:hanging="46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經高度純化之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23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種肺炎球菌的多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醣體莢膜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，</w:t>
            </w:r>
            <w:r w:rsidRPr="00C9106F">
              <w:rPr>
                <w:rFonts w:eastAsia="標楷體"/>
                <w:szCs w:val="20"/>
              </w:rPr>
              <w:t>肺炎鏈</w:t>
            </w:r>
            <w:proofErr w:type="gramStart"/>
            <w:r w:rsidRPr="00C9106F">
              <w:rPr>
                <w:rFonts w:eastAsia="標楷體"/>
                <w:szCs w:val="20"/>
              </w:rPr>
              <w:t>銶</w:t>
            </w:r>
            <w:proofErr w:type="gramEnd"/>
            <w:r w:rsidRPr="00C9106F">
              <w:rPr>
                <w:rFonts w:eastAsia="標楷體"/>
                <w:szCs w:val="20"/>
              </w:rPr>
              <w:t>菌血清型</w:t>
            </w:r>
            <w:r w:rsidRPr="00C9106F">
              <w:rPr>
                <w:rFonts w:eastAsia="標楷體"/>
                <w:szCs w:val="20"/>
              </w:rPr>
              <w:t>1, 2, 3, 4, 5, 6B, 7F, 8, 9N, 9V, 10A, 11A, 12F, 14, 15B, 17F, 18C, 19A, 19F, 20, 22F, 23F</w:t>
            </w:r>
            <w:r w:rsidRPr="00C9106F">
              <w:rPr>
                <w:rFonts w:eastAsia="標楷體"/>
                <w:szCs w:val="20"/>
              </w:rPr>
              <w:t>與</w:t>
            </w:r>
            <w:r w:rsidRPr="00C9106F">
              <w:rPr>
                <w:rFonts w:eastAsia="標楷體"/>
                <w:szCs w:val="20"/>
              </w:rPr>
              <w:t>33F</w:t>
            </w:r>
            <w:r w:rsidRPr="00C9106F">
              <w:rPr>
                <w:rFonts w:eastAsia="標楷體"/>
                <w:szCs w:val="20"/>
              </w:rPr>
              <w:t>各</w:t>
            </w:r>
            <w:r w:rsidRPr="00C9106F">
              <w:rPr>
                <w:rFonts w:eastAsia="標楷體"/>
                <w:szCs w:val="20"/>
              </w:rPr>
              <w:t>25μg</w:t>
            </w:r>
            <w:r w:rsidRPr="00C9106F">
              <w:rPr>
                <w:rFonts w:eastAsia="標楷體"/>
                <w:szCs w:val="20"/>
              </w:rPr>
              <w:t>。</w:t>
            </w:r>
          </w:p>
        </w:tc>
        <w:tc>
          <w:tcPr>
            <w:tcW w:w="1797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成人公費預防接種</w:t>
            </w:r>
            <w:r w:rsidRPr="00C9106F">
              <w:rPr>
                <w:rFonts w:eastAsia="標楷體"/>
                <w:i/>
                <w:szCs w:val="20"/>
                <w:vertAlign w:val="superscript"/>
              </w:rPr>
              <w:t>2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─</w:t>
            </w:r>
            <w:proofErr w:type="gramEnd"/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color w:val="FF0000"/>
                <w:szCs w:val="20"/>
              </w:rPr>
              <w:t>65-74</w:t>
            </w:r>
            <w:r w:rsidRPr="00C9106F">
              <w:rPr>
                <w:rFonts w:eastAsia="標楷體"/>
                <w:color w:val="FF0000"/>
                <w:szCs w:val="20"/>
              </w:rPr>
              <w:t>歲</w:t>
            </w:r>
            <w:r w:rsidRPr="00C9106F">
              <w:rPr>
                <w:rFonts w:eastAsia="標楷體"/>
                <w:szCs w:val="20"/>
              </w:rPr>
              <w:t>：入籍於台北市者提供一劑。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color w:val="FF0000"/>
                <w:szCs w:val="20"/>
              </w:rPr>
              <w:t>75</w:t>
            </w:r>
            <w:r w:rsidRPr="00C9106F">
              <w:rPr>
                <w:rFonts w:eastAsia="標楷體"/>
                <w:color w:val="FF0000"/>
                <w:szCs w:val="20"/>
              </w:rPr>
              <w:t>歲</w:t>
            </w:r>
            <w:r w:rsidRPr="00C9106F">
              <w:rPr>
                <w:rFonts w:eastAsia="標楷體"/>
                <w:color w:val="FF0000"/>
                <w:szCs w:val="20"/>
              </w:rPr>
              <w:t>(</w:t>
            </w:r>
            <w:r w:rsidRPr="00C9106F">
              <w:rPr>
                <w:rFonts w:eastAsia="標楷體"/>
                <w:color w:val="FF0000"/>
                <w:szCs w:val="20"/>
              </w:rPr>
              <w:t>含</w:t>
            </w:r>
            <w:r w:rsidRPr="00C9106F">
              <w:rPr>
                <w:rFonts w:eastAsia="標楷體"/>
                <w:color w:val="FF0000"/>
                <w:szCs w:val="20"/>
              </w:rPr>
              <w:t>)</w:t>
            </w:r>
            <w:r w:rsidRPr="00C9106F">
              <w:rPr>
                <w:rFonts w:eastAsia="標楷體"/>
                <w:color w:val="FF0000"/>
                <w:szCs w:val="20"/>
              </w:rPr>
              <w:t>以上</w:t>
            </w:r>
            <w:r w:rsidRPr="00C9106F">
              <w:rPr>
                <w:rFonts w:eastAsia="標楷體"/>
                <w:szCs w:val="20"/>
              </w:rPr>
              <w:t>：未曾接受補助者提供一劑。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i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自費基礎免疫接種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—</w:t>
            </w:r>
            <w:proofErr w:type="gramEnd"/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青少年與</w:t>
            </w:r>
            <w:r w:rsidRPr="00C9106F">
              <w:rPr>
                <w:rFonts w:eastAsia="標楷體"/>
                <w:szCs w:val="20"/>
              </w:rPr>
              <w:t>18</w:t>
            </w:r>
            <w:r w:rsidRPr="00C9106F">
              <w:rPr>
                <w:rFonts w:eastAsia="標楷體"/>
                <w:szCs w:val="20"/>
              </w:rPr>
              <w:t>歲以上</w:t>
            </w:r>
            <w:r w:rsidRPr="00C9106F">
              <w:rPr>
                <w:rFonts w:eastAsia="標楷體"/>
                <w:szCs w:val="20"/>
              </w:rPr>
              <w:t>:</w:t>
            </w:r>
            <w:r w:rsidRPr="00C9106F">
              <w:rPr>
                <w:rFonts w:eastAsia="標楷體"/>
                <w:szCs w:val="20"/>
              </w:rPr>
              <w:t>建議施打方式請參閱備註。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對於免疫功能正常者並不建議做追加接種。</w:t>
            </w:r>
          </w:p>
        </w:tc>
        <w:tc>
          <w:tcPr>
            <w:tcW w:w="348" w:type="pct"/>
          </w:tcPr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 xml:space="preserve"> SC</w:t>
            </w:r>
          </w:p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 xml:space="preserve"> IM</w:t>
            </w:r>
          </w:p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0.5mL</w:t>
            </w:r>
          </w:p>
        </w:tc>
        <w:tc>
          <w:tcPr>
            <w:tcW w:w="342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5-10</w:t>
            </w:r>
            <w:r w:rsidRPr="00C9106F">
              <w:rPr>
                <w:rFonts w:eastAsia="標楷體"/>
                <w:szCs w:val="20"/>
              </w:rPr>
              <w:t>年後抗體濃度會下降</w:t>
            </w:r>
            <w:r w:rsidRPr="00C9106F">
              <w:rPr>
                <w:rFonts w:eastAsia="標楷體"/>
                <w:szCs w:val="20"/>
                <w:vertAlign w:val="superscript"/>
              </w:rPr>
              <w:t>1.3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另一研究顯示第一次接種後至少提供</w:t>
            </w:r>
            <w:r w:rsidRPr="00C9106F">
              <w:rPr>
                <w:rFonts w:eastAsia="標楷體"/>
                <w:szCs w:val="20"/>
              </w:rPr>
              <w:t>9</w:t>
            </w:r>
            <w:r w:rsidRPr="00C9106F">
              <w:rPr>
                <w:rFonts w:eastAsia="標楷體"/>
                <w:szCs w:val="20"/>
              </w:rPr>
              <w:t>年保護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70C0"/>
                <w:szCs w:val="20"/>
              </w:rPr>
            </w:pPr>
          </w:p>
        </w:tc>
        <w:tc>
          <w:tcPr>
            <w:tcW w:w="1087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懷孕分級</w:t>
            </w:r>
            <w:r w:rsidRPr="00C9106F">
              <w:rPr>
                <w:rFonts w:eastAsia="標楷體"/>
                <w:szCs w:val="20"/>
              </w:rPr>
              <w:t>:C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懷孕：目前不知懷孕婦女接種後是否會造成胎兒的傷害或影響其生育力，只有在明確</w:t>
            </w:r>
            <w:proofErr w:type="gramStart"/>
            <w:r w:rsidRPr="00C9106F">
              <w:rPr>
                <w:rFonts w:eastAsia="標楷體"/>
                <w:szCs w:val="20"/>
              </w:rPr>
              <w:t>知道必施打</w:t>
            </w:r>
            <w:proofErr w:type="gramEnd"/>
            <w:r w:rsidRPr="00C9106F">
              <w:rPr>
                <w:rFonts w:eastAsia="標楷體"/>
                <w:szCs w:val="20"/>
              </w:rPr>
              <w:t>的情況下，孕婦才能施打。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哺乳：目前尚不知是否會分泌至人類乳汁，因此接種</w:t>
            </w:r>
            <w:proofErr w:type="gramStart"/>
            <w:r w:rsidRPr="00C9106F">
              <w:rPr>
                <w:rFonts w:eastAsia="標楷體"/>
                <w:szCs w:val="20"/>
              </w:rPr>
              <w:t>之授乳婦女</w:t>
            </w:r>
            <w:proofErr w:type="gramEnd"/>
            <w:r w:rsidRPr="00C9106F">
              <w:rPr>
                <w:rFonts w:eastAsia="標楷體"/>
                <w:szCs w:val="20"/>
              </w:rPr>
              <w:t>需注意。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禁用於</w:t>
            </w:r>
            <w:r w:rsidRPr="00C9106F">
              <w:rPr>
                <w:rFonts w:eastAsia="標楷體"/>
                <w:szCs w:val="20"/>
              </w:rPr>
              <w:t>2</w:t>
            </w:r>
            <w:r w:rsidRPr="00C9106F">
              <w:rPr>
                <w:rFonts w:eastAsia="標楷體"/>
                <w:szCs w:val="20"/>
              </w:rPr>
              <w:t>歲以下兒童。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kern w:val="0"/>
                <w:szCs w:val="20"/>
              </w:rPr>
            </w:pPr>
            <w:r w:rsidRPr="00C9106F">
              <w:rPr>
                <w:rFonts w:eastAsia="標楷體"/>
                <w:kern w:val="0"/>
                <w:szCs w:val="20"/>
              </w:rPr>
              <w:t>與</w:t>
            </w:r>
            <w:proofErr w:type="spellStart"/>
            <w:r w:rsidRPr="00C9106F">
              <w:rPr>
                <w:rFonts w:eastAsia="標楷體"/>
                <w:szCs w:val="20"/>
              </w:rPr>
              <w:t>Zostavax</w:t>
            </w:r>
            <w:proofErr w:type="spellEnd"/>
            <w:r w:rsidRPr="00C9106F">
              <w:rPr>
                <w:rFonts w:eastAsia="標楷體"/>
                <w:kern w:val="0"/>
                <w:szCs w:val="20"/>
              </w:rPr>
              <w:t>不可同時接種，兩疫苗</w:t>
            </w:r>
            <w:proofErr w:type="gramStart"/>
            <w:r w:rsidRPr="00C9106F">
              <w:rPr>
                <w:rFonts w:eastAsia="標楷體"/>
                <w:kern w:val="0"/>
                <w:szCs w:val="20"/>
              </w:rPr>
              <w:t>施打需至少</w:t>
            </w:r>
            <w:proofErr w:type="gramEnd"/>
            <w:r w:rsidRPr="00C9106F">
              <w:rPr>
                <w:rFonts w:eastAsia="標楷體"/>
                <w:kern w:val="0"/>
                <w:szCs w:val="20"/>
              </w:rPr>
              <w:t>間隔</w:t>
            </w:r>
            <w:r w:rsidRPr="00C9106F">
              <w:rPr>
                <w:rFonts w:eastAsia="標楷體"/>
                <w:kern w:val="0"/>
                <w:szCs w:val="20"/>
              </w:rPr>
              <w:t>4</w:t>
            </w:r>
            <w:proofErr w:type="gramStart"/>
            <w:r w:rsidRPr="00C9106F">
              <w:rPr>
                <w:rFonts w:eastAsia="標楷體"/>
                <w:kern w:val="0"/>
                <w:szCs w:val="20"/>
              </w:rPr>
              <w:t>週</w:t>
            </w:r>
            <w:proofErr w:type="gramEnd"/>
            <w:r w:rsidRPr="00C9106F">
              <w:rPr>
                <w:rFonts w:eastAsia="標楷體"/>
                <w:kern w:val="0"/>
                <w:szCs w:val="20"/>
              </w:rPr>
              <w:t>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proofErr w:type="gramStart"/>
            <w:r w:rsidRPr="00C9106F">
              <w:rPr>
                <w:rFonts w:eastAsia="標楷體"/>
                <w:kern w:val="0"/>
                <w:szCs w:val="20"/>
              </w:rPr>
              <w:t>接受皮臟切除</w:t>
            </w:r>
            <w:proofErr w:type="gramEnd"/>
            <w:r w:rsidRPr="00C9106F">
              <w:rPr>
                <w:rFonts w:eastAsia="標楷體"/>
                <w:kern w:val="0"/>
                <w:szCs w:val="20"/>
              </w:rPr>
              <w:t>手術與癌症化學療法或其他免疫抑制治療法前兩</w:t>
            </w:r>
            <w:proofErr w:type="gramStart"/>
            <w:r w:rsidRPr="00C9106F">
              <w:rPr>
                <w:rFonts w:eastAsia="標楷體"/>
                <w:kern w:val="0"/>
                <w:szCs w:val="20"/>
              </w:rPr>
              <w:t>週</w:t>
            </w:r>
            <w:proofErr w:type="gramEnd"/>
            <w:r w:rsidRPr="00C9106F">
              <w:rPr>
                <w:rFonts w:eastAsia="標楷體"/>
                <w:kern w:val="0"/>
                <w:szCs w:val="20"/>
              </w:rPr>
              <w:t>接種，比治療後接種有較佳的抗體反應。</w:t>
            </w:r>
          </w:p>
        </w:tc>
      </w:tr>
      <w:tr w:rsidR="000C5641" w:rsidRPr="00C9106F" w:rsidTr="00E435A4">
        <w:tc>
          <w:tcPr>
            <w:tcW w:w="735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Rotarix</w:t>
            </w:r>
            <w:r w:rsidRPr="00C9106F">
              <w:rPr>
                <w:rFonts w:eastAsia="標楷體"/>
                <w:szCs w:val="20"/>
                <w:vertAlign w:val="superscript"/>
              </w:rPr>
              <w:t>1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(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輪狀病毒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2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劑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)</w:t>
            </w:r>
          </w:p>
        </w:tc>
        <w:tc>
          <w:tcPr>
            <w:tcW w:w="691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活性減毒人類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輪狀病毒</w:t>
            </w:r>
          </w:p>
        </w:tc>
        <w:tc>
          <w:tcPr>
            <w:tcW w:w="1797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兒童預防接種</w:t>
            </w:r>
            <w:r w:rsidRPr="00C9106F">
              <w:rPr>
                <w:rFonts w:eastAsia="標楷體"/>
                <w:i/>
                <w:szCs w:val="20"/>
                <w:vertAlign w:val="superscript"/>
              </w:rPr>
              <w:t>2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─</w:t>
            </w:r>
            <w:proofErr w:type="gramEnd"/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口服二劑：出生滿第</w:t>
            </w:r>
            <w:r w:rsidRPr="00C9106F">
              <w:rPr>
                <w:rFonts w:eastAsia="標楷體"/>
                <w:szCs w:val="20"/>
              </w:rPr>
              <w:t>2</w:t>
            </w:r>
            <w:r w:rsidRPr="00C9106F">
              <w:rPr>
                <w:rFonts w:eastAsia="標楷體"/>
                <w:szCs w:val="20"/>
              </w:rPr>
              <w:t>、</w:t>
            </w:r>
            <w:r w:rsidRPr="00C9106F">
              <w:rPr>
                <w:rFonts w:eastAsia="標楷體"/>
                <w:szCs w:val="20"/>
              </w:rPr>
              <w:t>4</w:t>
            </w:r>
            <w:r w:rsidRPr="00C9106F">
              <w:rPr>
                <w:rFonts w:eastAsia="標楷體"/>
                <w:szCs w:val="20"/>
              </w:rPr>
              <w:t>個月</w:t>
            </w:r>
            <w:r w:rsidRPr="00C9106F">
              <w:rPr>
                <w:rFonts w:eastAsia="標楷體"/>
                <w:szCs w:val="20"/>
              </w:rPr>
              <w:t>(</w:t>
            </w:r>
            <w:r w:rsidRPr="00C9106F">
              <w:rPr>
                <w:rFonts w:eastAsia="標楷體"/>
                <w:szCs w:val="20"/>
              </w:rPr>
              <w:t>最晚於出生後</w:t>
            </w:r>
            <w:r w:rsidRPr="00C9106F">
              <w:rPr>
                <w:rFonts w:eastAsia="標楷體"/>
                <w:szCs w:val="20"/>
              </w:rPr>
              <w:t>24</w:t>
            </w:r>
            <w:proofErr w:type="gramStart"/>
            <w:r w:rsidRPr="00C9106F">
              <w:rPr>
                <w:rFonts w:eastAsia="標楷體"/>
                <w:szCs w:val="20"/>
              </w:rPr>
              <w:t>週</w:t>
            </w:r>
            <w:proofErr w:type="gramEnd"/>
            <w:r w:rsidRPr="00C9106F">
              <w:rPr>
                <w:rFonts w:eastAsia="標楷體"/>
                <w:szCs w:val="20"/>
              </w:rPr>
              <w:t>內完成。</w:t>
            </w:r>
            <w:r w:rsidRPr="00C9106F">
              <w:rPr>
                <w:rFonts w:eastAsia="標楷體"/>
                <w:szCs w:val="20"/>
              </w:rPr>
              <w:t>)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自費基礎免疫接種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—</w:t>
            </w:r>
            <w:proofErr w:type="gramEnd"/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第一劑</w:t>
            </w:r>
            <w:r w:rsidRPr="00C9106F">
              <w:rPr>
                <w:rFonts w:eastAsia="標楷體"/>
                <w:szCs w:val="20"/>
              </w:rPr>
              <w:t>:</w:t>
            </w:r>
            <w:r w:rsidRPr="00C9106F">
              <w:rPr>
                <w:rFonts w:eastAsia="標楷體"/>
                <w:szCs w:val="20"/>
              </w:rPr>
              <w:t>出生後</w:t>
            </w:r>
            <w:r w:rsidRPr="00C9106F">
              <w:rPr>
                <w:rFonts w:eastAsia="標楷體"/>
                <w:szCs w:val="20"/>
              </w:rPr>
              <w:t>6-16</w:t>
            </w:r>
            <w:proofErr w:type="gramStart"/>
            <w:r w:rsidRPr="00C9106F">
              <w:rPr>
                <w:rFonts w:eastAsia="標楷體"/>
                <w:szCs w:val="20"/>
              </w:rPr>
              <w:t>週</w:t>
            </w:r>
            <w:proofErr w:type="gramEnd"/>
            <w:r w:rsidRPr="00C9106F">
              <w:rPr>
                <w:rFonts w:eastAsia="標楷體"/>
                <w:szCs w:val="20"/>
              </w:rPr>
              <w:t>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第二劑</w:t>
            </w:r>
            <w:r w:rsidRPr="00C9106F">
              <w:rPr>
                <w:rFonts w:eastAsia="標楷體"/>
                <w:szCs w:val="20"/>
              </w:rPr>
              <w:t>:</w:t>
            </w:r>
            <w:r w:rsidRPr="00C9106F">
              <w:rPr>
                <w:rFonts w:eastAsia="標楷體"/>
                <w:szCs w:val="20"/>
              </w:rPr>
              <w:t>出生後</w:t>
            </w:r>
            <w:r w:rsidRPr="00C9106F">
              <w:rPr>
                <w:rFonts w:eastAsia="標楷體"/>
                <w:szCs w:val="20"/>
              </w:rPr>
              <w:t>24</w:t>
            </w:r>
            <w:r w:rsidRPr="00C9106F">
              <w:rPr>
                <w:rFonts w:eastAsia="標楷體"/>
                <w:szCs w:val="20"/>
              </w:rPr>
              <w:t>內完成。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二劑至少間隔一個月。</w:t>
            </w:r>
          </w:p>
        </w:tc>
        <w:tc>
          <w:tcPr>
            <w:tcW w:w="348" w:type="pct"/>
          </w:tcPr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PO</w:t>
            </w:r>
          </w:p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1.5mL</w:t>
            </w:r>
          </w:p>
        </w:tc>
        <w:tc>
          <w:tcPr>
            <w:tcW w:w="342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  <w:vertAlign w:val="superscript"/>
              </w:rPr>
            </w:pPr>
            <w:r w:rsidRPr="00C9106F">
              <w:rPr>
                <w:rFonts w:eastAsia="標楷體"/>
                <w:szCs w:val="20"/>
              </w:rPr>
              <w:t>至少持續至幼兒</w:t>
            </w:r>
            <w:r w:rsidRPr="00C9106F">
              <w:rPr>
                <w:rFonts w:eastAsia="標楷體"/>
                <w:szCs w:val="20"/>
              </w:rPr>
              <w:t>3</w:t>
            </w:r>
            <w:r w:rsidRPr="00C9106F">
              <w:rPr>
                <w:rFonts w:eastAsia="標楷體"/>
                <w:szCs w:val="20"/>
              </w:rPr>
              <w:t>歲前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</w:p>
        </w:tc>
        <w:tc>
          <w:tcPr>
            <w:tcW w:w="1087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為口服劑型，切勿以注射方式投藥。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懷孕及哺乳：目前並無人類懷孕期間及</w:t>
            </w:r>
            <w:proofErr w:type="gramStart"/>
            <w:r w:rsidRPr="00C9106F">
              <w:rPr>
                <w:rFonts w:eastAsia="標楷體"/>
                <w:szCs w:val="20"/>
              </w:rPr>
              <w:t>授乳期間</w:t>
            </w:r>
            <w:proofErr w:type="gramEnd"/>
            <w:r w:rsidRPr="00C9106F">
              <w:rPr>
                <w:rFonts w:eastAsia="標楷體"/>
                <w:szCs w:val="20"/>
              </w:rPr>
              <w:t>使用之適合資料。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此疫苗不適用於成人。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當有腹瀉或嘔吐症狀時，應延後服用。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口服小兒麻痺疫苗與</w:t>
            </w:r>
            <w:proofErr w:type="spellStart"/>
            <w:r w:rsidRPr="00C9106F">
              <w:rPr>
                <w:rFonts w:eastAsia="標楷體"/>
                <w:szCs w:val="20"/>
              </w:rPr>
              <w:t>Rotarix</w:t>
            </w:r>
            <w:proofErr w:type="spellEnd"/>
            <w:r w:rsidRPr="00C9106F">
              <w:rPr>
                <w:rFonts w:eastAsia="標楷體"/>
                <w:szCs w:val="20"/>
              </w:rPr>
              <w:t>應間隔</w:t>
            </w:r>
            <w:r w:rsidRPr="00C9106F">
              <w:rPr>
                <w:rFonts w:eastAsia="標楷體"/>
                <w:szCs w:val="20"/>
              </w:rPr>
              <w:t>2</w:t>
            </w:r>
            <w:proofErr w:type="gramStart"/>
            <w:r w:rsidRPr="00C9106F">
              <w:rPr>
                <w:rFonts w:eastAsia="標楷體"/>
                <w:szCs w:val="20"/>
              </w:rPr>
              <w:t>週</w:t>
            </w:r>
            <w:proofErr w:type="gramEnd"/>
            <w:r w:rsidRPr="00C9106F">
              <w:rPr>
                <w:rFonts w:eastAsia="標楷體"/>
                <w:szCs w:val="20"/>
              </w:rPr>
              <w:t>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副作用</w:t>
            </w:r>
            <w:r w:rsidRPr="00C9106F">
              <w:rPr>
                <w:rFonts w:eastAsia="標楷體"/>
                <w:szCs w:val="20"/>
              </w:rPr>
              <w:t>:</w:t>
            </w:r>
            <w:r w:rsidRPr="00C9106F">
              <w:rPr>
                <w:rFonts w:eastAsia="標楷體"/>
              </w:rPr>
              <w:t xml:space="preserve"> </w:t>
            </w:r>
            <w:r w:rsidRPr="00C9106F">
              <w:rPr>
                <w:rFonts w:eastAsia="標楷體"/>
                <w:szCs w:val="20"/>
              </w:rPr>
              <w:t>腹瀉、煩躁脹氣、腹痛、皮膚炎、便血、腸套疊。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禁忌</w:t>
            </w:r>
            <w:r w:rsidRPr="00C9106F">
              <w:rPr>
                <w:rFonts w:eastAsia="標楷體"/>
                <w:szCs w:val="20"/>
              </w:rPr>
              <w:t>:</w:t>
            </w:r>
            <w:r w:rsidRPr="00C9106F">
              <w:rPr>
                <w:rFonts w:eastAsia="標楷體"/>
                <w:szCs w:val="20"/>
              </w:rPr>
              <w:t>有腸套疊病史、未經矯正的胃腸道畸形</w:t>
            </w:r>
            <w:r w:rsidRPr="00C9106F">
              <w:rPr>
                <w:rFonts w:eastAsia="標楷體"/>
                <w:szCs w:val="20"/>
              </w:rPr>
              <w:t>(</w:t>
            </w:r>
            <w:r w:rsidRPr="00C9106F">
              <w:rPr>
                <w:rFonts w:eastAsia="標楷體"/>
                <w:szCs w:val="20"/>
              </w:rPr>
              <w:t>如</w:t>
            </w:r>
            <w:r w:rsidRPr="00C9106F">
              <w:rPr>
                <w:rFonts w:eastAsia="標楷體"/>
                <w:szCs w:val="20"/>
              </w:rPr>
              <w:t xml:space="preserve"> Meckel</w:t>
            </w:r>
            <w:proofErr w:type="gramStart"/>
            <w:r w:rsidRPr="00C9106F">
              <w:rPr>
                <w:rFonts w:eastAsia="標楷體"/>
                <w:szCs w:val="20"/>
              </w:rPr>
              <w:t>’</w:t>
            </w:r>
            <w:proofErr w:type="gramEnd"/>
            <w:r w:rsidRPr="00C9106F">
              <w:rPr>
                <w:rFonts w:eastAsia="標楷體"/>
                <w:szCs w:val="20"/>
              </w:rPr>
              <w:t>s diverticulum)</w:t>
            </w:r>
            <w:r w:rsidRPr="00C9106F">
              <w:rPr>
                <w:rFonts w:eastAsia="標楷體"/>
                <w:szCs w:val="20"/>
              </w:rPr>
              <w:t>、嚴重複合性免疫功能不全</w:t>
            </w:r>
            <w:r w:rsidRPr="00C9106F">
              <w:rPr>
                <w:rFonts w:eastAsia="標楷體"/>
                <w:szCs w:val="20"/>
              </w:rPr>
              <w:t>(SCID)</w:t>
            </w:r>
            <w:r w:rsidRPr="00C9106F">
              <w:rPr>
                <w:rFonts w:eastAsia="標楷體"/>
                <w:szCs w:val="20"/>
              </w:rPr>
              <w:t>相關疾病的患者</w:t>
            </w:r>
            <w:proofErr w:type="gramStart"/>
            <w:r w:rsidRPr="00C9106F">
              <w:rPr>
                <w:rFonts w:eastAsia="標楷體"/>
                <w:szCs w:val="20"/>
              </w:rPr>
              <w:t>者</w:t>
            </w:r>
            <w:proofErr w:type="gramEnd"/>
            <w:r w:rsidRPr="00C9106F">
              <w:rPr>
                <w:rFonts w:eastAsia="標楷體"/>
                <w:szCs w:val="20"/>
              </w:rPr>
              <w:t>。</w:t>
            </w:r>
          </w:p>
        </w:tc>
      </w:tr>
      <w:tr w:rsidR="000C5641" w:rsidRPr="00C9106F" w:rsidTr="00E435A4">
        <w:tc>
          <w:tcPr>
            <w:tcW w:w="735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RotaTeq</w:t>
            </w:r>
            <w:r w:rsidRPr="00C9106F">
              <w:rPr>
                <w:rFonts w:eastAsia="標楷體"/>
                <w:szCs w:val="20"/>
                <w:vertAlign w:val="superscript"/>
              </w:rPr>
              <w:t>1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(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輪狀病毒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3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劑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)</w:t>
            </w:r>
          </w:p>
        </w:tc>
        <w:tc>
          <w:tcPr>
            <w:tcW w:w="691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活性基因重置之輪狀病毒</w:t>
            </w:r>
          </w:p>
        </w:tc>
        <w:tc>
          <w:tcPr>
            <w:tcW w:w="1797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兒童預防接種</w:t>
            </w:r>
            <w:r w:rsidRPr="00C9106F">
              <w:rPr>
                <w:rFonts w:eastAsia="標楷體"/>
                <w:i/>
                <w:szCs w:val="20"/>
                <w:vertAlign w:val="superscript"/>
              </w:rPr>
              <w:t>2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─</w:t>
            </w:r>
            <w:proofErr w:type="gramEnd"/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口服三劑：出生滿第</w:t>
            </w:r>
            <w:r w:rsidRPr="00C9106F">
              <w:rPr>
                <w:rFonts w:eastAsia="標楷體"/>
                <w:szCs w:val="20"/>
              </w:rPr>
              <w:t>2</w:t>
            </w:r>
            <w:r w:rsidRPr="00C9106F">
              <w:rPr>
                <w:rFonts w:eastAsia="標楷體"/>
                <w:szCs w:val="20"/>
              </w:rPr>
              <w:t>、</w:t>
            </w:r>
            <w:r w:rsidRPr="00C9106F">
              <w:rPr>
                <w:rFonts w:eastAsia="標楷體"/>
                <w:szCs w:val="20"/>
              </w:rPr>
              <w:t>4</w:t>
            </w:r>
            <w:r w:rsidRPr="00C9106F">
              <w:rPr>
                <w:rFonts w:eastAsia="標楷體"/>
                <w:szCs w:val="20"/>
              </w:rPr>
              <w:t>、</w:t>
            </w:r>
            <w:r w:rsidRPr="00C9106F">
              <w:rPr>
                <w:rFonts w:eastAsia="標楷體"/>
                <w:szCs w:val="20"/>
              </w:rPr>
              <w:t>6</w:t>
            </w:r>
            <w:r w:rsidRPr="00C9106F">
              <w:rPr>
                <w:rFonts w:eastAsia="標楷體"/>
                <w:szCs w:val="20"/>
              </w:rPr>
              <w:t>個月</w:t>
            </w:r>
            <w:r w:rsidRPr="00C9106F">
              <w:rPr>
                <w:rFonts w:eastAsia="標楷體"/>
                <w:szCs w:val="20"/>
              </w:rPr>
              <w:t>(</w:t>
            </w:r>
            <w:r w:rsidRPr="00C9106F">
              <w:rPr>
                <w:rFonts w:eastAsia="標楷體"/>
                <w:szCs w:val="20"/>
              </w:rPr>
              <w:t>最晚於出生後</w:t>
            </w:r>
            <w:r w:rsidRPr="00C9106F">
              <w:rPr>
                <w:rFonts w:eastAsia="標楷體"/>
                <w:szCs w:val="20"/>
              </w:rPr>
              <w:t>32</w:t>
            </w:r>
            <w:proofErr w:type="gramStart"/>
            <w:r w:rsidRPr="00C9106F">
              <w:rPr>
                <w:rFonts w:eastAsia="標楷體"/>
                <w:szCs w:val="20"/>
              </w:rPr>
              <w:t>週</w:t>
            </w:r>
            <w:proofErr w:type="gramEnd"/>
            <w:r w:rsidRPr="00C9106F">
              <w:rPr>
                <w:rFonts w:eastAsia="標楷體"/>
                <w:szCs w:val="20"/>
              </w:rPr>
              <w:t>內完成。</w:t>
            </w:r>
            <w:r w:rsidRPr="00C9106F">
              <w:rPr>
                <w:rFonts w:eastAsia="標楷體"/>
                <w:szCs w:val="20"/>
              </w:rPr>
              <w:t>)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</w:p>
          <w:p w:rsidR="000C5641" w:rsidRPr="00C9106F" w:rsidRDefault="000C5641" w:rsidP="00242A71">
            <w:pPr>
              <w:snapToGrid w:val="0"/>
              <w:spacing w:line="240" w:lineRule="exact"/>
              <w:ind w:left="57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自費基礎免疫接種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—</w:t>
            </w:r>
            <w:proofErr w:type="gramEnd"/>
          </w:p>
          <w:p w:rsidR="000C5641" w:rsidRPr="00C9106F" w:rsidRDefault="000C5641" w:rsidP="00242A71">
            <w:pPr>
              <w:snapToGrid w:val="0"/>
              <w:spacing w:line="240" w:lineRule="exact"/>
              <w:ind w:left="57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lastRenderedPageBreak/>
              <w:t>第一劑</w:t>
            </w:r>
            <w:r w:rsidRPr="00C9106F">
              <w:rPr>
                <w:rFonts w:eastAsia="標楷體"/>
                <w:szCs w:val="20"/>
              </w:rPr>
              <w:t>:</w:t>
            </w:r>
            <w:r w:rsidRPr="00C9106F">
              <w:rPr>
                <w:rFonts w:eastAsia="標楷體"/>
                <w:szCs w:val="20"/>
              </w:rPr>
              <w:t>出生後</w:t>
            </w:r>
            <w:r w:rsidRPr="00C9106F">
              <w:rPr>
                <w:rFonts w:eastAsia="標楷體"/>
                <w:szCs w:val="20"/>
              </w:rPr>
              <w:t>6-14</w:t>
            </w:r>
            <w:proofErr w:type="gramStart"/>
            <w:r w:rsidRPr="00C9106F">
              <w:rPr>
                <w:rFonts w:eastAsia="標楷體"/>
                <w:szCs w:val="20"/>
              </w:rPr>
              <w:t>週</w:t>
            </w:r>
            <w:proofErr w:type="gramEnd"/>
          </w:p>
          <w:p w:rsidR="000C5641" w:rsidRPr="00C9106F" w:rsidRDefault="000C5641" w:rsidP="00242A71">
            <w:pPr>
              <w:snapToGrid w:val="0"/>
              <w:spacing w:line="240" w:lineRule="exact"/>
              <w:ind w:left="57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第二、三劑</w:t>
            </w:r>
            <w:r w:rsidRPr="00C9106F">
              <w:rPr>
                <w:rFonts w:eastAsia="標楷體"/>
                <w:szCs w:val="20"/>
              </w:rPr>
              <w:t>:</w:t>
            </w:r>
            <w:r w:rsidRPr="00C9106F">
              <w:rPr>
                <w:rFonts w:eastAsia="標楷體"/>
                <w:szCs w:val="20"/>
              </w:rPr>
              <w:t>間隔</w:t>
            </w:r>
            <w:r w:rsidRPr="00C9106F">
              <w:rPr>
                <w:rFonts w:eastAsia="標楷體"/>
                <w:szCs w:val="20"/>
              </w:rPr>
              <w:t>4-10</w:t>
            </w:r>
            <w:proofErr w:type="gramStart"/>
            <w:r w:rsidRPr="00C9106F">
              <w:rPr>
                <w:rFonts w:eastAsia="標楷體"/>
                <w:szCs w:val="20"/>
              </w:rPr>
              <w:t>週</w:t>
            </w:r>
            <w:proofErr w:type="gramEnd"/>
          </w:p>
          <w:p w:rsidR="000C5641" w:rsidRPr="00C9106F" w:rsidRDefault="000C5641" w:rsidP="00242A71">
            <w:pPr>
              <w:snapToGrid w:val="0"/>
              <w:spacing w:line="240" w:lineRule="exact"/>
              <w:ind w:left="57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第三劑應於</w:t>
            </w:r>
            <w:r w:rsidRPr="00C9106F">
              <w:rPr>
                <w:rFonts w:eastAsia="標楷體"/>
                <w:szCs w:val="20"/>
              </w:rPr>
              <w:t>32</w:t>
            </w:r>
            <w:proofErr w:type="gramStart"/>
            <w:r w:rsidRPr="00C9106F">
              <w:rPr>
                <w:rFonts w:eastAsia="標楷體"/>
                <w:szCs w:val="20"/>
              </w:rPr>
              <w:t>週前投予</w:t>
            </w:r>
            <w:proofErr w:type="gramEnd"/>
          </w:p>
        </w:tc>
        <w:tc>
          <w:tcPr>
            <w:tcW w:w="348" w:type="pct"/>
          </w:tcPr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lastRenderedPageBreak/>
              <w:t>PO</w:t>
            </w:r>
          </w:p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szCs w:val="20"/>
              </w:rPr>
              <w:t>2mL</w:t>
            </w:r>
          </w:p>
        </w:tc>
        <w:tc>
          <w:tcPr>
            <w:tcW w:w="342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至少持續至兒童</w:t>
            </w:r>
            <w:r w:rsidRPr="00C9106F">
              <w:rPr>
                <w:rFonts w:eastAsia="標楷體"/>
                <w:szCs w:val="20"/>
              </w:rPr>
              <w:t>7</w:t>
            </w:r>
            <w:r w:rsidRPr="00C9106F">
              <w:rPr>
                <w:rFonts w:eastAsia="標楷體"/>
                <w:szCs w:val="20"/>
              </w:rPr>
              <w:t>歲前</w:t>
            </w:r>
          </w:p>
        </w:tc>
        <w:tc>
          <w:tcPr>
            <w:tcW w:w="1087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為口服劑型，切勿以注射方式投藥。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懷孕及哺乳：目前並無人類懷孕期間及</w:t>
            </w:r>
            <w:proofErr w:type="gramStart"/>
            <w:r w:rsidRPr="00C9106F">
              <w:rPr>
                <w:rFonts w:eastAsia="標楷體"/>
                <w:szCs w:val="20"/>
              </w:rPr>
              <w:t>授乳期間</w:t>
            </w:r>
            <w:proofErr w:type="gramEnd"/>
            <w:r w:rsidRPr="00C9106F">
              <w:rPr>
                <w:rFonts w:eastAsia="標楷體"/>
                <w:szCs w:val="20"/>
              </w:rPr>
              <w:t>使用之適合資料。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此疫苗不適用於成人。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副作用</w:t>
            </w:r>
            <w:r w:rsidRPr="00C9106F">
              <w:rPr>
                <w:rFonts w:eastAsia="標楷體"/>
                <w:szCs w:val="20"/>
              </w:rPr>
              <w:t xml:space="preserve">: </w:t>
            </w:r>
            <w:r w:rsidRPr="00C9106F">
              <w:rPr>
                <w:rFonts w:eastAsia="標楷體"/>
                <w:szCs w:val="20"/>
              </w:rPr>
              <w:t>體溫升高、腹瀉、嘔吐、腹痛、</w:t>
            </w:r>
            <w:r w:rsidRPr="00C9106F">
              <w:rPr>
                <w:rFonts w:eastAsia="標楷體"/>
                <w:szCs w:val="20"/>
              </w:rPr>
              <w:lastRenderedPageBreak/>
              <w:t>易怒、支氣管炎、腸胃炎、肺炎、發燒、尿道感染。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57"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禁忌</w:t>
            </w:r>
            <w:r w:rsidRPr="00C9106F">
              <w:rPr>
                <w:rFonts w:eastAsia="標楷體"/>
                <w:szCs w:val="20"/>
              </w:rPr>
              <w:t xml:space="preserve">: </w:t>
            </w:r>
            <w:r w:rsidRPr="00C9106F">
              <w:rPr>
                <w:rFonts w:eastAsia="標楷體"/>
                <w:szCs w:val="20"/>
              </w:rPr>
              <w:t>嚴重複合性免疫功能不全</w:t>
            </w:r>
            <w:r w:rsidRPr="00C9106F">
              <w:rPr>
                <w:rFonts w:eastAsia="標楷體"/>
                <w:szCs w:val="20"/>
              </w:rPr>
              <w:t>(SCID)</w:t>
            </w:r>
            <w:r w:rsidRPr="00C9106F">
              <w:rPr>
                <w:rFonts w:eastAsia="標楷體"/>
                <w:szCs w:val="20"/>
              </w:rPr>
              <w:t>相關疾病的患者</w:t>
            </w:r>
            <w:proofErr w:type="gramStart"/>
            <w:r w:rsidRPr="00C9106F">
              <w:rPr>
                <w:rFonts w:eastAsia="標楷體"/>
                <w:szCs w:val="20"/>
              </w:rPr>
              <w:t>者</w:t>
            </w:r>
            <w:proofErr w:type="gramEnd"/>
            <w:r w:rsidRPr="00C9106F">
              <w:rPr>
                <w:rFonts w:eastAsia="標楷體"/>
                <w:szCs w:val="20"/>
              </w:rPr>
              <w:t>。</w:t>
            </w:r>
          </w:p>
        </w:tc>
      </w:tr>
      <w:tr w:rsidR="000C5641" w:rsidRPr="00C9106F" w:rsidTr="00E435A4">
        <w:tc>
          <w:tcPr>
            <w:tcW w:w="735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lastRenderedPageBreak/>
              <w:t>Cervarix</w:t>
            </w:r>
            <w:r w:rsidRPr="00C9106F">
              <w:rPr>
                <w:rFonts w:eastAsia="標楷體"/>
                <w:szCs w:val="20"/>
                <w:vertAlign w:val="superscript"/>
              </w:rPr>
              <w:t>1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</w:p>
        </w:tc>
        <w:tc>
          <w:tcPr>
            <w:tcW w:w="691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HPV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第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16/18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型之主要外鞘蛋白製成的類病毒粒子予以高度純化後製備</w:t>
            </w:r>
          </w:p>
        </w:tc>
        <w:tc>
          <w:tcPr>
            <w:tcW w:w="1797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i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公費預防接種</w:t>
            </w:r>
            <w:r w:rsidRPr="00C9106F">
              <w:rPr>
                <w:rFonts w:eastAsia="標楷體"/>
                <w:i/>
                <w:szCs w:val="20"/>
                <w:vertAlign w:val="superscript"/>
              </w:rPr>
              <w:t>2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─</w:t>
            </w:r>
            <w:proofErr w:type="gramEnd"/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szCs w:val="20"/>
              </w:rPr>
              <w:t>接種二劑：第二劑間隔</w:t>
            </w:r>
            <w:r w:rsidRPr="00C9106F">
              <w:rPr>
                <w:rFonts w:eastAsia="標楷體"/>
                <w:szCs w:val="20"/>
              </w:rPr>
              <w:t>6</w:t>
            </w:r>
            <w:r w:rsidRPr="00C9106F">
              <w:rPr>
                <w:rFonts w:eastAsia="標楷體"/>
                <w:szCs w:val="20"/>
              </w:rPr>
              <w:t>個月。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i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9-25</w:t>
            </w:r>
            <w:r w:rsidRPr="00C9106F">
              <w:rPr>
                <w:rFonts w:eastAsia="標楷體"/>
                <w:i/>
                <w:szCs w:val="20"/>
              </w:rPr>
              <w:t>歲女性自費基礎免疫接種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—</w:t>
            </w:r>
            <w:proofErr w:type="gramEnd"/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9-14</w:t>
            </w:r>
            <w:r w:rsidRPr="00C9106F">
              <w:rPr>
                <w:rFonts w:eastAsia="標楷體"/>
                <w:szCs w:val="20"/>
              </w:rPr>
              <w:t>歲</w:t>
            </w:r>
            <w:r w:rsidRPr="00C9106F">
              <w:rPr>
                <w:rFonts w:eastAsia="標楷體"/>
                <w:szCs w:val="20"/>
              </w:rPr>
              <w:t>-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接種二劑：第二劑間隔</w:t>
            </w:r>
            <w:r w:rsidRPr="00C9106F">
              <w:rPr>
                <w:rFonts w:eastAsia="標楷體"/>
                <w:szCs w:val="20"/>
              </w:rPr>
              <w:t>5-13</w:t>
            </w:r>
            <w:r w:rsidRPr="00C9106F">
              <w:rPr>
                <w:rFonts w:eastAsia="標楷體"/>
                <w:szCs w:val="20"/>
              </w:rPr>
              <w:t>個月。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(</w:t>
            </w:r>
            <w:r w:rsidRPr="00C9106F">
              <w:rPr>
                <w:rFonts w:eastAsia="標楷體"/>
                <w:szCs w:val="20"/>
              </w:rPr>
              <w:t>第二劑間隔少於</w:t>
            </w:r>
            <w:r w:rsidRPr="00C9106F">
              <w:rPr>
                <w:rFonts w:eastAsia="標楷體"/>
                <w:szCs w:val="20"/>
              </w:rPr>
              <w:t>5</w:t>
            </w:r>
            <w:r w:rsidRPr="00C9106F">
              <w:rPr>
                <w:rFonts w:eastAsia="標楷體"/>
                <w:szCs w:val="20"/>
              </w:rPr>
              <w:t>個月時需追加第三劑。</w:t>
            </w:r>
            <w:r w:rsidRPr="00C9106F">
              <w:rPr>
                <w:rFonts w:eastAsia="標楷體"/>
                <w:szCs w:val="20"/>
              </w:rPr>
              <w:t>)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接種三劑：第</w:t>
            </w:r>
            <w:r w:rsidRPr="00C9106F">
              <w:rPr>
                <w:rFonts w:eastAsia="標楷體"/>
                <w:szCs w:val="20"/>
              </w:rPr>
              <w:t>0</w:t>
            </w:r>
            <w:r w:rsidRPr="00C9106F">
              <w:rPr>
                <w:rFonts w:eastAsia="標楷體"/>
                <w:szCs w:val="20"/>
              </w:rPr>
              <w:t>、</w:t>
            </w:r>
            <w:r w:rsidRPr="00C9106F">
              <w:rPr>
                <w:rFonts w:eastAsia="標楷體"/>
                <w:szCs w:val="20"/>
              </w:rPr>
              <w:t>1</w:t>
            </w:r>
            <w:r w:rsidRPr="00C9106F">
              <w:rPr>
                <w:rFonts w:eastAsia="標楷體"/>
                <w:szCs w:val="20"/>
              </w:rPr>
              <w:t>、</w:t>
            </w:r>
            <w:r w:rsidRPr="00C9106F">
              <w:rPr>
                <w:rFonts w:eastAsia="標楷體"/>
                <w:szCs w:val="20"/>
              </w:rPr>
              <w:t>6</w:t>
            </w:r>
            <w:r w:rsidRPr="00C9106F">
              <w:rPr>
                <w:rFonts w:eastAsia="標楷體"/>
                <w:szCs w:val="20"/>
              </w:rPr>
              <w:t>個月接種。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15</w:t>
            </w:r>
            <w:r w:rsidRPr="00C9106F">
              <w:rPr>
                <w:rFonts w:eastAsia="標楷體"/>
                <w:szCs w:val="20"/>
              </w:rPr>
              <w:t>歲以上</w:t>
            </w:r>
            <w:r w:rsidRPr="00C9106F">
              <w:rPr>
                <w:rFonts w:eastAsia="標楷體"/>
                <w:szCs w:val="20"/>
              </w:rPr>
              <w:t>-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第</w:t>
            </w:r>
            <w:r w:rsidRPr="00C9106F">
              <w:rPr>
                <w:rFonts w:eastAsia="標楷體"/>
                <w:szCs w:val="20"/>
              </w:rPr>
              <w:t>0</w:t>
            </w:r>
            <w:r w:rsidRPr="00C9106F">
              <w:rPr>
                <w:rFonts w:eastAsia="標楷體"/>
                <w:szCs w:val="20"/>
              </w:rPr>
              <w:t>、</w:t>
            </w:r>
            <w:r w:rsidRPr="00C9106F">
              <w:rPr>
                <w:rFonts w:eastAsia="標楷體"/>
                <w:szCs w:val="20"/>
              </w:rPr>
              <w:t>1</w:t>
            </w:r>
            <w:r w:rsidRPr="00C9106F">
              <w:rPr>
                <w:rFonts w:eastAsia="標楷體"/>
                <w:szCs w:val="20"/>
              </w:rPr>
              <w:t>、</w:t>
            </w:r>
            <w:r w:rsidRPr="00C9106F">
              <w:rPr>
                <w:rFonts w:eastAsia="標楷體"/>
                <w:szCs w:val="20"/>
              </w:rPr>
              <w:t>6</w:t>
            </w:r>
            <w:r w:rsidRPr="00C9106F">
              <w:rPr>
                <w:rFonts w:eastAsia="標楷體"/>
                <w:szCs w:val="20"/>
              </w:rPr>
              <w:t>個月接種。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szCs w:val="20"/>
              </w:rPr>
              <w:t>(</w:t>
            </w:r>
            <w:r w:rsidRPr="00C9106F">
              <w:rPr>
                <w:rFonts w:eastAsia="標楷體"/>
                <w:szCs w:val="20"/>
              </w:rPr>
              <w:t>可調整為第</w:t>
            </w:r>
            <w:r w:rsidRPr="00C9106F">
              <w:rPr>
                <w:rFonts w:eastAsia="標楷體"/>
                <w:szCs w:val="20"/>
              </w:rPr>
              <w:t>0</w:t>
            </w:r>
            <w:r w:rsidRPr="00C9106F">
              <w:rPr>
                <w:rFonts w:eastAsia="標楷體"/>
                <w:szCs w:val="20"/>
              </w:rPr>
              <w:t>、</w:t>
            </w:r>
            <w:r w:rsidRPr="00C9106F">
              <w:rPr>
                <w:rFonts w:eastAsia="標楷體"/>
                <w:szCs w:val="20"/>
              </w:rPr>
              <w:t>1 ~2.5</w:t>
            </w:r>
            <w:r w:rsidRPr="00C9106F">
              <w:rPr>
                <w:rFonts w:eastAsia="標楷體"/>
                <w:szCs w:val="20"/>
              </w:rPr>
              <w:t>、</w:t>
            </w:r>
            <w:r w:rsidRPr="00C9106F">
              <w:rPr>
                <w:rFonts w:eastAsia="標楷體"/>
                <w:szCs w:val="20"/>
              </w:rPr>
              <w:t>5~12</w:t>
            </w:r>
            <w:r w:rsidRPr="00C9106F">
              <w:rPr>
                <w:rFonts w:eastAsia="標楷體"/>
                <w:szCs w:val="20"/>
              </w:rPr>
              <w:t>個月接種。</w:t>
            </w:r>
            <w:r w:rsidRPr="00C9106F">
              <w:rPr>
                <w:rFonts w:eastAsia="標楷體"/>
                <w:szCs w:val="20"/>
              </w:rPr>
              <w:t>)</w:t>
            </w:r>
          </w:p>
        </w:tc>
        <w:tc>
          <w:tcPr>
            <w:tcW w:w="348" w:type="pct"/>
          </w:tcPr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IM</w:t>
            </w:r>
          </w:p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0.5mL</w:t>
            </w:r>
          </w:p>
        </w:tc>
        <w:tc>
          <w:tcPr>
            <w:tcW w:w="342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7-10</w:t>
            </w:r>
            <w:r w:rsidRPr="00C9106F">
              <w:rPr>
                <w:rFonts w:eastAsia="標楷體"/>
                <w:szCs w:val="20"/>
              </w:rPr>
              <w:t>年</w:t>
            </w:r>
          </w:p>
        </w:tc>
        <w:tc>
          <w:tcPr>
            <w:tcW w:w="1087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懷孕：臨床試驗、懷孕資料庫和流行病學試驗中，並無發現接種會增加新生兒包括生育缺陷在內的不正常情況。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哺乳：目前尚未有臨床研究評估對</w:t>
            </w:r>
            <w:proofErr w:type="gramStart"/>
            <w:r w:rsidRPr="00C9106F">
              <w:rPr>
                <w:rFonts w:eastAsia="標楷體"/>
                <w:szCs w:val="20"/>
              </w:rPr>
              <w:t>餵</w:t>
            </w:r>
            <w:proofErr w:type="gramEnd"/>
            <w:r w:rsidRPr="00C9106F">
              <w:rPr>
                <w:rFonts w:eastAsia="標楷體"/>
                <w:szCs w:val="20"/>
              </w:rPr>
              <w:t>哺母乳之嬰兒的影響，只有在潛在效益超越可能面臨之風險時才可使用。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 w:val="18"/>
                <w:szCs w:val="20"/>
              </w:rPr>
              <w:t>Limited Human Data- Probably Compatible.</w:t>
            </w:r>
            <w:r w:rsidRPr="00C9106F">
              <w:rPr>
                <w:rFonts w:eastAsia="標楷體"/>
                <w:szCs w:val="20"/>
                <w:vertAlign w:val="superscript"/>
              </w:rPr>
              <w:t xml:space="preserve"> 5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color w:val="000000" w:themeColor="text1"/>
                <w:szCs w:val="20"/>
              </w:rPr>
            </w:pPr>
          </w:p>
        </w:tc>
      </w:tr>
      <w:tr w:rsidR="000C5641" w:rsidRPr="00C9106F" w:rsidTr="00E435A4">
        <w:tc>
          <w:tcPr>
            <w:tcW w:w="735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Gardasil 9</w:t>
            </w:r>
            <w:r w:rsidRPr="00C9106F">
              <w:rPr>
                <w:rFonts w:eastAsia="標楷體"/>
                <w:szCs w:val="20"/>
                <w:vertAlign w:val="superscript"/>
              </w:rPr>
              <w:t>1</w:t>
            </w:r>
          </w:p>
        </w:tc>
        <w:tc>
          <w:tcPr>
            <w:tcW w:w="691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HPV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第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6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、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11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、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16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、</w:t>
            </w:r>
            <w:r w:rsidRPr="00C9106F">
              <w:rPr>
                <w:rFonts w:eastAsia="標楷體"/>
                <w:kern w:val="0"/>
                <w:szCs w:val="20"/>
              </w:rPr>
              <w:t xml:space="preserve"> 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18</w:t>
            </w:r>
            <w:r w:rsidRPr="00C9106F">
              <w:rPr>
                <w:rFonts w:eastAsia="標楷體"/>
                <w:color w:val="000000" w:themeColor="text1"/>
                <w:szCs w:val="20"/>
                <w:lang w:val="zh-TW"/>
              </w:rPr>
              <w:t>、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31</w:t>
            </w:r>
            <w:r w:rsidRPr="00C9106F">
              <w:rPr>
                <w:rFonts w:eastAsia="標楷體"/>
                <w:color w:val="000000" w:themeColor="text1"/>
                <w:szCs w:val="20"/>
                <w:lang w:val="zh-TW"/>
              </w:rPr>
              <w:t>、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33</w:t>
            </w:r>
            <w:r w:rsidRPr="00C9106F">
              <w:rPr>
                <w:rFonts w:eastAsia="標楷體"/>
                <w:color w:val="000000" w:themeColor="text1"/>
                <w:szCs w:val="20"/>
                <w:lang w:val="zh-TW"/>
              </w:rPr>
              <w:t>、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45</w:t>
            </w:r>
            <w:r w:rsidRPr="00C9106F">
              <w:rPr>
                <w:rFonts w:eastAsia="標楷體"/>
                <w:color w:val="000000" w:themeColor="text1"/>
                <w:szCs w:val="20"/>
                <w:lang w:val="zh-TW"/>
              </w:rPr>
              <w:t>、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52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及第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58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型之主要外鞘蛋白所形成的類病毒微粒，予以高度純化後製備</w:t>
            </w:r>
          </w:p>
        </w:tc>
        <w:tc>
          <w:tcPr>
            <w:tcW w:w="1797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i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9-45</w:t>
            </w:r>
            <w:r w:rsidRPr="00C9106F">
              <w:rPr>
                <w:rFonts w:eastAsia="標楷體"/>
                <w:i/>
                <w:szCs w:val="20"/>
              </w:rPr>
              <w:t>歲自費基礎免疫接種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─</w:t>
            </w:r>
            <w:proofErr w:type="gramEnd"/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9-14</w:t>
            </w:r>
            <w:r w:rsidRPr="00C9106F">
              <w:rPr>
                <w:rFonts w:eastAsia="標楷體"/>
                <w:szCs w:val="20"/>
              </w:rPr>
              <w:t>歲</w:t>
            </w:r>
            <w:r w:rsidRPr="00C9106F">
              <w:rPr>
                <w:rFonts w:eastAsia="標楷體"/>
                <w:szCs w:val="20"/>
              </w:rPr>
              <w:t>-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接種二劑：第二劑間隔</w:t>
            </w:r>
            <w:r w:rsidRPr="00C9106F">
              <w:rPr>
                <w:rFonts w:eastAsia="標楷體"/>
                <w:szCs w:val="20"/>
              </w:rPr>
              <w:t>6-12</w:t>
            </w:r>
            <w:r w:rsidRPr="00C9106F">
              <w:rPr>
                <w:rFonts w:eastAsia="標楷體"/>
                <w:szCs w:val="20"/>
              </w:rPr>
              <w:t>個月。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(</w:t>
            </w:r>
            <w:r w:rsidRPr="00C9106F">
              <w:rPr>
                <w:rFonts w:eastAsia="標楷體"/>
                <w:szCs w:val="20"/>
              </w:rPr>
              <w:t>第二劑間隔少於</w:t>
            </w:r>
            <w:r w:rsidRPr="00C9106F">
              <w:rPr>
                <w:rFonts w:eastAsia="標楷體"/>
                <w:szCs w:val="20"/>
              </w:rPr>
              <w:t>5</w:t>
            </w:r>
            <w:r w:rsidRPr="00C9106F">
              <w:rPr>
                <w:rFonts w:eastAsia="標楷體"/>
                <w:szCs w:val="20"/>
              </w:rPr>
              <w:t>個月時，需與第二劑間隔至少</w:t>
            </w:r>
            <w:r w:rsidRPr="00C9106F">
              <w:rPr>
                <w:rFonts w:eastAsia="標楷體"/>
                <w:szCs w:val="20"/>
              </w:rPr>
              <w:t>4</w:t>
            </w:r>
            <w:r w:rsidRPr="00C9106F">
              <w:rPr>
                <w:rFonts w:eastAsia="標楷體"/>
                <w:szCs w:val="20"/>
              </w:rPr>
              <w:t>個月追加第三劑。</w:t>
            </w:r>
            <w:r w:rsidRPr="00C9106F">
              <w:rPr>
                <w:rFonts w:eastAsia="標楷體"/>
                <w:szCs w:val="20"/>
              </w:rPr>
              <w:t>)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接種三劑：第</w:t>
            </w:r>
            <w:r w:rsidRPr="00C9106F">
              <w:rPr>
                <w:rFonts w:eastAsia="標楷體"/>
                <w:szCs w:val="20"/>
              </w:rPr>
              <w:t>0</w:t>
            </w:r>
            <w:r w:rsidRPr="00C9106F">
              <w:rPr>
                <w:rFonts w:eastAsia="標楷體"/>
                <w:szCs w:val="20"/>
              </w:rPr>
              <w:t>、</w:t>
            </w:r>
            <w:r w:rsidRPr="00C9106F">
              <w:rPr>
                <w:rFonts w:eastAsia="標楷體"/>
                <w:szCs w:val="20"/>
              </w:rPr>
              <w:t>2</w:t>
            </w:r>
            <w:r w:rsidRPr="00C9106F">
              <w:rPr>
                <w:rFonts w:eastAsia="標楷體"/>
                <w:szCs w:val="20"/>
              </w:rPr>
              <w:t>、</w:t>
            </w:r>
            <w:r w:rsidRPr="00C9106F">
              <w:rPr>
                <w:rFonts w:eastAsia="標楷體"/>
                <w:szCs w:val="20"/>
              </w:rPr>
              <w:t>6</w:t>
            </w:r>
            <w:r w:rsidRPr="00C9106F">
              <w:rPr>
                <w:rFonts w:eastAsia="標楷體"/>
                <w:szCs w:val="20"/>
              </w:rPr>
              <w:t>個月接種。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15-45</w:t>
            </w:r>
            <w:r w:rsidRPr="00C9106F">
              <w:rPr>
                <w:rFonts w:eastAsia="標楷體"/>
                <w:szCs w:val="20"/>
              </w:rPr>
              <w:t>歲</w:t>
            </w:r>
            <w:r w:rsidRPr="00C9106F">
              <w:rPr>
                <w:rFonts w:eastAsia="標楷體"/>
                <w:szCs w:val="20"/>
              </w:rPr>
              <w:t>-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接種三劑</w:t>
            </w:r>
            <w:r w:rsidRPr="00C9106F">
              <w:rPr>
                <w:rFonts w:eastAsia="標楷體"/>
                <w:szCs w:val="20"/>
              </w:rPr>
              <w:t>:</w:t>
            </w:r>
            <w:r w:rsidRPr="00C9106F">
              <w:rPr>
                <w:rFonts w:eastAsia="標楷體"/>
                <w:szCs w:val="20"/>
              </w:rPr>
              <w:t>第</w:t>
            </w:r>
            <w:r w:rsidRPr="00C9106F">
              <w:rPr>
                <w:rFonts w:eastAsia="標楷體"/>
                <w:szCs w:val="20"/>
              </w:rPr>
              <w:t>0</w:t>
            </w:r>
            <w:r w:rsidRPr="00C9106F">
              <w:rPr>
                <w:rFonts w:eastAsia="標楷體"/>
                <w:szCs w:val="20"/>
              </w:rPr>
              <w:t>、</w:t>
            </w:r>
            <w:r w:rsidRPr="00C9106F">
              <w:rPr>
                <w:rFonts w:eastAsia="標楷體"/>
                <w:szCs w:val="20"/>
              </w:rPr>
              <w:t>2</w:t>
            </w:r>
            <w:r w:rsidRPr="00C9106F">
              <w:rPr>
                <w:rFonts w:eastAsia="標楷體"/>
                <w:szCs w:val="20"/>
              </w:rPr>
              <w:t>、</w:t>
            </w:r>
            <w:r w:rsidRPr="00C9106F">
              <w:rPr>
                <w:rFonts w:eastAsia="標楷體"/>
                <w:szCs w:val="20"/>
              </w:rPr>
              <w:t>6</w:t>
            </w:r>
            <w:r w:rsidRPr="00C9106F">
              <w:rPr>
                <w:rFonts w:eastAsia="標楷體"/>
                <w:szCs w:val="20"/>
              </w:rPr>
              <w:t>個月。</w:t>
            </w:r>
          </w:p>
        </w:tc>
        <w:tc>
          <w:tcPr>
            <w:tcW w:w="348" w:type="pct"/>
          </w:tcPr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IM</w:t>
            </w:r>
          </w:p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0.5mL</w:t>
            </w:r>
          </w:p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</w:p>
        </w:tc>
        <w:tc>
          <w:tcPr>
            <w:tcW w:w="342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6</w:t>
            </w:r>
            <w:r w:rsidRPr="00C9106F">
              <w:rPr>
                <w:rFonts w:eastAsia="標楷體"/>
                <w:szCs w:val="20"/>
              </w:rPr>
              <w:t>年以上</w:t>
            </w:r>
            <w:r w:rsidRPr="00C9106F">
              <w:rPr>
                <w:rFonts w:eastAsia="標楷體"/>
                <w:szCs w:val="20"/>
                <w:vertAlign w:val="superscript"/>
              </w:rPr>
              <w:t>2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szCs w:val="20"/>
              </w:rPr>
            </w:pPr>
          </w:p>
        </w:tc>
        <w:tc>
          <w:tcPr>
            <w:tcW w:w="1087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懷孕：美國及北歐國家之上市後研究中，針對懷孕期間接種之受試者的懷孕結果進行回溯性評估，皆未顯示會導致風險升高。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哺乳：目前尚未有臨床研究評估對</w:t>
            </w:r>
            <w:proofErr w:type="gramStart"/>
            <w:r w:rsidRPr="00C9106F">
              <w:rPr>
                <w:rFonts w:eastAsia="標楷體"/>
                <w:szCs w:val="20"/>
              </w:rPr>
              <w:t>餵</w:t>
            </w:r>
            <w:proofErr w:type="gramEnd"/>
            <w:r w:rsidRPr="00C9106F">
              <w:rPr>
                <w:rFonts w:eastAsia="標楷體"/>
                <w:szCs w:val="20"/>
              </w:rPr>
              <w:t>哺母乳之嬰兒或對乳汁生成</w:t>
            </w:r>
            <w:r w:rsidRPr="00C9106F">
              <w:rPr>
                <w:rFonts w:eastAsia="標楷體"/>
                <w:szCs w:val="20"/>
              </w:rPr>
              <w:t>/</w:t>
            </w:r>
            <w:r w:rsidRPr="00C9106F">
              <w:rPr>
                <w:rFonts w:eastAsia="標楷體"/>
                <w:szCs w:val="20"/>
              </w:rPr>
              <w:t>分泌作用的影響，應考慮幼兒、母親基礎狀態與接種後效益與風險。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禁用於對酵母菌嚴重過敏者</w:t>
            </w:r>
          </w:p>
        </w:tc>
      </w:tr>
      <w:tr w:rsidR="000C5641" w:rsidRPr="00C9106F" w:rsidTr="00E435A4">
        <w:tc>
          <w:tcPr>
            <w:tcW w:w="735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流感疫苗</w:t>
            </w:r>
            <w:r w:rsidRPr="00C9106F">
              <w:rPr>
                <w:rFonts w:eastAsia="標楷體"/>
                <w:szCs w:val="20"/>
                <w:vertAlign w:val="superscript"/>
              </w:rPr>
              <w:t>1</w:t>
            </w:r>
          </w:p>
        </w:tc>
        <w:tc>
          <w:tcPr>
            <w:tcW w:w="691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szCs w:val="20"/>
              </w:rPr>
              <w:t>流感疫苗之疫苗株選擇，每年依照世界衛生組織建議</w:t>
            </w:r>
            <w:r w:rsidRPr="00C9106F">
              <w:rPr>
                <w:rFonts w:eastAsia="標楷體"/>
                <w:szCs w:val="20"/>
                <w:vertAlign w:val="superscript"/>
              </w:rPr>
              <w:t>2</w:t>
            </w:r>
          </w:p>
        </w:tc>
        <w:tc>
          <w:tcPr>
            <w:tcW w:w="1797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每年流感季節施打一劑。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i/>
                <w:color w:val="000000" w:themeColor="text1"/>
                <w:szCs w:val="20"/>
              </w:rPr>
            </w:pPr>
            <w:r w:rsidRPr="00C9106F">
              <w:rPr>
                <w:rFonts w:eastAsia="標楷體"/>
                <w:i/>
                <w:color w:val="000000" w:themeColor="text1"/>
                <w:szCs w:val="20"/>
              </w:rPr>
              <w:t>公費流感疫苗實施對象</w:t>
            </w:r>
            <w:r w:rsidRPr="00C9106F">
              <w:rPr>
                <w:rFonts w:eastAsia="標楷體"/>
                <w:i/>
                <w:szCs w:val="20"/>
                <w:vertAlign w:val="superscript"/>
              </w:rPr>
              <w:t>2</w:t>
            </w:r>
            <w:proofErr w:type="gramStart"/>
            <w:r w:rsidRPr="00C9106F">
              <w:rPr>
                <w:rFonts w:eastAsia="標楷體"/>
                <w:i/>
                <w:color w:val="000000" w:themeColor="text1"/>
                <w:szCs w:val="20"/>
              </w:rPr>
              <w:t>─</w:t>
            </w:r>
            <w:proofErr w:type="gramEnd"/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1.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滿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6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個月以上至國小入學前幼兒：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8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歲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(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含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)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以下兒童初次接種流感疫苗時應於接種一劑後，間隔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4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週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自費接種第二劑。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2.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國小、國中、高中、高職、五專一至三年級學生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(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含進修部學生與境外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臺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校，但不含補校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)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、少年矯正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學校及輔育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院學生、屬「中途學校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-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在園教育」性質之兒童及少年安置（教養）機構學生，以及自學學生。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3.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依疾管署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公告符合公費對象的成人。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i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自費免疫接種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—</w:t>
            </w:r>
            <w:proofErr w:type="gramEnd"/>
          </w:p>
          <w:p w:rsidR="000C5641" w:rsidRPr="00C9106F" w:rsidRDefault="000C564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6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個月或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3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歲以上非符合公費補助之對象。</w:t>
            </w:r>
          </w:p>
        </w:tc>
        <w:tc>
          <w:tcPr>
            <w:tcW w:w="348" w:type="pct"/>
          </w:tcPr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IM</w:t>
            </w:r>
          </w:p>
          <w:p w:rsidR="000C5641" w:rsidRPr="00C9106F" w:rsidRDefault="000C5641" w:rsidP="00E435A4">
            <w:pPr>
              <w:snapToGrid w:val="0"/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szCs w:val="20"/>
              </w:rPr>
              <w:t>各廠牌可能不同劑量</w:t>
            </w:r>
          </w:p>
        </w:tc>
        <w:tc>
          <w:tcPr>
            <w:tcW w:w="342" w:type="pct"/>
          </w:tcPr>
          <w:p w:rsidR="000C5641" w:rsidRPr="00C9106F" w:rsidDel="000E6796" w:rsidRDefault="000C5641" w:rsidP="00242A71">
            <w:pPr>
              <w:spacing w:line="240" w:lineRule="exact"/>
              <w:rPr>
                <w:rFonts w:eastAsia="標楷體"/>
                <w:color w:val="000000"/>
                <w:szCs w:val="20"/>
              </w:rPr>
            </w:pPr>
            <w:r w:rsidRPr="00C9106F">
              <w:rPr>
                <w:rFonts w:eastAsia="標楷體"/>
                <w:color w:val="000000"/>
                <w:szCs w:val="20"/>
              </w:rPr>
              <w:t>不超過</w:t>
            </w:r>
            <w:r w:rsidRPr="00C9106F">
              <w:rPr>
                <w:rFonts w:eastAsia="標楷體"/>
                <w:color w:val="000000"/>
                <w:szCs w:val="20"/>
              </w:rPr>
              <w:t>1</w:t>
            </w:r>
            <w:r w:rsidRPr="00C9106F">
              <w:rPr>
                <w:rFonts w:eastAsia="標楷體"/>
                <w:color w:val="000000"/>
                <w:szCs w:val="20"/>
              </w:rPr>
              <w:t>年</w:t>
            </w:r>
            <w:r w:rsidRPr="00C9106F">
              <w:rPr>
                <w:rFonts w:eastAsia="標楷體"/>
                <w:szCs w:val="20"/>
                <w:vertAlign w:val="superscript"/>
              </w:rPr>
              <w:t>2</w:t>
            </w:r>
            <w:r w:rsidRPr="00C9106F">
              <w:rPr>
                <w:rFonts w:eastAsia="標楷體"/>
                <w:color w:val="000000"/>
                <w:szCs w:val="20"/>
              </w:rPr>
              <w:t xml:space="preserve"> </w:t>
            </w:r>
          </w:p>
        </w:tc>
        <w:tc>
          <w:tcPr>
            <w:tcW w:w="1087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應注意各廠牌流感疫苗之</w:t>
            </w:r>
            <w:r w:rsidR="00086035">
              <w:rPr>
                <w:rFonts w:eastAsia="標楷體" w:hint="eastAsia"/>
                <w:szCs w:val="20"/>
              </w:rPr>
              <w:t>適用年齡、</w:t>
            </w:r>
            <w:r w:rsidRPr="00C9106F">
              <w:rPr>
                <w:rFonts w:eastAsia="標楷體"/>
                <w:szCs w:val="20"/>
              </w:rPr>
              <w:t>禁忌、副作用及其他注意事項。</w:t>
            </w:r>
          </w:p>
        </w:tc>
      </w:tr>
      <w:tr w:rsidR="00242A71" w:rsidRPr="00C9106F" w:rsidTr="00E435A4">
        <w:tc>
          <w:tcPr>
            <w:tcW w:w="735" w:type="pct"/>
          </w:tcPr>
          <w:p w:rsidR="00242A71" w:rsidRDefault="00242A7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242A71">
              <w:rPr>
                <w:rFonts w:eastAsia="標楷體" w:hint="eastAsia"/>
                <w:color w:val="000000" w:themeColor="text1"/>
                <w:szCs w:val="20"/>
              </w:rPr>
              <w:t>Bexsero</w:t>
            </w:r>
            <w:r w:rsidRPr="00C9106F">
              <w:rPr>
                <w:rFonts w:eastAsia="標楷體"/>
                <w:szCs w:val="20"/>
                <w:vertAlign w:val="superscript"/>
              </w:rPr>
              <w:t>1</w:t>
            </w:r>
          </w:p>
          <w:p w:rsidR="00242A71" w:rsidRPr="00242A71" w:rsidRDefault="00242A7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242A71">
              <w:rPr>
                <w:rFonts w:eastAsia="標楷體" w:hint="eastAsia"/>
                <w:color w:val="000000" w:themeColor="text1"/>
                <w:szCs w:val="20"/>
              </w:rPr>
              <w:t>(B</w:t>
            </w:r>
            <w:r w:rsidRPr="00242A71">
              <w:rPr>
                <w:rFonts w:eastAsia="標楷體" w:hint="eastAsia"/>
                <w:color w:val="000000" w:themeColor="text1"/>
                <w:szCs w:val="20"/>
              </w:rPr>
              <w:t>型腦膜炎雙球菌疫苗</w:t>
            </w:r>
            <w:r w:rsidRPr="00242A71">
              <w:rPr>
                <w:rFonts w:eastAsia="標楷體" w:hint="eastAsia"/>
                <w:color w:val="000000" w:themeColor="text1"/>
                <w:szCs w:val="20"/>
              </w:rPr>
              <w:t>)</w:t>
            </w:r>
          </w:p>
        </w:tc>
        <w:tc>
          <w:tcPr>
            <w:tcW w:w="691" w:type="pct"/>
          </w:tcPr>
          <w:p w:rsidR="00242A71" w:rsidRPr="00242A71" w:rsidRDefault="00242A7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>
              <w:rPr>
                <w:rFonts w:eastAsia="標楷體" w:hint="eastAsia"/>
                <w:color w:val="000000" w:themeColor="text1"/>
                <w:szCs w:val="20"/>
              </w:rPr>
              <w:t>重組</w:t>
            </w:r>
            <w:r w:rsidRPr="00242A71">
              <w:rPr>
                <w:rFonts w:eastAsia="標楷體" w:hint="eastAsia"/>
                <w:color w:val="000000" w:themeColor="text1"/>
                <w:szCs w:val="20"/>
              </w:rPr>
              <w:t>B</w:t>
            </w:r>
            <w:r w:rsidRPr="00242A71">
              <w:rPr>
                <w:rFonts w:eastAsia="標楷體" w:hint="eastAsia"/>
                <w:color w:val="000000" w:themeColor="text1"/>
                <w:szCs w:val="20"/>
              </w:rPr>
              <w:t>型</w:t>
            </w:r>
            <w:r>
              <w:rPr>
                <w:rFonts w:eastAsia="標楷體" w:hint="eastAsia"/>
                <w:color w:val="000000" w:themeColor="text1"/>
                <w:szCs w:val="20"/>
              </w:rPr>
              <w:t>奈</w:t>
            </w:r>
            <w:proofErr w:type="gramStart"/>
            <w:r>
              <w:rPr>
                <w:rFonts w:eastAsia="標楷體" w:hint="eastAsia"/>
                <w:color w:val="000000" w:themeColor="text1"/>
                <w:szCs w:val="20"/>
              </w:rPr>
              <w:t>瑟</w:t>
            </w:r>
            <w:proofErr w:type="gramEnd"/>
            <w:r>
              <w:rPr>
                <w:rFonts w:eastAsia="標楷體" w:hint="eastAsia"/>
                <w:color w:val="000000" w:themeColor="text1"/>
                <w:szCs w:val="20"/>
              </w:rPr>
              <w:t>氏</w:t>
            </w:r>
            <w:r w:rsidRPr="00242A71">
              <w:rPr>
                <w:rFonts w:eastAsia="標楷體" w:hint="eastAsia"/>
                <w:color w:val="000000" w:themeColor="text1"/>
                <w:szCs w:val="20"/>
              </w:rPr>
              <w:t>腦膜炎雙球菌</w:t>
            </w:r>
            <w:r>
              <w:rPr>
                <w:rFonts w:eastAsia="標楷體" w:hint="eastAsia"/>
                <w:color w:val="000000" w:themeColor="text1"/>
                <w:szCs w:val="20"/>
              </w:rPr>
              <w:t>NHBA</w:t>
            </w:r>
            <w:r>
              <w:rPr>
                <w:rFonts w:eastAsia="標楷體" w:hint="eastAsia"/>
                <w:color w:val="000000" w:themeColor="text1"/>
                <w:szCs w:val="20"/>
              </w:rPr>
              <w:t>融合蛋白、</w:t>
            </w:r>
            <w:proofErr w:type="spellStart"/>
            <w:r>
              <w:rPr>
                <w:rFonts w:eastAsia="標楷體" w:hint="eastAsia"/>
                <w:color w:val="000000" w:themeColor="text1"/>
                <w:szCs w:val="20"/>
              </w:rPr>
              <w:t>Na</w:t>
            </w:r>
            <w:r>
              <w:rPr>
                <w:rFonts w:eastAsia="標楷體"/>
                <w:color w:val="000000" w:themeColor="text1"/>
                <w:szCs w:val="20"/>
              </w:rPr>
              <w:t>dA</w:t>
            </w:r>
            <w:proofErr w:type="spellEnd"/>
            <w:r>
              <w:rPr>
                <w:rFonts w:eastAsia="標楷體" w:hint="eastAsia"/>
                <w:color w:val="000000" w:themeColor="text1"/>
                <w:szCs w:val="20"/>
              </w:rPr>
              <w:t>蛋白、</w:t>
            </w:r>
            <w:proofErr w:type="spellStart"/>
            <w:r>
              <w:rPr>
                <w:rFonts w:eastAsia="標楷體" w:hint="eastAsia"/>
                <w:color w:val="000000" w:themeColor="text1"/>
                <w:szCs w:val="20"/>
              </w:rPr>
              <w:t>fH</w:t>
            </w:r>
            <w:r>
              <w:rPr>
                <w:rFonts w:eastAsia="標楷體"/>
                <w:color w:val="000000" w:themeColor="text1"/>
                <w:szCs w:val="20"/>
              </w:rPr>
              <w:t>bp</w:t>
            </w:r>
            <w:proofErr w:type="spellEnd"/>
            <w:r>
              <w:rPr>
                <w:rFonts w:eastAsia="標楷體" w:hint="eastAsia"/>
                <w:color w:val="000000" w:themeColor="text1"/>
                <w:szCs w:val="20"/>
              </w:rPr>
              <w:t>融合蛋白、</w:t>
            </w:r>
            <w:r w:rsidRPr="00242A71">
              <w:rPr>
                <w:rFonts w:eastAsia="標楷體" w:hint="eastAsia"/>
                <w:color w:val="000000" w:themeColor="text1"/>
                <w:szCs w:val="20"/>
              </w:rPr>
              <w:t>B</w:t>
            </w:r>
            <w:r w:rsidRPr="00242A71">
              <w:rPr>
                <w:rFonts w:eastAsia="標楷體" w:hint="eastAsia"/>
                <w:color w:val="000000" w:themeColor="text1"/>
                <w:szCs w:val="20"/>
              </w:rPr>
              <w:t>型</w:t>
            </w:r>
            <w:r>
              <w:rPr>
                <w:rFonts w:eastAsia="標楷體" w:hint="eastAsia"/>
                <w:color w:val="000000" w:themeColor="text1"/>
                <w:szCs w:val="20"/>
              </w:rPr>
              <w:t>奈</w:t>
            </w:r>
            <w:proofErr w:type="gramStart"/>
            <w:r>
              <w:rPr>
                <w:rFonts w:eastAsia="標楷體" w:hint="eastAsia"/>
                <w:color w:val="000000" w:themeColor="text1"/>
                <w:szCs w:val="20"/>
              </w:rPr>
              <w:t>瑟</w:t>
            </w:r>
            <w:proofErr w:type="gramEnd"/>
            <w:r>
              <w:rPr>
                <w:rFonts w:eastAsia="標楷體" w:hint="eastAsia"/>
                <w:color w:val="000000" w:themeColor="text1"/>
                <w:szCs w:val="20"/>
              </w:rPr>
              <w:t>氏</w:t>
            </w:r>
            <w:r w:rsidRPr="00242A71">
              <w:rPr>
                <w:rFonts w:eastAsia="標楷體" w:hint="eastAsia"/>
                <w:color w:val="000000" w:themeColor="text1"/>
                <w:szCs w:val="20"/>
              </w:rPr>
              <w:t>腦膜炎雙球菌</w:t>
            </w:r>
            <w:r>
              <w:rPr>
                <w:rFonts w:eastAsia="標楷體" w:hint="eastAsia"/>
                <w:color w:val="000000" w:themeColor="text1"/>
                <w:szCs w:val="20"/>
              </w:rPr>
              <w:t>NZ98</w:t>
            </w:r>
            <w:r>
              <w:rPr>
                <w:rFonts w:eastAsia="標楷體"/>
                <w:color w:val="000000" w:themeColor="text1"/>
                <w:szCs w:val="20"/>
              </w:rPr>
              <w:t>/254</w:t>
            </w:r>
            <w:r>
              <w:rPr>
                <w:rFonts w:eastAsia="標楷體" w:hint="eastAsia"/>
                <w:color w:val="000000" w:themeColor="text1"/>
                <w:szCs w:val="20"/>
              </w:rPr>
              <w:t>株</w:t>
            </w:r>
            <w:proofErr w:type="gramStart"/>
            <w:r>
              <w:rPr>
                <w:rFonts w:eastAsia="標楷體" w:hint="eastAsia"/>
                <w:color w:val="000000" w:themeColor="text1"/>
                <w:szCs w:val="20"/>
              </w:rPr>
              <w:t>外膜囊</w:t>
            </w:r>
            <w:proofErr w:type="gramEnd"/>
            <w:r>
              <w:rPr>
                <w:rFonts w:eastAsia="標楷體" w:hint="eastAsia"/>
                <w:color w:val="000000" w:themeColor="text1"/>
                <w:szCs w:val="20"/>
              </w:rPr>
              <w:lastRenderedPageBreak/>
              <w:t>(</w:t>
            </w:r>
            <w:r>
              <w:rPr>
                <w:rFonts w:eastAsia="標楷體"/>
                <w:color w:val="000000" w:themeColor="text1"/>
                <w:szCs w:val="20"/>
              </w:rPr>
              <w:t>OMV</w:t>
            </w:r>
            <w:r>
              <w:rPr>
                <w:rFonts w:eastAsia="標楷體" w:hint="eastAsia"/>
                <w:color w:val="000000" w:themeColor="text1"/>
                <w:szCs w:val="20"/>
              </w:rPr>
              <w:t>)</w:t>
            </w:r>
          </w:p>
        </w:tc>
        <w:tc>
          <w:tcPr>
            <w:tcW w:w="1797" w:type="pct"/>
          </w:tcPr>
          <w:p w:rsidR="00242A71" w:rsidRDefault="00242A7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>
              <w:rPr>
                <w:rFonts w:eastAsia="標楷體" w:hint="eastAsia"/>
                <w:color w:val="000000" w:themeColor="text1"/>
                <w:szCs w:val="20"/>
              </w:rPr>
              <w:lastRenderedPageBreak/>
              <w:t>2</w:t>
            </w:r>
            <w:r>
              <w:rPr>
                <w:rFonts w:eastAsia="標楷體" w:hint="eastAsia"/>
                <w:color w:val="000000" w:themeColor="text1"/>
                <w:szCs w:val="20"/>
              </w:rPr>
              <w:t>至</w:t>
            </w:r>
            <w:r>
              <w:rPr>
                <w:rFonts w:eastAsia="標楷體" w:hint="eastAsia"/>
                <w:color w:val="000000" w:themeColor="text1"/>
                <w:szCs w:val="20"/>
              </w:rPr>
              <w:t>5</w:t>
            </w:r>
            <w:r>
              <w:rPr>
                <w:rFonts w:eastAsia="標楷體" w:hint="eastAsia"/>
                <w:color w:val="000000" w:themeColor="text1"/>
                <w:szCs w:val="20"/>
              </w:rPr>
              <w:t>個月</w:t>
            </w:r>
            <w:r w:rsidR="00077D5C">
              <w:rPr>
                <w:rFonts w:eastAsia="標楷體" w:hint="eastAsia"/>
                <w:color w:val="000000" w:themeColor="text1"/>
                <w:szCs w:val="20"/>
              </w:rPr>
              <w:t>基礎免疫接種</w:t>
            </w:r>
            <w:r>
              <w:rPr>
                <w:rFonts w:eastAsia="標楷體" w:hint="eastAsia"/>
                <w:color w:val="000000" w:themeColor="text1"/>
                <w:szCs w:val="20"/>
              </w:rPr>
              <w:t>-</w:t>
            </w:r>
          </w:p>
          <w:p w:rsidR="00242A71" w:rsidRDefault="00242A71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>
              <w:rPr>
                <w:rFonts w:eastAsia="標楷體"/>
                <w:szCs w:val="20"/>
              </w:rPr>
              <w:t>接種</w:t>
            </w:r>
            <w:r>
              <w:rPr>
                <w:rFonts w:eastAsia="標楷體" w:hint="eastAsia"/>
                <w:szCs w:val="20"/>
              </w:rPr>
              <w:t>二</w:t>
            </w:r>
            <w:r w:rsidRPr="00C9106F">
              <w:rPr>
                <w:rFonts w:eastAsia="標楷體"/>
                <w:szCs w:val="20"/>
              </w:rPr>
              <w:t>劑</w:t>
            </w:r>
            <w:r w:rsidR="00077D5C">
              <w:rPr>
                <w:rFonts w:eastAsia="標楷體" w:hint="eastAsia"/>
                <w:szCs w:val="20"/>
              </w:rPr>
              <w:t>：每劑</w:t>
            </w:r>
            <w:proofErr w:type="gramStart"/>
            <w:r>
              <w:rPr>
                <w:rFonts w:eastAsia="標楷體" w:hint="eastAsia"/>
                <w:szCs w:val="20"/>
              </w:rPr>
              <w:t>劑</w:t>
            </w:r>
            <w:proofErr w:type="gramEnd"/>
            <w:r>
              <w:rPr>
                <w:rFonts w:eastAsia="標楷體" w:hint="eastAsia"/>
                <w:szCs w:val="20"/>
              </w:rPr>
              <w:t>間隔不少於</w:t>
            </w:r>
            <w:r w:rsidR="00077D5C">
              <w:rPr>
                <w:rFonts w:eastAsia="標楷體" w:hint="eastAsia"/>
                <w:szCs w:val="20"/>
              </w:rPr>
              <w:t>2</w:t>
            </w:r>
            <w:r w:rsidR="00077D5C">
              <w:rPr>
                <w:rFonts w:eastAsia="標楷體" w:hint="eastAsia"/>
                <w:szCs w:val="20"/>
              </w:rPr>
              <w:t>個月。</w:t>
            </w:r>
          </w:p>
          <w:p w:rsidR="00077D5C" w:rsidRDefault="00077D5C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(</w:t>
            </w:r>
            <w:r>
              <w:rPr>
                <w:rFonts w:eastAsia="標楷體" w:hint="eastAsia"/>
                <w:szCs w:val="20"/>
              </w:rPr>
              <w:t>應於</w:t>
            </w:r>
            <w:r>
              <w:rPr>
                <w:rFonts w:eastAsia="標楷體" w:hint="eastAsia"/>
                <w:szCs w:val="20"/>
              </w:rPr>
              <w:t>12</w:t>
            </w:r>
            <w:r>
              <w:rPr>
                <w:rFonts w:eastAsia="標楷體" w:hint="eastAsia"/>
                <w:szCs w:val="20"/>
              </w:rPr>
              <w:t>至</w:t>
            </w:r>
            <w:r>
              <w:rPr>
                <w:rFonts w:eastAsia="標楷體" w:hint="eastAsia"/>
                <w:szCs w:val="20"/>
              </w:rPr>
              <w:t>15</w:t>
            </w:r>
            <w:r>
              <w:rPr>
                <w:rFonts w:eastAsia="標楷體" w:hint="eastAsia"/>
                <w:szCs w:val="20"/>
              </w:rPr>
              <w:t>個月時追加一劑，與前一劑間隔至少</w:t>
            </w:r>
            <w:r>
              <w:rPr>
                <w:rFonts w:eastAsia="標楷體" w:hint="eastAsia"/>
                <w:szCs w:val="20"/>
              </w:rPr>
              <w:t>6</w:t>
            </w:r>
            <w:r>
              <w:rPr>
                <w:rFonts w:eastAsia="標楷體" w:hint="eastAsia"/>
                <w:szCs w:val="20"/>
              </w:rPr>
              <w:t>個月</w:t>
            </w:r>
            <w:r w:rsidR="000E564C">
              <w:rPr>
                <w:rFonts w:eastAsia="標楷體" w:hint="eastAsia"/>
                <w:szCs w:val="20"/>
              </w:rPr>
              <w:t>，但追加</w:t>
            </w:r>
            <w:proofErr w:type="gramStart"/>
            <w:r w:rsidR="000E564C">
              <w:rPr>
                <w:rFonts w:eastAsia="標楷體" w:hint="eastAsia"/>
                <w:szCs w:val="20"/>
              </w:rPr>
              <w:t>劑不應晚</w:t>
            </w:r>
            <w:proofErr w:type="gramEnd"/>
            <w:r w:rsidR="000E564C">
              <w:rPr>
                <w:rFonts w:eastAsia="標楷體" w:hint="eastAsia"/>
                <w:szCs w:val="20"/>
              </w:rPr>
              <w:t>於</w:t>
            </w:r>
            <w:r w:rsidR="000E564C">
              <w:rPr>
                <w:rFonts w:eastAsia="標楷體" w:hint="eastAsia"/>
                <w:szCs w:val="20"/>
              </w:rPr>
              <w:t>2</w:t>
            </w:r>
            <w:r w:rsidR="000E564C">
              <w:rPr>
                <w:rFonts w:eastAsia="標楷體" w:hint="eastAsia"/>
                <w:szCs w:val="20"/>
              </w:rPr>
              <w:t>歲之後</w:t>
            </w:r>
            <w:r>
              <w:rPr>
                <w:rFonts w:eastAsia="標楷體" w:hint="eastAsia"/>
                <w:szCs w:val="20"/>
              </w:rPr>
              <w:t>。</w:t>
            </w:r>
            <w:r>
              <w:rPr>
                <w:rFonts w:eastAsia="標楷體" w:hint="eastAsia"/>
                <w:szCs w:val="20"/>
              </w:rPr>
              <w:t>)</w:t>
            </w:r>
          </w:p>
          <w:p w:rsidR="00077D5C" w:rsidRDefault="00077D5C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接種三劑：每劑間隔不少於</w:t>
            </w:r>
            <w:r>
              <w:rPr>
                <w:rFonts w:eastAsia="標楷體" w:hint="eastAsia"/>
                <w:szCs w:val="20"/>
              </w:rPr>
              <w:t>1</w:t>
            </w:r>
            <w:r>
              <w:rPr>
                <w:rFonts w:eastAsia="標楷體" w:hint="eastAsia"/>
                <w:szCs w:val="20"/>
              </w:rPr>
              <w:t>個月。</w:t>
            </w:r>
          </w:p>
          <w:p w:rsidR="00077D5C" w:rsidRPr="00077D5C" w:rsidRDefault="00077D5C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(</w:t>
            </w:r>
            <w:r>
              <w:rPr>
                <w:rFonts w:eastAsia="標楷體" w:hint="eastAsia"/>
                <w:szCs w:val="20"/>
              </w:rPr>
              <w:t>應於</w:t>
            </w:r>
            <w:r>
              <w:rPr>
                <w:rFonts w:eastAsia="標楷體" w:hint="eastAsia"/>
                <w:szCs w:val="20"/>
              </w:rPr>
              <w:t>12</w:t>
            </w:r>
            <w:r>
              <w:rPr>
                <w:rFonts w:eastAsia="標楷體" w:hint="eastAsia"/>
                <w:szCs w:val="20"/>
              </w:rPr>
              <w:t>至</w:t>
            </w:r>
            <w:r>
              <w:rPr>
                <w:rFonts w:eastAsia="標楷體" w:hint="eastAsia"/>
                <w:szCs w:val="20"/>
              </w:rPr>
              <w:t>15</w:t>
            </w:r>
            <w:r>
              <w:rPr>
                <w:rFonts w:eastAsia="標楷體" w:hint="eastAsia"/>
                <w:szCs w:val="20"/>
              </w:rPr>
              <w:t>個月時追加一劑，與前一劑間隔至少</w:t>
            </w:r>
            <w:r>
              <w:rPr>
                <w:rFonts w:eastAsia="標楷體" w:hint="eastAsia"/>
                <w:szCs w:val="20"/>
              </w:rPr>
              <w:t>6</w:t>
            </w:r>
            <w:r>
              <w:rPr>
                <w:rFonts w:eastAsia="標楷體" w:hint="eastAsia"/>
                <w:szCs w:val="20"/>
              </w:rPr>
              <w:t>個月</w:t>
            </w:r>
            <w:r w:rsidR="000E564C">
              <w:rPr>
                <w:rFonts w:eastAsia="標楷體" w:hint="eastAsia"/>
                <w:szCs w:val="20"/>
              </w:rPr>
              <w:t>，</w:t>
            </w:r>
            <w:r w:rsidR="000E564C">
              <w:rPr>
                <w:rFonts w:eastAsia="標楷體" w:hint="eastAsia"/>
                <w:szCs w:val="20"/>
              </w:rPr>
              <w:lastRenderedPageBreak/>
              <w:t>但追加</w:t>
            </w:r>
            <w:proofErr w:type="gramStart"/>
            <w:r w:rsidR="000E564C">
              <w:rPr>
                <w:rFonts w:eastAsia="標楷體" w:hint="eastAsia"/>
                <w:szCs w:val="20"/>
              </w:rPr>
              <w:t>劑不應晚</w:t>
            </w:r>
            <w:proofErr w:type="gramEnd"/>
            <w:r w:rsidR="000E564C">
              <w:rPr>
                <w:rFonts w:eastAsia="標楷體" w:hint="eastAsia"/>
                <w:szCs w:val="20"/>
              </w:rPr>
              <w:t>於</w:t>
            </w:r>
            <w:r w:rsidR="000E564C">
              <w:rPr>
                <w:rFonts w:eastAsia="標楷體" w:hint="eastAsia"/>
                <w:szCs w:val="20"/>
              </w:rPr>
              <w:t>2</w:t>
            </w:r>
            <w:r w:rsidR="000E564C">
              <w:rPr>
                <w:rFonts w:eastAsia="標楷體" w:hint="eastAsia"/>
                <w:szCs w:val="20"/>
              </w:rPr>
              <w:t>歲之後。</w:t>
            </w:r>
            <w:r>
              <w:rPr>
                <w:rFonts w:eastAsia="標楷體" w:hint="eastAsia"/>
                <w:szCs w:val="20"/>
              </w:rPr>
              <w:t>)</w:t>
            </w:r>
          </w:p>
          <w:p w:rsidR="00077D5C" w:rsidRDefault="00077D5C" w:rsidP="00077D5C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>
              <w:rPr>
                <w:rFonts w:eastAsia="標楷體" w:hint="eastAsia"/>
                <w:color w:val="000000" w:themeColor="text1"/>
                <w:szCs w:val="20"/>
              </w:rPr>
              <w:t>6</w:t>
            </w:r>
            <w:r>
              <w:rPr>
                <w:rFonts w:eastAsia="標楷體" w:hint="eastAsia"/>
                <w:color w:val="000000" w:themeColor="text1"/>
                <w:szCs w:val="20"/>
              </w:rPr>
              <w:t>至</w:t>
            </w:r>
            <w:r>
              <w:rPr>
                <w:rFonts w:eastAsia="標楷體" w:hint="eastAsia"/>
                <w:color w:val="000000" w:themeColor="text1"/>
                <w:szCs w:val="20"/>
              </w:rPr>
              <w:t>11</w:t>
            </w:r>
            <w:r>
              <w:rPr>
                <w:rFonts w:eastAsia="標楷體" w:hint="eastAsia"/>
                <w:color w:val="000000" w:themeColor="text1"/>
                <w:szCs w:val="20"/>
              </w:rPr>
              <w:t>個月基礎免疫接種</w:t>
            </w:r>
            <w:r>
              <w:rPr>
                <w:rFonts w:eastAsia="標楷體" w:hint="eastAsia"/>
                <w:color w:val="000000" w:themeColor="text1"/>
                <w:szCs w:val="20"/>
              </w:rPr>
              <w:t>-</w:t>
            </w:r>
          </w:p>
          <w:p w:rsidR="00242A71" w:rsidRDefault="00077D5C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>
              <w:rPr>
                <w:rFonts w:eastAsia="標楷體"/>
                <w:szCs w:val="20"/>
              </w:rPr>
              <w:t>接種</w:t>
            </w:r>
            <w:r>
              <w:rPr>
                <w:rFonts w:eastAsia="標楷體" w:hint="eastAsia"/>
                <w:szCs w:val="20"/>
              </w:rPr>
              <w:t>二</w:t>
            </w:r>
            <w:r w:rsidRPr="00C9106F">
              <w:rPr>
                <w:rFonts w:eastAsia="標楷體"/>
                <w:szCs w:val="20"/>
              </w:rPr>
              <w:t>劑</w:t>
            </w:r>
            <w:r>
              <w:rPr>
                <w:rFonts w:eastAsia="標楷體" w:hint="eastAsia"/>
                <w:szCs w:val="20"/>
              </w:rPr>
              <w:t>：每劑</w:t>
            </w:r>
            <w:proofErr w:type="gramStart"/>
            <w:r>
              <w:rPr>
                <w:rFonts w:eastAsia="標楷體" w:hint="eastAsia"/>
                <w:szCs w:val="20"/>
              </w:rPr>
              <w:t>劑</w:t>
            </w:r>
            <w:proofErr w:type="gramEnd"/>
            <w:r>
              <w:rPr>
                <w:rFonts w:eastAsia="標楷體" w:hint="eastAsia"/>
                <w:szCs w:val="20"/>
              </w:rPr>
              <w:t>間隔不少於</w:t>
            </w:r>
            <w:r>
              <w:rPr>
                <w:rFonts w:eastAsia="標楷體" w:hint="eastAsia"/>
                <w:szCs w:val="20"/>
              </w:rPr>
              <w:t>2</w:t>
            </w:r>
            <w:r>
              <w:rPr>
                <w:rFonts w:eastAsia="標楷體" w:hint="eastAsia"/>
                <w:szCs w:val="20"/>
              </w:rPr>
              <w:t>個月。</w:t>
            </w:r>
          </w:p>
          <w:p w:rsidR="00077D5C" w:rsidRDefault="00077D5C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(</w:t>
            </w:r>
            <w:r>
              <w:rPr>
                <w:rFonts w:eastAsia="標楷體" w:hint="eastAsia"/>
                <w:szCs w:val="20"/>
              </w:rPr>
              <w:t>應於出生後第二年時追加一劑，與前一劑間隔至少</w:t>
            </w:r>
            <w:r>
              <w:rPr>
                <w:rFonts w:eastAsia="標楷體" w:hint="eastAsia"/>
                <w:szCs w:val="20"/>
              </w:rPr>
              <w:t>2</w:t>
            </w:r>
            <w:r>
              <w:rPr>
                <w:rFonts w:eastAsia="標楷體" w:hint="eastAsia"/>
                <w:szCs w:val="20"/>
              </w:rPr>
              <w:t>個月。</w:t>
            </w:r>
            <w:r>
              <w:rPr>
                <w:rFonts w:eastAsia="標楷體" w:hint="eastAsia"/>
                <w:szCs w:val="20"/>
              </w:rPr>
              <w:t>)</w:t>
            </w:r>
          </w:p>
          <w:p w:rsidR="00077D5C" w:rsidRDefault="00077D5C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12</w:t>
            </w:r>
            <w:r>
              <w:rPr>
                <w:rFonts w:eastAsia="標楷體" w:hint="eastAsia"/>
                <w:szCs w:val="20"/>
              </w:rPr>
              <w:t>至</w:t>
            </w:r>
            <w:r>
              <w:rPr>
                <w:rFonts w:eastAsia="標楷體" w:hint="eastAsia"/>
                <w:szCs w:val="20"/>
              </w:rPr>
              <w:t>23</w:t>
            </w:r>
            <w:r>
              <w:rPr>
                <w:rFonts w:eastAsia="標楷體" w:hint="eastAsia"/>
                <w:szCs w:val="20"/>
              </w:rPr>
              <w:t>個月</w:t>
            </w:r>
            <w:r>
              <w:rPr>
                <w:rFonts w:eastAsia="標楷體" w:hint="eastAsia"/>
                <w:color w:val="000000" w:themeColor="text1"/>
                <w:szCs w:val="20"/>
              </w:rPr>
              <w:t>基礎免疫接種</w:t>
            </w:r>
            <w:r>
              <w:rPr>
                <w:rFonts w:eastAsia="標楷體" w:hint="eastAsia"/>
                <w:color w:val="000000" w:themeColor="text1"/>
                <w:szCs w:val="20"/>
              </w:rPr>
              <w:t>-</w:t>
            </w:r>
          </w:p>
          <w:p w:rsidR="00077D5C" w:rsidRDefault="00077D5C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  <w:r>
              <w:rPr>
                <w:rFonts w:eastAsia="標楷體"/>
                <w:szCs w:val="20"/>
              </w:rPr>
              <w:t>接種</w:t>
            </w:r>
            <w:r>
              <w:rPr>
                <w:rFonts w:eastAsia="標楷體" w:hint="eastAsia"/>
                <w:szCs w:val="20"/>
              </w:rPr>
              <w:t>二</w:t>
            </w:r>
            <w:r w:rsidRPr="00C9106F">
              <w:rPr>
                <w:rFonts w:eastAsia="標楷體"/>
                <w:szCs w:val="20"/>
              </w:rPr>
              <w:t>劑</w:t>
            </w:r>
            <w:r>
              <w:rPr>
                <w:rFonts w:eastAsia="標楷體" w:hint="eastAsia"/>
                <w:szCs w:val="20"/>
              </w:rPr>
              <w:t>：每劑</w:t>
            </w:r>
            <w:proofErr w:type="gramStart"/>
            <w:r>
              <w:rPr>
                <w:rFonts w:eastAsia="標楷體" w:hint="eastAsia"/>
                <w:szCs w:val="20"/>
              </w:rPr>
              <w:t>劑</w:t>
            </w:r>
            <w:proofErr w:type="gramEnd"/>
            <w:r>
              <w:rPr>
                <w:rFonts w:eastAsia="標楷體" w:hint="eastAsia"/>
                <w:szCs w:val="20"/>
              </w:rPr>
              <w:t>間隔不少於</w:t>
            </w:r>
            <w:r>
              <w:rPr>
                <w:rFonts w:eastAsia="標楷體" w:hint="eastAsia"/>
                <w:szCs w:val="20"/>
              </w:rPr>
              <w:t>2</w:t>
            </w:r>
            <w:r>
              <w:rPr>
                <w:rFonts w:eastAsia="標楷體" w:hint="eastAsia"/>
                <w:szCs w:val="20"/>
              </w:rPr>
              <w:t>個月。</w:t>
            </w:r>
          </w:p>
          <w:p w:rsidR="00077D5C" w:rsidRDefault="00077D5C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(</w:t>
            </w:r>
            <w:r>
              <w:rPr>
                <w:rFonts w:eastAsia="標楷體" w:hint="eastAsia"/>
                <w:szCs w:val="20"/>
              </w:rPr>
              <w:t>應於出生後第二年時追加一劑，且與前一劑間隔至少</w:t>
            </w:r>
            <w:r>
              <w:rPr>
                <w:rFonts w:eastAsia="標楷體" w:hint="eastAsia"/>
                <w:szCs w:val="20"/>
              </w:rPr>
              <w:t>12</w:t>
            </w:r>
            <w:r>
              <w:rPr>
                <w:rFonts w:eastAsia="標楷體" w:hint="eastAsia"/>
                <w:szCs w:val="20"/>
              </w:rPr>
              <w:t>至</w:t>
            </w:r>
            <w:r>
              <w:rPr>
                <w:rFonts w:eastAsia="標楷體" w:hint="eastAsia"/>
                <w:szCs w:val="20"/>
              </w:rPr>
              <w:t>23</w:t>
            </w:r>
            <w:r>
              <w:rPr>
                <w:rFonts w:eastAsia="標楷體" w:hint="eastAsia"/>
                <w:szCs w:val="20"/>
              </w:rPr>
              <w:t>個月。</w:t>
            </w:r>
            <w:r>
              <w:rPr>
                <w:rFonts w:eastAsia="標楷體" w:hint="eastAsia"/>
                <w:szCs w:val="20"/>
              </w:rPr>
              <w:t>)</w:t>
            </w:r>
          </w:p>
          <w:p w:rsidR="00077D5C" w:rsidRDefault="00077D5C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2</w:t>
            </w:r>
            <w:r>
              <w:rPr>
                <w:rFonts w:eastAsia="標楷體" w:hint="eastAsia"/>
                <w:szCs w:val="20"/>
              </w:rPr>
              <w:t>歲以上</w:t>
            </w:r>
            <w:r>
              <w:rPr>
                <w:rFonts w:eastAsia="標楷體" w:hint="eastAsia"/>
                <w:szCs w:val="20"/>
              </w:rPr>
              <w:t>-</w:t>
            </w:r>
          </w:p>
          <w:p w:rsidR="00077D5C" w:rsidRDefault="00077D5C" w:rsidP="00077D5C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>
              <w:rPr>
                <w:rFonts w:eastAsia="標楷體"/>
                <w:szCs w:val="20"/>
              </w:rPr>
              <w:t>接種</w:t>
            </w:r>
            <w:r>
              <w:rPr>
                <w:rFonts w:eastAsia="標楷體" w:hint="eastAsia"/>
                <w:szCs w:val="20"/>
              </w:rPr>
              <w:t>二</w:t>
            </w:r>
            <w:r w:rsidRPr="00C9106F">
              <w:rPr>
                <w:rFonts w:eastAsia="標楷體"/>
                <w:szCs w:val="20"/>
              </w:rPr>
              <w:t>劑</w:t>
            </w:r>
            <w:r>
              <w:rPr>
                <w:rFonts w:eastAsia="標楷體" w:hint="eastAsia"/>
                <w:szCs w:val="20"/>
              </w:rPr>
              <w:t>：每劑</w:t>
            </w:r>
            <w:proofErr w:type="gramStart"/>
            <w:r>
              <w:rPr>
                <w:rFonts w:eastAsia="標楷體" w:hint="eastAsia"/>
                <w:szCs w:val="20"/>
              </w:rPr>
              <w:t>劑</w:t>
            </w:r>
            <w:proofErr w:type="gramEnd"/>
            <w:r>
              <w:rPr>
                <w:rFonts w:eastAsia="標楷體" w:hint="eastAsia"/>
                <w:szCs w:val="20"/>
              </w:rPr>
              <w:t>間隔不少於</w:t>
            </w:r>
            <w:r>
              <w:rPr>
                <w:rFonts w:eastAsia="標楷體" w:hint="eastAsia"/>
                <w:szCs w:val="20"/>
              </w:rPr>
              <w:t>1</w:t>
            </w:r>
            <w:r>
              <w:rPr>
                <w:rFonts w:eastAsia="標楷體" w:hint="eastAsia"/>
                <w:szCs w:val="20"/>
              </w:rPr>
              <w:t>個月。</w:t>
            </w:r>
          </w:p>
          <w:p w:rsidR="00077D5C" w:rsidRDefault="00077D5C" w:rsidP="00077D5C">
            <w:pPr>
              <w:snapToGrid w:val="0"/>
              <w:spacing w:line="240" w:lineRule="exact"/>
              <w:ind w:left="13" w:right="57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(</w:t>
            </w:r>
            <w:r>
              <w:rPr>
                <w:rFonts w:eastAsia="標楷體" w:hint="eastAsia"/>
                <w:szCs w:val="20"/>
              </w:rPr>
              <w:t>依據官方建議，有暴露於腦膜炎雙球菌疾病之持續風險的人應考慮追加一劑。</w:t>
            </w:r>
            <w:r>
              <w:rPr>
                <w:rFonts w:eastAsia="標楷體" w:hint="eastAsia"/>
                <w:szCs w:val="20"/>
              </w:rPr>
              <w:t>)</w:t>
            </w:r>
          </w:p>
          <w:p w:rsidR="00077D5C" w:rsidRPr="00077D5C" w:rsidRDefault="00077D5C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</w:p>
          <w:p w:rsidR="00077D5C" w:rsidRPr="00077D5C" w:rsidRDefault="00077D5C" w:rsidP="00242A71">
            <w:pPr>
              <w:snapToGrid w:val="0"/>
              <w:spacing w:line="240" w:lineRule="exact"/>
              <w:ind w:left="13" w:right="57"/>
              <w:rPr>
                <w:rFonts w:eastAsia="標楷體"/>
                <w:color w:val="000000" w:themeColor="text1"/>
                <w:szCs w:val="20"/>
              </w:rPr>
            </w:pPr>
          </w:p>
        </w:tc>
        <w:tc>
          <w:tcPr>
            <w:tcW w:w="348" w:type="pct"/>
          </w:tcPr>
          <w:p w:rsidR="000E564C" w:rsidRDefault="000E564C" w:rsidP="000E564C">
            <w:pPr>
              <w:snapToGrid w:val="0"/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lastRenderedPageBreak/>
              <w:t>IM</w:t>
            </w:r>
            <w:r>
              <w:rPr>
                <w:rFonts w:eastAsia="標楷體" w:hint="eastAsia"/>
                <w:color w:val="000000" w:themeColor="text1"/>
                <w:szCs w:val="20"/>
              </w:rPr>
              <w:t xml:space="preserve"> </w:t>
            </w:r>
          </w:p>
          <w:p w:rsidR="000E564C" w:rsidRPr="00C9106F" w:rsidRDefault="000E564C" w:rsidP="000E564C">
            <w:pPr>
              <w:snapToGrid w:val="0"/>
              <w:spacing w:line="240" w:lineRule="exact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0.5mL</w:t>
            </w:r>
          </w:p>
          <w:p w:rsidR="00242A71" w:rsidRPr="00C9106F" w:rsidRDefault="00242A71" w:rsidP="00E435A4">
            <w:pPr>
              <w:snapToGrid w:val="0"/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</w:p>
        </w:tc>
        <w:tc>
          <w:tcPr>
            <w:tcW w:w="342" w:type="pct"/>
          </w:tcPr>
          <w:p w:rsidR="00242A71" w:rsidRDefault="000A4399" w:rsidP="00242A71">
            <w:pPr>
              <w:spacing w:line="240" w:lineRule="exact"/>
              <w:rPr>
                <w:rFonts w:eastAsia="標楷體"/>
                <w:color w:val="000000"/>
                <w:szCs w:val="20"/>
              </w:rPr>
            </w:pPr>
            <w:r>
              <w:rPr>
                <w:rFonts w:eastAsia="標楷體" w:hint="eastAsia"/>
                <w:color w:val="000000"/>
                <w:szCs w:val="20"/>
              </w:rPr>
              <w:t>至少</w:t>
            </w:r>
            <w:r>
              <w:rPr>
                <w:rFonts w:eastAsia="標楷體" w:hint="eastAsia"/>
                <w:color w:val="000000"/>
                <w:szCs w:val="20"/>
              </w:rPr>
              <w:t>7.5</w:t>
            </w:r>
            <w:r>
              <w:rPr>
                <w:rFonts w:eastAsia="標楷體" w:hint="eastAsia"/>
                <w:color w:val="000000"/>
                <w:szCs w:val="20"/>
              </w:rPr>
              <w:t>年</w:t>
            </w:r>
          </w:p>
          <w:p w:rsidR="000A4399" w:rsidRPr="00C9106F" w:rsidRDefault="000A4399" w:rsidP="00242A71">
            <w:pPr>
              <w:spacing w:line="240" w:lineRule="exact"/>
              <w:rPr>
                <w:rFonts w:eastAsia="標楷體"/>
                <w:color w:val="000000"/>
                <w:szCs w:val="20"/>
              </w:rPr>
            </w:pPr>
            <w:r>
              <w:rPr>
                <w:rFonts w:eastAsia="標楷體" w:hint="eastAsia"/>
                <w:color w:val="000000"/>
                <w:szCs w:val="20"/>
              </w:rPr>
              <w:t>(</w:t>
            </w:r>
            <w:r>
              <w:rPr>
                <w:rFonts w:eastAsia="標楷體" w:hint="eastAsia"/>
                <w:color w:val="000000"/>
                <w:szCs w:val="20"/>
              </w:rPr>
              <w:t>上市後研究追蹤</w:t>
            </w:r>
            <w:r>
              <w:rPr>
                <w:rFonts w:eastAsia="標楷體" w:hint="eastAsia"/>
                <w:color w:val="000000"/>
                <w:szCs w:val="20"/>
              </w:rPr>
              <w:t>)</w:t>
            </w:r>
          </w:p>
        </w:tc>
        <w:tc>
          <w:tcPr>
            <w:tcW w:w="1087" w:type="pct"/>
          </w:tcPr>
          <w:p w:rsidR="000E564C" w:rsidRDefault="000E564C" w:rsidP="000E564C">
            <w:pPr>
              <w:snapToGrid w:val="0"/>
              <w:spacing w:line="240" w:lineRule="exact"/>
              <w:ind w:right="57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懷孕：</w:t>
            </w:r>
            <w:r w:rsidRPr="000E564C">
              <w:rPr>
                <w:rFonts w:eastAsia="標楷體" w:hint="eastAsia"/>
                <w:szCs w:val="20"/>
              </w:rPr>
              <w:t>目前並無足夠孕婦接種本疫苗的臨床資料</w:t>
            </w:r>
            <w:r w:rsidR="000A4399">
              <w:rPr>
                <w:rFonts w:eastAsia="標楷體" w:hint="eastAsia"/>
                <w:szCs w:val="20"/>
              </w:rPr>
              <w:t>，不過</w:t>
            </w:r>
            <w:r w:rsidRPr="000E564C">
              <w:rPr>
                <w:rFonts w:eastAsia="標楷體" w:hint="eastAsia"/>
                <w:szCs w:val="20"/>
              </w:rPr>
              <w:t>當有明確的暴露於腦膜炎雙球菌感染的風險時，即不應停止接種疫苗。</w:t>
            </w:r>
          </w:p>
          <w:p w:rsidR="000A4399" w:rsidRPr="000A4399" w:rsidRDefault="000A4399" w:rsidP="000A4399">
            <w:pPr>
              <w:snapToGrid w:val="0"/>
              <w:spacing w:line="240" w:lineRule="exact"/>
              <w:ind w:right="57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哺乳：目</w:t>
            </w:r>
            <w:r w:rsidRPr="000A4399">
              <w:rPr>
                <w:rFonts w:eastAsia="標楷體" w:hint="eastAsia"/>
                <w:szCs w:val="20"/>
              </w:rPr>
              <w:t>前並沒有疫苗對哺乳期間之婦女及其幼兒之安全性方面的資料。</w:t>
            </w:r>
          </w:p>
          <w:p w:rsidR="000A4399" w:rsidRPr="000A4399" w:rsidRDefault="000A4399" w:rsidP="000A4399">
            <w:pPr>
              <w:snapToGrid w:val="0"/>
              <w:spacing w:line="240" w:lineRule="exact"/>
              <w:ind w:right="57"/>
              <w:rPr>
                <w:rFonts w:eastAsia="標楷體"/>
                <w:szCs w:val="20"/>
              </w:rPr>
            </w:pPr>
            <w:r w:rsidRPr="000A4399">
              <w:rPr>
                <w:rFonts w:eastAsia="標楷體" w:hint="eastAsia"/>
                <w:szCs w:val="20"/>
              </w:rPr>
              <w:lastRenderedPageBreak/>
              <w:t>在決定於哺乳期間施打疫苗之前，應先評估效益風險比率。</w:t>
            </w:r>
          </w:p>
          <w:p w:rsidR="00242A71" w:rsidRDefault="00242A71" w:rsidP="00242A71">
            <w:pPr>
              <w:snapToGrid w:val="0"/>
              <w:spacing w:line="240" w:lineRule="exact"/>
              <w:ind w:right="57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用於未滿</w:t>
            </w:r>
            <w:r>
              <w:rPr>
                <w:rFonts w:eastAsia="標楷體" w:hint="eastAsia"/>
                <w:szCs w:val="20"/>
              </w:rPr>
              <w:t>8</w:t>
            </w:r>
            <w:proofErr w:type="gramStart"/>
            <w:r>
              <w:rPr>
                <w:rFonts w:eastAsia="標楷體" w:hint="eastAsia"/>
                <w:szCs w:val="20"/>
              </w:rPr>
              <w:t>週</w:t>
            </w:r>
            <w:proofErr w:type="gramEnd"/>
            <w:r>
              <w:rPr>
                <w:rFonts w:eastAsia="標楷體" w:hint="eastAsia"/>
                <w:szCs w:val="20"/>
              </w:rPr>
              <w:t>與</w:t>
            </w:r>
            <w:r>
              <w:rPr>
                <w:rFonts w:eastAsia="標楷體" w:hint="eastAsia"/>
                <w:szCs w:val="20"/>
              </w:rPr>
              <w:t>50</w:t>
            </w:r>
            <w:r>
              <w:rPr>
                <w:rFonts w:eastAsia="標楷體" w:hint="eastAsia"/>
                <w:szCs w:val="20"/>
              </w:rPr>
              <w:t>歲以上者的安全性與預防效果尚未確立。</w:t>
            </w:r>
          </w:p>
          <w:p w:rsidR="000E564C" w:rsidRDefault="000E564C" w:rsidP="00242A71">
            <w:pPr>
              <w:snapToGrid w:val="0"/>
              <w:spacing w:line="240" w:lineRule="exact"/>
              <w:ind w:right="57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用於</w:t>
            </w:r>
            <w:r>
              <w:rPr>
                <w:rFonts w:eastAsia="標楷體" w:hint="eastAsia"/>
                <w:szCs w:val="20"/>
              </w:rPr>
              <w:t>Kanamycin</w:t>
            </w:r>
            <w:r>
              <w:rPr>
                <w:rFonts w:eastAsia="標楷體" w:hint="eastAsia"/>
                <w:szCs w:val="20"/>
              </w:rPr>
              <w:t>敏感者與乳膠敏感者的安全性尚未確立。</w:t>
            </w:r>
            <w:r>
              <w:rPr>
                <w:rFonts w:eastAsia="標楷體" w:hint="eastAsia"/>
                <w:szCs w:val="20"/>
              </w:rPr>
              <w:t>(</w:t>
            </w:r>
            <w:r>
              <w:rPr>
                <w:rFonts w:eastAsia="標楷體" w:hint="eastAsia"/>
                <w:szCs w:val="20"/>
              </w:rPr>
              <w:t>製成初期使用</w:t>
            </w:r>
            <w:r>
              <w:rPr>
                <w:rFonts w:eastAsia="標楷體" w:hint="eastAsia"/>
                <w:szCs w:val="20"/>
              </w:rPr>
              <w:t>Kanamycin</w:t>
            </w:r>
            <w:r>
              <w:rPr>
                <w:rFonts w:eastAsia="標楷體" w:hint="eastAsia"/>
                <w:szCs w:val="20"/>
              </w:rPr>
              <w:t>，但後期會去除。</w:t>
            </w:r>
            <w:r>
              <w:rPr>
                <w:rFonts w:eastAsia="標楷體" w:hint="eastAsia"/>
                <w:szCs w:val="20"/>
              </w:rPr>
              <w:t>)</w:t>
            </w:r>
          </w:p>
          <w:p w:rsidR="000E564C" w:rsidRPr="00C9106F" w:rsidRDefault="000E564C" w:rsidP="00242A71">
            <w:pPr>
              <w:snapToGrid w:val="0"/>
              <w:spacing w:line="240" w:lineRule="exact"/>
              <w:ind w:right="57"/>
              <w:rPr>
                <w:rFonts w:eastAsia="標楷體"/>
                <w:szCs w:val="20"/>
              </w:rPr>
            </w:pPr>
            <w:r>
              <w:rPr>
                <w:rFonts w:eastAsia="標楷體" w:hint="eastAsia"/>
                <w:szCs w:val="20"/>
              </w:rPr>
              <w:t>不建議</w:t>
            </w:r>
            <w:proofErr w:type="gramStart"/>
            <w:r>
              <w:rPr>
                <w:rFonts w:eastAsia="標楷體" w:hint="eastAsia"/>
                <w:szCs w:val="20"/>
              </w:rPr>
              <w:t>併</w:t>
            </w:r>
            <w:proofErr w:type="gramEnd"/>
            <w:r>
              <w:rPr>
                <w:rFonts w:eastAsia="標楷體" w:hint="eastAsia"/>
                <w:szCs w:val="20"/>
              </w:rPr>
              <w:t>用含有全細胞百日咳成分之疫苗。</w:t>
            </w:r>
          </w:p>
        </w:tc>
      </w:tr>
    </w:tbl>
    <w:p w:rsidR="000C5641" w:rsidRPr="00C9106F" w:rsidRDefault="000C5641" w:rsidP="000C5641">
      <w:pPr>
        <w:spacing w:line="240" w:lineRule="exact"/>
        <w:rPr>
          <w:rFonts w:eastAsia="標楷體"/>
          <w:color w:val="000000" w:themeColor="text1"/>
          <w:sz w:val="20"/>
          <w:szCs w:val="20"/>
        </w:rPr>
      </w:pPr>
    </w:p>
    <w:tbl>
      <w:tblPr>
        <w:tblStyle w:val="a9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2"/>
        <w:gridCol w:w="2127"/>
        <w:gridCol w:w="5955"/>
        <w:gridCol w:w="960"/>
        <w:gridCol w:w="1025"/>
        <w:gridCol w:w="3059"/>
      </w:tblGrid>
      <w:tr w:rsidR="000C5641" w:rsidRPr="00C9106F" w:rsidTr="00242A71">
        <w:trPr>
          <w:cantSplit/>
          <w:trHeight w:val="336"/>
        </w:trPr>
        <w:tc>
          <w:tcPr>
            <w:tcW w:w="5000" w:type="pct"/>
            <w:gridSpan w:val="6"/>
            <w:vAlign w:val="center"/>
          </w:tcPr>
          <w:p w:rsidR="000C5641" w:rsidRPr="00C9106F" w:rsidRDefault="000C5641" w:rsidP="00242A71">
            <w:pPr>
              <w:snapToGrid w:val="0"/>
              <w:spacing w:line="240" w:lineRule="exact"/>
              <w:ind w:left="57"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b/>
                <w:bCs/>
                <w:color w:val="000000" w:themeColor="text1"/>
                <w:szCs w:val="20"/>
              </w:rPr>
              <w:t>免疫血清製劑</w:t>
            </w:r>
          </w:p>
        </w:tc>
      </w:tr>
      <w:tr w:rsidR="000C5641" w:rsidRPr="00C9106F" w:rsidTr="00E435A4">
        <w:trPr>
          <w:cantSplit/>
        </w:trPr>
        <w:tc>
          <w:tcPr>
            <w:tcW w:w="735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製劑名稱</w:t>
            </w:r>
          </w:p>
        </w:tc>
        <w:tc>
          <w:tcPr>
            <w:tcW w:w="691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來源</w:t>
            </w:r>
          </w:p>
        </w:tc>
        <w:tc>
          <w:tcPr>
            <w:tcW w:w="1935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施打時間與劑量</w:t>
            </w:r>
          </w:p>
        </w:tc>
        <w:tc>
          <w:tcPr>
            <w:tcW w:w="312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施打方法</w:t>
            </w:r>
          </w:p>
        </w:tc>
        <w:tc>
          <w:tcPr>
            <w:tcW w:w="333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免疫時效</w:t>
            </w:r>
          </w:p>
        </w:tc>
        <w:tc>
          <w:tcPr>
            <w:tcW w:w="994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注意事項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(</w:t>
            </w:r>
            <w:r w:rsidRPr="00C9106F">
              <w:rPr>
                <w:rFonts w:eastAsia="標楷體"/>
                <w:szCs w:val="20"/>
              </w:rPr>
              <w:t>懷孕及哺乳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)</w:t>
            </w:r>
          </w:p>
        </w:tc>
      </w:tr>
      <w:tr w:rsidR="000C5641" w:rsidRPr="00C9106F" w:rsidTr="00E435A4">
        <w:trPr>
          <w:cantSplit/>
        </w:trPr>
        <w:tc>
          <w:tcPr>
            <w:tcW w:w="735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Hepatitis B Immune Globulin</w:t>
            </w:r>
            <w:r w:rsidRPr="00C9106F">
              <w:rPr>
                <w:rFonts w:eastAsia="標楷體"/>
                <w:szCs w:val="20"/>
                <w:vertAlign w:val="superscript"/>
              </w:rPr>
              <w:t>1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(HBIG)</w:t>
            </w:r>
          </w:p>
        </w:tc>
        <w:tc>
          <w:tcPr>
            <w:tcW w:w="691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具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B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肝抗毒素之血清蛋白</w:t>
            </w:r>
          </w:p>
        </w:tc>
        <w:tc>
          <w:tcPr>
            <w:tcW w:w="1935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i/>
                <w:color w:val="000000" w:themeColor="text1"/>
                <w:szCs w:val="20"/>
              </w:rPr>
            </w:pPr>
            <w:r w:rsidRPr="00C9106F">
              <w:rPr>
                <w:rFonts w:eastAsia="標楷體"/>
                <w:i/>
                <w:color w:val="000000" w:themeColor="text1"/>
                <w:szCs w:val="20"/>
              </w:rPr>
              <w:t>公費實施對象</w:t>
            </w:r>
            <w:r w:rsidRPr="00C9106F">
              <w:rPr>
                <w:rFonts w:eastAsia="標楷體"/>
                <w:i/>
                <w:szCs w:val="20"/>
                <w:vertAlign w:val="superscript"/>
              </w:rPr>
              <w:t>2</w:t>
            </w:r>
            <w:proofErr w:type="gramStart"/>
            <w:r w:rsidRPr="00C9106F">
              <w:rPr>
                <w:rFonts w:eastAsia="標楷體"/>
                <w:i/>
                <w:color w:val="000000" w:themeColor="text1"/>
                <w:szCs w:val="20"/>
              </w:rPr>
              <w:t>─</w:t>
            </w:r>
            <w:proofErr w:type="gramEnd"/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母親為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B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型肝炎表面抗原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(s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抗原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)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陽性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(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不論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e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抗原是陽性或陰性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)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之新生兒，於出生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24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小時內儘速接種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1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劑及第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1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劑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B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肝疫苗。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自費投與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—</w:t>
            </w:r>
            <w:proofErr w:type="gramEnd"/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1.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接觸到含</w:t>
            </w:r>
            <w:proofErr w:type="spellStart"/>
            <w:r w:rsidRPr="00C9106F">
              <w:rPr>
                <w:rFonts w:eastAsia="標楷體"/>
                <w:color w:val="000000" w:themeColor="text1"/>
                <w:szCs w:val="20"/>
              </w:rPr>
              <w:t>HBsAg</w:t>
            </w:r>
            <w:proofErr w:type="spellEnd"/>
            <w:r w:rsidRPr="00C9106F">
              <w:rPr>
                <w:rFonts w:eastAsia="標楷體"/>
                <w:color w:val="000000" w:themeColor="text1"/>
                <w:szCs w:val="20"/>
              </w:rPr>
              <w:t>血液的緊急狀況</w:t>
            </w:r>
            <w:r w:rsidRPr="00C9106F">
              <w:rPr>
                <w:rFonts w:eastAsia="標楷體"/>
                <w:color w:val="000000" w:themeColor="text1"/>
                <w:szCs w:val="20"/>
              </w:rPr>
              <w:t xml:space="preserve">: 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接觸後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立即投予</w:t>
            </w:r>
            <w:proofErr w:type="gramEnd"/>
            <w:r w:rsidRPr="00C9106F">
              <w:rPr>
                <w:rFonts w:eastAsia="標楷體"/>
                <w:color w:val="FF0000"/>
                <w:szCs w:val="20"/>
              </w:rPr>
              <w:t>(0.06mL/ kg)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，一個月後再追加一劑，如此大約有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75%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的保護效果。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2.HBsAg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陽性的母親，嬰兒在出生時</w:t>
            </w:r>
            <w:r w:rsidRPr="00C9106F">
              <w:rPr>
                <w:rFonts w:eastAsia="標楷體"/>
                <w:color w:val="000000" w:themeColor="text1"/>
                <w:szCs w:val="20"/>
              </w:rPr>
              <w:t xml:space="preserve">: 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出生後立即給予一劑，並盡快接種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B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型肝炎疫苗，如此預防成為帶原之效果可達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85-95%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3.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與</w:t>
            </w:r>
            <w:proofErr w:type="spellStart"/>
            <w:r w:rsidRPr="00C9106F">
              <w:rPr>
                <w:rFonts w:eastAsia="標楷體"/>
                <w:color w:val="000000" w:themeColor="text1"/>
                <w:szCs w:val="20"/>
              </w:rPr>
              <w:t>HBsAg</w:t>
            </w:r>
            <w:proofErr w:type="spellEnd"/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陽性者性接觸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: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在最後一次性交的兩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週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內投與一劑。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4.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日常接觸急性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B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型肝炎患者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: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如果母親或照顧者患有急性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B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型肝炎，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12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個月以下嬰兒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可以本品與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B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型肝炎疫苗來預防。</w:t>
            </w:r>
          </w:p>
        </w:tc>
        <w:tc>
          <w:tcPr>
            <w:tcW w:w="312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left="-28" w:right="57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IM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-28" w:right="57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szCs w:val="20"/>
              </w:rPr>
              <w:t>0.5mL</w:t>
            </w:r>
          </w:p>
        </w:tc>
        <w:tc>
          <w:tcPr>
            <w:tcW w:w="333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2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個月以上</w:t>
            </w:r>
          </w:p>
        </w:tc>
        <w:tc>
          <w:tcPr>
            <w:tcW w:w="994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懷孕分級</w:t>
            </w:r>
            <w:r w:rsidRPr="00C9106F">
              <w:rPr>
                <w:rFonts w:eastAsia="標楷體"/>
                <w:szCs w:val="20"/>
              </w:rPr>
              <w:t>:C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szCs w:val="20"/>
              </w:rPr>
              <w:t>懷孕：孕婦使用後是否會傷害胎兒、或影響生殖能力也不太</w:t>
            </w:r>
            <w:proofErr w:type="gramStart"/>
            <w:r w:rsidRPr="00C9106F">
              <w:rPr>
                <w:rFonts w:eastAsia="標楷體"/>
                <w:szCs w:val="20"/>
              </w:rPr>
              <w:t>清楚，</w:t>
            </w:r>
            <w:proofErr w:type="gramEnd"/>
            <w:r w:rsidRPr="00C9106F">
              <w:rPr>
                <w:rFonts w:eastAsia="標楷體"/>
                <w:szCs w:val="20"/>
              </w:rPr>
              <w:t>唯有明確需要時才可投</w:t>
            </w:r>
            <w:proofErr w:type="gramStart"/>
            <w:r w:rsidRPr="00C9106F">
              <w:rPr>
                <w:rFonts w:eastAsia="標楷體"/>
                <w:szCs w:val="20"/>
              </w:rPr>
              <w:t>與</w:t>
            </w:r>
            <w:proofErr w:type="gramEnd"/>
            <w:r w:rsidRPr="00C9106F">
              <w:rPr>
                <w:rFonts w:eastAsia="標楷體"/>
                <w:szCs w:val="20"/>
              </w:rPr>
              <w:t>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不會干擾麻疹疫苗的接種，最好與其他活性病毒的疫苗間隔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3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個月。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HBIG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和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B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肝疫苗可同時接種，注射於不同部位。</w:t>
            </w:r>
          </w:p>
        </w:tc>
      </w:tr>
      <w:tr w:rsidR="000C5641" w:rsidRPr="00C9106F" w:rsidTr="00E435A4">
        <w:trPr>
          <w:cantSplit/>
        </w:trPr>
        <w:tc>
          <w:tcPr>
            <w:tcW w:w="735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lastRenderedPageBreak/>
              <w:t>Human Immunoglobulin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(IVIG)</w:t>
            </w:r>
          </w:p>
        </w:tc>
        <w:tc>
          <w:tcPr>
            <w:tcW w:w="691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人類血漿分離純化製得</w:t>
            </w:r>
          </w:p>
        </w:tc>
        <w:tc>
          <w:tcPr>
            <w:tcW w:w="1935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i/>
                <w:color w:val="000000" w:themeColor="text1"/>
                <w:szCs w:val="20"/>
              </w:rPr>
              <w:t>公費實施對象</w:t>
            </w:r>
            <w:proofErr w:type="gramStart"/>
            <w:r w:rsidRPr="00C9106F">
              <w:rPr>
                <w:rFonts w:eastAsia="標楷體"/>
                <w:i/>
                <w:color w:val="000000" w:themeColor="text1"/>
                <w:szCs w:val="20"/>
              </w:rPr>
              <w:t>─</w:t>
            </w:r>
            <w:proofErr w:type="gramEnd"/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請見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IVIG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健保給付規定。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i/>
                <w:szCs w:val="20"/>
              </w:rPr>
              <w:t>自費投與</w:t>
            </w:r>
            <w:proofErr w:type="gramStart"/>
            <w:r w:rsidRPr="00C9106F">
              <w:rPr>
                <w:rFonts w:eastAsia="標楷體"/>
                <w:i/>
                <w:szCs w:val="20"/>
              </w:rPr>
              <w:t>—</w:t>
            </w:r>
            <w:proofErr w:type="gramEnd"/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IVIG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使用劑量和頻率皆須視每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個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病人狀況而做調整。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  <w:u w:val="single"/>
              </w:rPr>
            </w:pPr>
            <w:r w:rsidRPr="00C9106F">
              <w:rPr>
                <w:rFonts w:eastAsia="標楷體"/>
                <w:color w:val="000000" w:themeColor="text1"/>
                <w:szCs w:val="20"/>
                <w:u w:val="single"/>
              </w:rPr>
              <w:t>補充治療</w:t>
            </w:r>
            <w:r w:rsidRPr="00C9106F">
              <w:rPr>
                <w:rFonts w:eastAsia="標楷體"/>
                <w:color w:val="000000" w:themeColor="text1"/>
                <w:szCs w:val="20"/>
                <w:u w:val="single"/>
              </w:rPr>
              <w:t>: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一般血清中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IgG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濃度在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5g/L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以上就能避免復發性之細菌感染，大部份病人每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個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月接受的劑量介於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0.2-0.6gm IgG/kg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，可單一劑量施打或是分兩次劑量隔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週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給予。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若為使復發性感染患者得快速的保護效果，可能要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0.4-0.6 gm IgG/kg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的劑量持續治療數個月。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  <w:u w:val="single"/>
              </w:rPr>
            </w:pPr>
            <w:r w:rsidRPr="00C9106F">
              <w:rPr>
                <w:rFonts w:eastAsia="標楷體"/>
                <w:color w:val="000000" w:themeColor="text1"/>
                <w:szCs w:val="20"/>
                <w:u w:val="single"/>
              </w:rPr>
              <w:t>免疫調節法</w:t>
            </w:r>
            <w:r w:rsidRPr="00C9106F">
              <w:rPr>
                <w:rFonts w:eastAsia="標楷體"/>
                <w:color w:val="000000" w:themeColor="text1"/>
                <w:szCs w:val="20"/>
                <w:u w:val="single"/>
              </w:rPr>
              <w:t>: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i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原發性血小板缺乏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性紫斑症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(IPT)</w:t>
            </w:r>
            <w:proofErr w:type="gramStart"/>
            <w:r w:rsidRPr="00C9106F">
              <w:rPr>
                <w:rFonts w:eastAsia="標楷體"/>
                <w:i/>
                <w:color w:val="000000" w:themeColor="text1"/>
                <w:szCs w:val="20"/>
              </w:rPr>
              <w:t>—</w:t>
            </w:r>
            <w:proofErr w:type="gramEnd"/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2-5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天內接受之最高累積劑量可達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2.0 gm IgG/kg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i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川崎氏症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(Kawasaki disease)</w:t>
            </w:r>
            <w:proofErr w:type="gramStart"/>
            <w:r w:rsidRPr="00C9106F">
              <w:rPr>
                <w:rFonts w:eastAsia="標楷體"/>
                <w:i/>
                <w:color w:val="000000" w:themeColor="text1"/>
                <w:szCs w:val="20"/>
              </w:rPr>
              <w:t>—</w:t>
            </w:r>
            <w:proofErr w:type="gramEnd"/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2-5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天內接受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1.6-2.0 gm IgG/kg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，分次或以單一劑量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2.0 gm IgG/kg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給予。病人必須同時給已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Aspirin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治療。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i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異體骨髓移植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—</w:t>
            </w:r>
            <w:proofErr w:type="gramEnd"/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在此可當作調整療法的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一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部份，也可移植後使用。建議起始劑量為每週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0.5gm IgG/kg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proofErr w:type="spellStart"/>
            <w:r w:rsidRPr="00C9106F">
              <w:rPr>
                <w:rFonts w:eastAsia="標楷體"/>
                <w:color w:val="000000" w:themeColor="text1"/>
                <w:szCs w:val="20"/>
              </w:rPr>
              <w:t>Guillain-Barré</w:t>
            </w:r>
            <w:proofErr w:type="spellEnd"/>
            <w:r w:rsidRPr="00C9106F">
              <w:rPr>
                <w:rFonts w:eastAsia="標楷體"/>
                <w:color w:val="000000" w:themeColor="text1"/>
                <w:szCs w:val="20"/>
              </w:rPr>
              <w:t xml:space="preserve"> 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症候群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(</w:t>
            </w:r>
            <w:proofErr w:type="spellStart"/>
            <w:r w:rsidRPr="00C9106F">
              <w:rPr>
                <w:rFonts w:eastAsia="標楷體"/>
                <w:color w:val="000000" w:themeColor="text1"/>
                <w:szCs w:val="20"/>
              </w:rPr>
              <w:t>Guillain-Barré</w:t>
            </w:r>
            <w:proofErr w:type="spellEnd"/>
            <w:r w:rsidRPr="00C9106F">
              <w:rPr>
                <w:rFonts w:eastAsia="標楷體"/>
                <w:color w:val="000000" w:themeColor="text1"/>
                <w:szCs w:val="20"/>
              </w:rPr>
              <w:t xml:space="preserve"> Syndrome)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─</w:t>
            </w:r>
            <w:proofErr w:type="gramEnd"/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每日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0.4 gm IgG/kg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，持續五天。</w:t>
            </w:r>
          </w:p>
        </w:tc>
        <w:tc>
          <w:tcPr>
            <w:tcW w:w="312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left="-28" w:right="57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IV</w:t>
            </w:r>
          </w:p>
        </w:tc>
        <w:tc>
          <w:tcPr>
            <w:tcW w:w="333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3-4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週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(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依個人情況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)</w:t>
            </w:r>
            <w:r w:rsidRPr="00C9106F">
              <w:rPr>
                <w:rFonts w:eastAsia="標楷體"/>
                <w:szCs w:val="20"/>
                <w:vertAlign w:val="superscript"/>
              </w:rPr>
              <w:t xml:space="preserve"> 3</w:t>
            </w:r>
          </w:p>
        </w:tc>
        <w:tc>
          <w:tcPr>
            <w:tcW w:w="994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left="57"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懷孕及哺乳：目前還沒有針對懷孕婦女、哺乳期間之對照臨床試驗，因此對孕婦、哺乳婦女施用時要特別小心。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57"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禁用於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對賦型劑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麥芽糖有過敏史者。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57"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IVIG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之不良反應傾向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與輸注速率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有關，注射速度應以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1 mL/min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開始，持續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15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分鐘以上，然後速率可漸增直至最高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3-4 mL/min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57"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IVIG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含有少量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IgA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，禁用於體內有抗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IgA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抗體者，可能會引發過敏反應。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57"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病人在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IVIG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注射給藥之前必須供應適當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水份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，勿使用超過建議的劑量，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如果腎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功能有惡化，須考慮停止治療。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57"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具血栓形成風險的病人應以最低速率注射，並監控併發症。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57"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因由人類血漿製得，可能存在者某些感染源。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left="57"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注射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IVIG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後可能與無菌性腦膜炎、溶血性貧血、酸負荷、血栓性靜脈炎有關。</w:t>
            </w:r>
          </w:p>
        </w:tc>
      </w:tr>
      <w:tr w:rsidR="000C5641" w:rsidRPr="00C9106F" w:rsidTr="00E435A4">
        <w:trPr>
          <w:cantSplit/>
        </w:trPr>
        <w:tc>
          <w:tcPr>
            <w:tcW w:w="735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Rho (D) Immune Globulin</w:t>
            </w:r>
          </w:p>
        </w:tc>
        <w:tc>
          <w:tcPr>
            <w:tcW w:w="691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以人類血漿製備而成的免疫球蛋白，含有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Rho(D)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抗體</w:t>
            </w:r>
          </w:p>
        </w:tc>
        <w:tc>
          <w:tcPr>
            <w:tcW w:w="1935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分娩後預防用：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</w:rPr>
              <w:t>R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ho (D)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陰性母親生下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Rho (D)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陽性嬰兒後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72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小時內使用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(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應符合下列標準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):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1.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母親必須是</w:t>
            </w:r>
            <w:r w:rsidRPr="00C9106F">
              <w:rPr>
                <w:rFonts w:eastAsia="標楷體"/>
                <w:color w:val="000000" w:themeColor="text1"/>
                <w:szCs w:val="20"/>
              </w:rPr>
              <w:t xml:space="preserve">Rho (D) 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陰性、且尚未被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Rho (D)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因子敏感化。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2.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產下的嬰兒是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Rho (D)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陽性、且在直接抗球蛋白試驗中必須呈陰性反應。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分娩前使用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: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母親必須在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Rho (D)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陽性胎兒出生後再使用一劑。如果確定父親也是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Rho (D)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陰性，就無須使用。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分娩前預防：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1.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高危險群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(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做羊膜穿刺、早產、懷孕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13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週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後懷孕中止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)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可在懷孕時投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予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。</w:t>
            </w:r>
          </w:p>
          <w:p w:rsidR="000C5641" w:rsidRPr="00C9106F" w:rsidRDefault="000C5641" w:rsidP="00242A71">
            <w:pPr>
              <w:spacing w:line="240" w:lineRule="exact"/>
              <w:rPr>
                <w:rFonts w:eastAsia="標楷體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2.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研究中發現，懷孕的最後幾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週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，即使沒有誘發抗體的因子，</w:t>
            </w:r>
            <w:r w:rsidRPr="00C9106F">
              <w:rPr>
                <w:rFonts w:eastAsia="標楷體"/>
              </w:rPr>
              <w:t>R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ho (D)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陰性婦女也會產生</w:t>
            </w:r>
            <w:r w:rsidRPr="00C9106F">
              <w:rPr>
                <w:rFonts w:eastAsia="標楷體"/>
              </w:rPr>
              <w:t>R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ho (D)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陽性抗體，可建議於懷孕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28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週時投予一次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，若嬰兒是</w:t>
            </w:r>
            <w:r w:rsidRPr="00C9106F">
              <w:rPr>
                <w:rFonts w:eastAsia="標楷體"/>
              </w:rPr>
              <w:t>R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ho (D)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陽性，在嬰兒出生時、早產時或懷孕中止時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72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小時內投予第二</w:t>
            </w:r>
            <w:proofErr w:type="gramEnd"/>
            <w:r w:rsidRPr="00C9106F">
              <w:rPr>
                <w:rFonts w:eastAsia="標楷體"/>
                <w:color w:val="000000" w:themeColor="text1"/>
                <w:szCs w:val="20"/>
              </w:rPr>
              <w:t>劑。</w:t>
            </w:r>
          </w:p>
        </w:tc>
        <w:tc>
          <w:tcPr>
            <w:tcW w:w="312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left="-28" w:right="57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IM</w:t>
            </w:r>
          </w:p>
        </w:tc>
        <w:tc>
          <w:tcPr>
            <w:tcW w:w="333" w:type="pct"/>
          </w:tcPr>
          <w:p w:rsidR="000C5641" w:rsidRPr="00C9106F" w:rsidRDefault="000C5641" w:rsidP="00242A71">
            <w:pPr>
              <w:spacing w:line="240" w:lineRule="exact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6-9</w:t>
            </w:r>
            <w:proofErr w:type="gramStart"/>
            <w:r w:rsidRPr="00C9106F">
              <w:rPr>
                <w:rFonts w:eastAsia="標楷體"/>
                <w:color w:val="000000" w:themeColor="text1"/>
                <w:szCs w:val="20"/>
              </w:rPr>
              <w:t>週</w:t>
            </w:r>
            <w:proofErr w:type="gramEnd"/>
            <w:r w:rsidRPr="00C9106F">
              <w:rPr>
                <w:rFonts w:eastAsia="標楷體"/>
                <w:szCs w:val="20"/>
                <w:vertAlign w:val="superscript"/>
              </w:rPr>
              <w:t>3</w:t>
            </w:r>
          </w:p>
        </w:tc>
        <w:tc>
          <w:tcPr>
            <w:tcW w:w="994" w:type="pct"/>
          </w:tcPr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懷孕分級</w:t>
            </w:r>
            <w:r w:rsidRPr="00C9106F">
              <w:rPr>
                <w:rFonts w:eastAsia="標楷體"/>
                <w:szCs w:val="20"/>
              </w:rPr>
              <w:t>:C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szCs w:val="20"/>
              </w:rPr>
            </w:pPr>
            <w:r w:rsidRPr="00C9106F">
              <w:rPr>
                <w:rFonts w:eastAsia="標楷體"/>
                <w:szCs w:val="20"/>
              </w:rPr>
              <w:t>懷孕：使否影響生殖能力、或孕婦使用後是否會傷害胎兒不</w:t>
            </w:r>
            <w:proofErr w:type="gramStart"/>
            <w:r w:rsidRPr="00C9106F">
              <w:rPr>
                <w:rFonts w:eastAsia="標楷體"/>
                <w:szCs w:val="20"/>
              </w:rPr>
              <w:t>清楚，</w:t>
            </w:r>
            <w:proofErr w:type="gramEnd"/>
            <w:r w:rsidRPr="00C9106F">
              <w:rPr>
                <w:rFonts w:eastAsia="標楷體"/>
                <w:szCs w:val="20"/>
              </w:rPr>
              <w:t>唯有明確需要時才可對孕婦投</w:t>
            </w:r>
            <w:proofErr w:type="gramStart"/>
            <w:r w:rsidRPr="00C9106F">
              <w:rPr>
                <w:rFonts w:eastAsia="標楷體"/>
                <w:szCs w:val="20"/>
              </w:rPr>
              <w:t>予</w:t>
            </w:r>
            <w:proofErr w:type="gramEnd"/>
            <w:r w:rsidRPr="00C9106F">
              <w:rPr>
                <w:rFonts w:eastAsia="標楷體"/>
                <w:szCs w:val="20"/>
              </w:rPr>
              <w:t>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禁用於新生兒。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與活性疫苗間隔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3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個月。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因由人類血漿製得，可能存在者某些感染源。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color w:val="000000" w:themeColor="text1"/>
                <w:szCs w:val="20"/>
              </w:rPr>
            </w:pPr>
            <w:r w:rsidRPr="00C9106F">
              <w:rPr>
                <w:rFonts w:eastAsia="標楷體"/>
                <w:color w:val="000000" w:themeColor="text1"/>
                <w:szCs w:val="20"/>
              </w:rPr>
              <w:t>用於免疫球蛋白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A</w:t>
            </w:r>
            <w:r w:rsidRPr="00C9106F">
              <w:rPr>
                <w:rFonts w:eastAsia="標楷體"/>
                <w:color w:val="000000" w:themeColor="text1"/>
                <w:szCs w:val="20"/>
              </w:rPr>
              <w:t>缺乏症者，應特別小心。</w:t>
            </w:r>
          </w:p>
          <w:p w:rsidR="000C5641" w:rsidRPr="00C9106F" w:rsidRDefault="000C5641" w:rsidP="00242A71">
            <w:pPr>
              <w:snapToGrid w:val="0"/>
              <w:spacing w:line="240" w:lineRule="exact"/>
              <w:ind w:right="57"/>
              <w:jc w:val="both"/>
              <w:rPr>
                <w:rFonts w:eastAsia="標楷體"/>
                <w:color w:val="000000" w:themeColor="text1"/>
                <w:szCs w:val="20"/>
              </w:rPr>
            </w:pPr>
          </w:p>
        </w:tc>
      </w:tr>
    </w:tbl>
    <w:p w:rsidR="000C5641" w:rsidRPr="00C9106F" w:rsidRDefault="000C5641" w:rsidP="000C5641">
      <w:pPr>
        <w:rPr>
          <w:rFonts w:eastAsia="標楷體"/>
          <w:sz w:val="16"/>
          <w:szCs w:val="16"/>
        </w:rPr>
      </w:pPr>
    </w:p>
    <w:p w:rsidR="000C5641" w:rsidRPr="00C9106F" w:rsidRDefault="000C5641" w:rsidP="000C5641">
      <w:pPr>
        <w:rPr>
          <w:rFonts w:eastAsia="標楷體"/>
          <w:b/>
          <w:sz w:val="20"/>
          <w:szCs w:val="20"/>
        </w:rPr>
      </w:pPr>
      <w:r w:rsidRPr="00C9106F">
        <w:rPr>
          <w:rFonts w:eastAsia="標楷體"/>
          <w:b/>
          <w:sz w:val="20"/>
          <w:szCs w:val="20"/>
        </w:rPr>
        <w:lastRenderedPageBreak/>
        <w:t>備註：肺炎鏈球疫苗接種建議</w:t>
      </w:r>
    </w:p>
    <w:p w:rsidR="000C5641" w:rsidRPr="00C9106F" w:rsidRDefault="000C5641" w:rsidP="000C5641">
      <w:pPr>
        <w:rPr>
          <w:rFonts w:eastAsia="標楷體"/>
          <w:sz w:val="18"/>
          <w:szCs w:val="18"/>
        </w:rPr>
      </w:pPr>
      <w:r w:rsidRPr="00C9106F">
        <w:rPr>
          <w:rFonts w:eastAsia="標楷體"/>
          <w:sz w:val="18"/>
          <w:szCs w:val="18"/>
        </w:rPr>
        <w:t>一、青少年高危險群：</w:t>
      </w:r>
    </w:p>
    <w:p w:rsidR="000C5641" w:rsidRPr="00C9106F" w:rsidRDefault="000C5641" w:rsidP="000C5641">
      <w:pPr>
        <w:rPr>
          <w:rFonts w:eastAsia="標楷體"/>
          <w:sz w:val="18"/>
          <w:szCs w:val="18"/>
        </w:rPr>
      </w:pPr>
      <w:r w:rsidRPr="00C9106F">
        <w:rPr>
          <w:rFonts w:eastAsia="標楷體"/>
          <w:sz w:val="18"/>
          <w:szCs w:val="18"/>
        </w:rPr>
        <w:t>未曾接種</w:t>
      </w:r>
      <w:r w:rsidRPr="00C9106F">
        <w:rPr>
          <w:rFonts w:eastAsia="標楷體"/>
          <w:sz w:val="18"/>
          <w:szCs w:val="18"/>
        </w:rPr>
        <w:t>PCV13</w:t>
      </w:r>
      <w:r w:rsidRPr="00C9106F">
        <w:rPr>
          <w:rFonts w:eastAsia="標楷體"/>
          <w:sz w:val="18"/>
          <w:szCs w:val="18"/>
        </w:rPr>
        <w:t>或</w:t>
      </w:r>
      <w:r w:rsidRPr="00C9106F">
        <w:rPr>
          <w:rFonts w:eastAsia="標楷體"/>
          <w:sz w:val="18"/>
          <w:szCs w:val="18"/>
        </w:rPr>
        <w:t>PPV23</w:t>
      </w:r>
      <w:r w:rsidRPr="00C9106F">
        <w:rPr>
          <w:rFonts w:eastAsia="標楷體"/>
          <w:sz w:val="18"/>
          <w:szCs w:val="18"/>
        </w:rPr>
        <w:t>者：接種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>PCV13</w:t>
      </w:r>
      <w:r w:rsidRPr="00C9106F">
        <w:rPr>
          <w:rFonts w:eastAsia="標楷體"/>
          <w:sz w:val="18"/>
          <w:szCs w:val="18"/>
        </w:rPr>
        <w:t>，間隔至少</w:t>
      </w:r>
      <w:r w:rsidRPr="00C9106F">
        <w:rPr>
          <w:rFonts w:eastAsia="標楷體"/>
          <w:sz w:val="18"/>
          <w:szCs w:val="18"/>
        </w:rPr>
        <w:t>8</w:t>
      </w:r>
      <w:proofErr w:type="gramStart"/>
      <w:r w:rsidRPr="00C9106F">
        <w:rPr>
          <w:rFonts w:eastAsia="標楷體"/>
          <w:sz w:val="18"/>
          <w:szCs w:val="18"/>
        </w:rPr>
        <w:t>週</w:t>
      </w:r>
      <w:proofErr w:type="gramEnd"/>
      <w:r w:rsidRPr="00C9106F">
        <w:rPr>
          <w:rFonts w:eastAsia="標楷體"/>
          <w:sz w:val="18"/>
          <w:szCs w:val="18"/>
        </w:rPr>
        <w:t>再接種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>PPV23</w:t>
      </w:r>
      <w:r w:rsidRPr="00C9106F">
        <w:rPr>
          <w:rFonts w:eastAsia="標楷體"/>
          <w:sz w:val="18"/>
          <w:szCs w:val="18"/>
        </w:rPr>
        <w:t>。</w:t>
      </w:r>
    </w:p>
    <w:p w:rsidR="000C5641" w:rsidRPr="00C9106F" w:rsidRDefault="000C5641" w:rsidP="000C5641">
      <w:pPr>
        <w:rPr>
          <w:rFonts w:eastAsia="標楷體"/>
          <w:sz w:val="18"/>
          <w:szCs w:val="18"/>
        </w:rPr>
      </w:pPr>
      <w:r w:rsidRPr="00C9106F">
        <w:rPr>
          <w:rFonts w:eastAsia="標楷體"/>
          <w:sz w:val="18"/>
          <w:szCs w:val="18"/>
        </w:rPr>
        <w:t>曾接種</w:t>
      </w:r>
      <w:r w:rsidRPr="00C9106F">
        <w:rPr>
          <w:rFonts w:eastAsia="標楷體"/>
          <w:sz w:val="18"/>
          <w:szCs w:val="18"/>
        </w:rPr>
        <w:t>PCV13</w:t>
      </w:r>
      <w:r w:rsidRPr="00C9106F">
        <w:rPr>
          <w:rFonts w:eastAsia="標楷體"/>
          <w:sz w:val="18"/>
          <w:szCs w:val="18"/>
        </w:rPr>
        <w:t>者：接種</w:t>
      </w:r>
      <w:r w:rsidRPr="00C9106F">
        <w:rPr>
          <w:rFonts w:eastAsia="標楷體"/>
          <w:sz w:val="18"/>
          <w:szCs w:val="18"/>
        </w:rPr>
        <w:t xml:space="preserve">1 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>PPV23</w:t>
      </w:r>
      <w:r w:rsidRPr="00C9106F">
        <w:rPr>
          <w:rFonts w:eastAsia="標楷體"/>
          <w:sz w:val="18"/>
          <w:szCs w:val="18"/>
        </w:rPr>
        <w:t>，</w:t>
      </w:r>
      <w:proofErr w:type="gramStart"/>
      <w:r w:rsidRPr="00C9106F">
        <w:rPr>
          <w:rFonts w:eastAsia="標楷體"/>
          <w:sz w:val="18"/>
          <w:szCs w:val="18"/>
        </w:rPr>
        <w:t>與前劑</w:t>
      </w:r>
      <w:proofErr w:type="gramEnd"/>
      <w:r w:rsidRPr="00C9106F">
        <w:rPr>
          <w:rFonts w:eastAsia="標楷體"/>
          <w:sz w:val="18"/>
          <w:szCs w:val="18"/>
        </w:rPr>
        <w:t xml:space="preserve">PCV13 </w:t>
      </w:r>
      <w:r w:rsidRPr="00C9106F">
        <w:rPr>
          <w:rFonts w:eastAsia="標楷體"/>
          <w:sz w:val="18"/>
          <w:szCs w:val="18"/>
        </w:rPr>
        <w:t>應間隔至少</w:t>
      </w:r>
      <w:r w:rsidRPr="00C9106F">
        <w:rPr>
          <w:rFonts w:eastAsia="標楷體"/>
          <w:sz w:val="18"/>
          <w:szCs w:val="18"/>
        </w:rPr>
        <w:t>8</w:t>
      </w:r>
      <w:proofErr w:type="gramStart"/>
      <w:r w:rsidRPr="00C9106F">
        <w:rPr>
          <w:rFonts w:eastAsia="標楷體"/>
          <w:sz w:val="18"/>
          <w:szCs w:val="18"/>
        </w:rPr>
        <w:t>週</w:t>
      </w:r>
      <w:proofErr w:type="gramEnd"/>
      <w:r w:rsidRPr="00C9106F">
        <w:rPr>
          <w:rFonts w:eastAsia="標楷體"/>
          <w:sz w:val="18"/>
          <w:szCs w:val="18"/>
        </w:rPr>
        <w:t>。</w:t>
      </w:r>
    </w:p>
    <w:p w:rsidR="000C5641" w:rsidRPr="00C9106F" w:rsidRDefault="000C5641" w:rsidP="000C5641">
      <w:pPr>
        <w:rPr>
          <w:rFonts w:eastAsia="標楷體"/>
          <w:sz w:val="18"/>
          <w:szCs w:val="18"/>
        </w:rPr>
      </w:pPr>
      <w:r w:rsidRPr="00C9106F">
        <w:rPr>
          <w:rFonts w:eastAsia="標楷體"/>
          <w:sz w:val="18"/>
          <w:szCs w:val="18"/>
        </w:rPr>
        <w:t>曾接種</w:t>
      </w:r>
      <w:r w:rsidRPr="00C9106F">
        <w:rPr>
          <w:rFonts w:eastAsia="標楷體"/>
          <w:sz w:val="18"/>
          <w:szCs w:val="18"/>
        </w:rPr>
        <w:t>PPV23</w:t>
      </w:r>
      <w:r w:rsidRPr="00C9106F">
        <w:rPr>
          <w:rFonts w:eastAsia="標楷體"/>
          <w:sz w:val="18"/>
          <w:szCs w:val="18"/>
        </w:rPr>
        <w:t>者：接種</w:t>
      </w:r>
      <w:r w:rsidRPr="00C9106F">
        <w:rPr>
          <w:rFonts w:eastAsia="標楷體"/>
          <w:sz w:val="18"/>
          <w:szCs w:val="18"/>
        </w:rPr>
        <w:t xml:space="preserve">1 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>PCV13</w:t>
      </w:r>
      <w:r w:rsidRPr="00C9106F">
        <w:rPr>
          <w:rFonts w:eastAsia="標楷體"/>
          <w:sz w:val="18"/>
          <w:szCs w:val="18"/>
        </w:rPr>
        <w:t>，</w:t>
      </w:r>
      <w:proofErr w:type="gramStart"/>
      <w:r w:rsidRPr="00C9106F">
        <w:rPr>
          <w:rFonts w:eastAsia="標楷體"/>
          <w:sz w:val="18"/>
          <w:szCs w:val="18"/>
        </w:rPr>
        <w:t>與前劑</w:t>
      </w:r>
      <w:proofErr w:type="gramEnd"/>
      <w:r w:rsidRPr="00C9106F">
        <w:rPr>
          <w:rFonts w:eastAsia="標楷體"/>
          <w:sz w:val="18"/>
          <w:szCs w:val="18"/>
        </w:rPr>
        <w:t xml:space="preserve">PPV23 </w:t>
      </w:r>
      <w:r w:rsidRPr="00C9106F">
        <w:rPr>
          <w:rFonts w:eastAsia="標楷體"/>
          <w:sz w:val="18"/>
          <w:szCs w:val="18"/>
        </w:rPr>
        <w:t>應間隔至少</w:t>
      </w:r>
      <w:r w:rsidRPr="00C9106F">
        <w:rPr>
          <w:rFonts w:eastAsia="標楷體"/>
          <w:sz w:val="18"/>
          <w:szCs w:val="18"/>
        </w:rPr>
        <w:t>8</w:t>
      </w:r>
      <w:proofErr w:type="gramStart"/>
      <w:r w:rsidRPr="00C9106F">
        <w:rPr>
          <w:rFonts w:eastAsia="標楷體"/>
          <w:sz w:val="18"/>
          <w:szCs w:val="18"/>
        </w:rPr>
        <w:t>週</w:t>
      </w:r>
      <w:proofErr w:type="gramEnd"/>
      <w:r w:rsidRPr="00C9106F">
        <w:rPr>
          <w:rFonts w:eastAsia="標楷體"/>
          <w:sz w:val="18"/>
          <w:szCs w:val="18"/>
        </w:rPr>
        <w:t>。</w:t>
      </w:r>
    </w:p>
    <w:p w:rsidR="000C5641" w:rsidRPr="00C9106F" w:rsidRDefault="000C5641" w:rsidP="000C5641">
      <w:pPr>
        <w:rPr>
          <w:rFonts w:eastAsia="標楷體"/>
          <w:sz w:val="18"/>
          <w:szCs w:val="18"/>
        </w:rPr>
      </w:pPr>
      <w:r w:rsidRPr="00C9106F">
        <w:rPr>
          <w:rFonts w:ascii="新細明體" w:hAnsi="新細明體" w:cs="新細明體" w:hint="eastAsia"/>
          <w:sz w:val="18"/>
          <w:szCs w:val="18"/>
        </w:rPr>
        <w:t>※※</w:t>
      </w:r>
      <w:r w:rsidRPr="00C9106F">
        <w:rPr>
          <w:rFonts w:eastAsia="標楷體"/>
          <w:sz w:val="18"/>
          <w:szCs w:val="18"/>
        </w:rPr>
        <w:t>如可能應先接種結合型肺炎鏈球菌疫苗（</w:t>
      </w:r>
      <w:r w:rsidRPr="00C9106F">
        <w:rPr>
          <w:rFonts w:eastAsia="標楷體"/>
          <w:sz w:val="18"/>
          <w:szCs w:val="18"/>
        </w:rPr>
        <w:t>PCV13</w:t>
      </w:r>
      <w:r w:rsidRPr="00C9106F">
        <w:rPr>
          <w:rFonts w:eastAsia="標楷體"/>
          <w:sz w:val="18"/>
          <w:szCs w:val="18"/>
        </w:rPr>
        <w:t>）再接種</w:t>
      </w:r>
      <w:proofErr w:type="gramStart"/>
      <w:r w:rsidRPr="00C9106F">
        <w:rPr>
          <w:rFonts w:eastAsia="標楷體"/>
          <w:sz w:val="18"/>
          <w:szCs w:val="18"/>
        </w:rPr>
        <w:t>多醣體肺炎</w:t>
      </w:r>
      <w:proofErr w:type="gramEnd"/>
      <w:r w:rsidRPr="00C9106F">
        <w:rPr>
          <w:rFonts w:eastAsia="標楷體"/>
          <w:sz w:val="18"/>
          <w:szCs w:val="18"/>
        </w:rPr>
        <w:t>鏈球菌疫苗（</w:t>
      </w:r>
      <w:r w:rsidRPr="00C9106F">
        <w:rPr>
          <w:rFonts w:eastAsia="標楷體"/>
          <w:sz w:val="18"/>
          <w:szCs w:val="18"/>
        </w:rPr>
        <w:t>PPV23</w:t>
      </w:r>
      <w:r w:rsidRPr="00C9106F">
        <w:rPr>
          <w:rFonts w:eastAsia="標楷體"/>
          <w:sz w:val="18"/>
          <w:szCs w:val="18"/>
        </w:rPr>
        <w:t>）。</w:t>
      </w:r>
    </w:p>
    <w:p w:rsidR="000C5641" w:rsidRPr="00C9106F" w:rsidRDefault="000C5641" w:rsidP="000C5641">
      <w:pPr>
        <w:rPr>
          <w:rFonts w:eastAsia="標楷體"/>
          <w:sz w:val="18"/>
          <w:szCs w:val="18"/>
        </w:rPr>
      </w:pPr>
      <w:r w:rsidRPr="00C9106F">
        <w:rPr>
          <w:rFonts w:ascii="新細明體" w:hAnsi="新細明體" w:cs="新細明體" w:hint="eastAsia"/>
          <w:sz w:val="18"/>
          <w:szCs w:val="18"/>
        </w:rPr>
        <w:t>※</w:t>
      </w:r>
      <w:r w:rsidRPr="00C9106F">
        <w:rPr>
          <w:rFonts w:eastAsia="標楷體"/>
          <w:sz w:val="18"/>
          <w:szCs w:val="18"/>
        </w:rPr>
        <w:t>完成上述接種之高危險群，</w:t>
      </w:r>
      <w:r w:rsidRPr="00C9106F">
        <w:rPr>
          <w:rFonts w:eastAsia="標楷體"/>
          <w:sz w:val="18"/>
          <w:szCs w:val="18"/>
        </w:rPr>
        <w:t xml:space="preserve">5 </w:t>
      </w:r>
      <w:r w:rsidRPr="00C9106F">
        <w:rPr>
          <w:rFonts w:eastAsia="標楷體"/>
          <w:sz w:val="18"/>
          <w:szCs w:val="18"/>
        </w:rPr>
        <w:t>年後可經醫師評估再追加</w:t>
      </w:r>
      <w:r w:rsidRPr="00C9106F">
        <w:rPr>
          <w:rFonts w:eastAsia="標楷體"/>
          <w:sz w:val="18"/>
          <w:szCs w:val="18"/>
        </w:rPr>
        <w:t xml:space="preserve">1 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>PPV23</w:t>
      </w:r>
      <w:r w:rsidRPr="00C9106F">
        <w:rPr>
          <w:rFonts w:eastAsia="標楷體"/>
          <w:sz w:val="18"/>
          <w:szCs w:val="18"/>
        </w:rPr>
        <w:t>。</w:t>
      </w:r>
    </w:p>
    <w:p w:rsidR="000C5641" w:rsidRPr="00C9106F" w:rsidRDefault="000C5641" w:rsidP="000C5641">
      <w:pPr>
        <w:rPr>
          <w:rFonts w:eastAsia="標楷體"/>
          <w:sz w:val="18"/>
          <w:szCs w:val="18"/>
        </w:rPr>
      </w:pPr>
    </w:p>
    <w:p w:rsidR="000C5641" w:rsidRPr="00C9106F" w:rsidRDefault="000C5641" w:rsidP="000C5641">
      <w:pPr>
        <w:rPr>
          <w:rFonts w:eastAsia="標楷體"/>
          <w:sz w:val="18"/>
          <w:szCs w:val="18"/>
        </w:rPr>
      </w:pPr>
      <w:r w:rsidRPr="00C9106F">
        <w:rPr>
          <w:rFonts w:eastAsia="標楷體"/>
          <w:sz w:val="18"/>
          <w:szCs w:val="18"/>
        </w:rPr>
        <w:t>二、</w:t>
      </w:r>
      <w:r w:rsidRPr="00C9106F">
        <w:rPr>
          <w:rFonts w:eastAsia="標楷體"/>
          <w:sz w:val="18"/>
          <w:szCs w:val="18"/>
        </w:rPr>
        <w:t>18</w:t>
      </w:r>
      <w:r w:rsidRPr="00C9106F">
        <w:rPr>
          <w:rFonts w:eastAsia="標楷體"/>
          <w:sz w:val="18"/>
          <w:szCs w:val="18"/>
        </w:rPr>
        <w:t>歲</w:t>
      </w:r>
      <w:r w:rsidRPr="00C9106F">
        <w:rPr>
          <w:rFonts w:eastAsia="標楷體"/>
          <w:sz w:val="18"/>
          <w:szCs w:val="18"/>
        </w:rPr>
        <w:t>(</w:t>
      </w:r>
      <w:r w:rsidRPr="00C9106F">
        <w:rPr>
          <w:rFonts w:eastAsia="標楷體"/>
          <w:sz w:val="18"/>
          <w:szCs w:val="18"/>
        </w:rPr>
        <w:t>含</w:t>
      </w:r>
      <w:r w:rsidRPr="00C9106F">
        <w:rPr>
          <w:rFonts w:eastAsia="標楷體"/>
          <w:sz w:val="18"/>
          <w:szCs w:val="18"/>
        </w:rPr>
        <w:t>)</w:t>
      </w:r>
      <w:r w:rsidRPr="00C9106F">
        <w:rPr>
          <w:rFonts w:eastAsia="標楷體"/>
          <w:sz w:val="18"/>
          <w:szCs w:val="18"/>
        </w:rPr>
        <w:t>以上成人至未滿</w:t>
      </w:r>
      <w:r w:rsidRPr="00C9106F">
        <w:rPr>
          <w:rFonts w:eastAsia="標楷體"/>
          <w:sz w:val="18"/>
          <w:szCs w:val="18"/>
        </w:rPr>
        <w:t xml:space="preserve"> 65</w:t>
      </w:r>
      <w:r w:rsidRPr="00C9106F">
        <w:rPr>
          <w:rFonts w:eastAsia="標楷體"/>
          <w:sz w:val="18"/>
          <w:szCs w:val="18"/>
        </w:rPr>
        <w:t>歲高危險群：</w:t>
      </w:r>
    </w:p>
    <w:p w:rsidR="000C5641" w:rsidRPr="00C9106F" w:rsidRDefault="000C5641" w:rsidP="000C5641">
      <w:pPr>
        <w:rPr>
          <w:rFonts w:eastAsia="標楷體"/>
          <w:sz w:val="18"/>
          <w:szCs w:val="18"/>
        </w:rPr>
      </w:pPr>
      <w:r w:rsidRPr="00C9106F">
        <w:rPr>
          <w:rFonts w:eastAsia="標楷體"/>
          <w:sz w:val="18"/>
          <w:szCs w:val="18"/>
        </w:rPr>
        <w:t>從未接種過：先接種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>PCV13</w:t>
      </w:r>
      <w:r w:rsidRPr="00C9106F">
        <w:rPr>
          <w:rFonts w:eastAsia="標楷體"/>
          <w:sz w:val="18"/>
          <w:szCs w:val="18"/>
        </w:rPr>
        <w:t>，間隔至少</w:t>
      </w:r>
      <w:r w:rsidRPr="00C9106F">
        <w:rPr>
          <w:rFonts w:eastAsia="標楷體"/>
          <w:sz w:val="18"/>
          <w:szCs w:val="18"/>
        </w:rPr>
        <w:t>8</w:t>
      </w:r>
      <w:proofErr w:type="gramStart"/>
      <w:r w:rsidRPr="00C9106F">
        <w:rPr>
          <w:rFonts w:eastAsia="標楷體"/>
          <w:sz w:val="18"/>
          <w:szCs w:val="18"/>
        </w:rPr>
        <w:t>週</w:t>
      </w:r>
      <w:proofErr w:type="gramEnd"/>
      <w:r w:rsidRPr="00C9106F">
        <w:rPr>
          <w:rFonts w:eastAsia="標楷體"/>
          <w:sz w:val="18"/>
          <w:szCs w:val="18"/>
        </w:rPr>
        <w:t>接種</w:t>
      </w:r>
      <w:r w:rsidRPr="00C9106F">
        <w:rPr>
          <w:rFonts w:eastAsia="標楷體"/>
          <w:sz w:val="18"/>
          <w:szCs w:val="18"/>
        </w:rPr>
        <w:t xml:space="preserve"> 1 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>PPV23</w:t>
      </w:r>
      <w:r w:rsidRPr="00C9106F">
        <w:rPr>
          <w:rFonts w:eastAsia="標楷體"/>
          <w:sz w:val="18"/>
          <w:szCs w:val="18"/>
        </w:rPr>
        <w:t>，間隔至少</w:t>
      </w:r>
      <w:r w:rsidRPr="00C9106F">
        <w:rPr>
          <w:rFonts w:eastAsia="標楷體"/>
          <w:sz w:val="18"/>
          <w:szCs w:val="18"/>
        </w:rPr>
        <w:t>5</w:t>
      </w:r>
      <w:r w:rsidRPr="00C9106F">
        <w:rPr>
          <w:rFonts w:eastAsia="標楷體"/>
          <w:sz w:val="18"/>
          <w:szCs w:val="18"/>
        </w:rPr>
        <w:t>年再接種第</w:t>
      </w:r>
      <w:r w:rsidRPr="00C9106F">
        <w:rPr>
          <w:rFonts w:eastAsia="標楷體"/>
          <w:sz w:val="18"/>
          <w:szCs w:val="18"/>
        </w:rPr>
        <w:t>2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>PPV23</w:t>
      </w:r>
      <w:r w:rsidRPr="00C9106F">
        <w:rPr>
          <w:rFonts w:eastAsia="標楷體"/>
          <w:sz w:val="18"/>
          <w:szCs w:val="18"/>
        </w:rPr>
        <w:t>。</w:t>
      </w:r>
    </w:p>
    <w:p w:rsidR="000C5641" w:rsidRPr="00C9106F" w:rsidRDefault="000C5641" w:rsidP="000C5641">
      <w:pPr>
        <w:rPr>
          <w:rFonts w:eastAsia="標楷體"/>
          <w:sz w:val="18"/>
          <w:szCs w:val="18"/>
        </w:rPr>
      </w:pPr>
      <w:r w:rsidRPr="00C9106F">
        <w:rPr>
          <w:rFonts w:eastAsia="標楷體"/>
          <w:sz w:val="18"/>
          <w:szCs w:val="18"/>
        </w:rPr>
        <w:t>接種過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>PPV23</w:t>
      </w:r>
      <w:r w:rsidRPr="00C9106F">
        <w:rPr>
          <w:rFonts w:eastAsia="標楷體"/>
          <w:sz w:val="18"/>
          <w:szCs w:val="18"/>
        </w:rPr>
        <w:t>：間隔至少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年再接種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>PCV13</w:t>
      </w:r>
      <w:r w:rsidRPr="00C9106F">
        <w:rPr>
          <w:rFonts w:eastAsia="標楷體"/>
          <w:sz w:val="18"/>
          <w:szCs w:val="18"/>
        </w:rPr>
        <w:t>；與</w:t>
      </w:r>
      <w:r w:rsidRPr="00C9106F">
        <w:rPr>
          <w:rFonts w:eastAsia="標楷體"/>
          <w:sz w:val="18"/>
          <w:szCs w:val="18"/>
        </w:rPr>
        <w:t>PCV13</w:t>
      </w:r>
      <w:r w:rsidRPr="00C9106F">
        <w:rPr>
          <w:rFonts w:eastAsia="標楷體"/>
          <w:sz w:val="18"/>
          <w:szCs w:val="18"/>
        </w:rPr>
        <w:t>間隔至少</w:t>
      </w:r>
      <w:r w:rsidRPr="00C9106F">
        <w:rPr>
          <w:rFonts w:eastAsia="標楷體"/>
          <w:sz w:val="18"/>
          <w:szCs w:val="18"/>
        </w:rPr>
        <w:t>8</w:t>
      </w:r>
      <w:proofErr w:type="gramStart"/>
      <w:r w:rsidRPr="00C9106F">
        <w:rPr>
          <w:rFonts w:eastAsia="標楷體"/>
          <w:sz w:val="18"/>
          <w:szCs w:val="18"/>
        </w:rPr>
        <w:t>週</w:t>
      </w:r>
      <w:proofErr w:type="gramEnd"/>
      <w:r w:rsidRPr="00C9106F">
        <w:rPr>
          <w:rFonts w:eastAsia="標楷體"/>
          <w:sz w:val="18"/>
          <w:szCs w:val="18"/>
        </w:rPr>
        <w:t>，且與前一劑</w:t>
      </w:r>
      <w:r w:rsidRPr="00C9106F">
        <w:rPr>
          <w:rFonts w:eastAsia="標楷體"/>
          <w:sz w:val="18"/>
          <w:szCs w:val="18"/>
        </w:rPr>
        <w:t>PPV23</w:t>
      </w:r>
      <w:r w:rsidRPr="00C9106F">
        <w:rPr>
          <w:rFonts w:eastAsia="標楷體"/>
          <w:sz w:val="18"/>
          <w:szCs w:val="18"/>
        </w:rPr>
        <w:t>間隔至少</w:t>
      </w:r>
      <w:r w:rsidRPr="00C9106F">
        <w:rPr>
          <w:rFonts w:eastAsia="標楷體"/>
          <w:sz w:val="18"/>
          <w:szCs w:val="18"/>
        </w:rPr>
        <w:t xml:space="preserve"> 5</w:t>
      </w:r>
      <w:r w:rsidRPr="00C9106F">
        <w:rPr>
          <w:rFonts w:eastAsia="標楷體"/>
          <w:sz w:val="18"/>
          <w:szCs w:val="18"/>
        </w:rPr>
        <w:t>年，再接種第</w:t>
      </w:r>
      <w:r w:rsidRPr="00C9106F">
        <w:rPr>
          <w:rFonts w:eastAsia="標楷體"/>
          <w:sz w:val="18"/>
          <w:szCs w:val="18"/>
        </w:rPr>
        <w:t>2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>PPV23</w:t>
      </w:r>
      <w:r w:rsidRPr="00C9106F">
        <w:rPr>
          <w:rFonts w:eastAsia="標楷體"/>
          <w:sz w:val="18"/>
          <w:szCs w:val="18"/>
        </w:rPr>
        <w:t>。</w:t>
      </w:r>
    </w:p>
    <w:p w:rsidR="000C5641" w:rsidRPr="00C9106F" w:rsidRDefault="000C5641" w:rsidP="000C5641">
      <w:pPr>
        <w:rPr>
          <w:rFonts w:eastAsia="標楷體"/>
          <w:sz w:val="18"/>
          <w:szCs w:val="18"/>
        </w:rPr>
      </w:pPr>
      <w:r w:rsidRPr="00C9106F">
        <w:rPr>
          <w:rFonts w:eastAsia="標楷體"/>
          <w:sz w:val="18"/>
          <w:szCs w:val="18"/>
        </w:rPr>
        <w:t>接種過</w:t>
      </w:r>
      <w:r w:rsidRPr="00C9106F">
        <w:rPr>
          <w:rFonts w:eastAsia="標楷體"/>
          <w:sz w:val="18"/>
          <w:szCs w:val="18"/>
        </w:rPr>
        <w:t>2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>PPV23</w:t>
      </w:r>
      <w:r w:rsidRPr="00C9106F">
        <w:rPr>
          <w:rFonts w:eastAsia="標楷體"/>
          <w:sz w:val="18"/>
          <w:szCs w:val="18"/>
        </w:rPr>
        <w:t>：與前一劑</w:t>
      </w:r>
      <w:r w:rsidRPr="00C9106F">
        <w:rPr>
          <w:rFonts w:eastAsia="標楷體"/>
          <w:sz w:val="18"/>
          <w:szCs w:val="18"/>
        </w:rPr>
        <w:t>PPV23</w:t>
      </w:r>
      <w:r w:rsidRPr="00C9106F">
        <w:rPr>
          <w:rFonts w:eastAsia="標楷體"/>
          <w:sz w:val="18"/>
          <w:szCs w:val="18"/>
        </w:rPr>
        <w:t>間隔至少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年再接種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>PCV13</w:t>
      </w:r>
      <w:r w:rsidRPr="00C9106F">
        <w:rPr>
          <w:rFonts w:eastAsia="標楷體"/>
          <w:sz w:val="18"/>
          <w:szCs w:val="18"/>
        </w:rPr>
        <w:t>。</w:t>
      </w:r>
    </w:p>
    <w:p w:rsidR="000C5641" w:rsidRPr="00C9106F" w:rsidRDefault="000C5641" w:rsidP="000C5641">
      <w:pPr>
        <w:rPr>
          <w:rFonts w:eastAsia="標楷體"/>
          <w:sz w:val="18"/>
          <w:szCs w:val="18"/>
        </w:rPr>
      </w:pPr>
      <w:r w:rsidRPr="00C9106F">
        <w:rPr>
          <w:rFonts w:eastAsia="標楷體"/>
          <w:sz w:val="18"/>
          <w:szCs w:val="18"/>
        </w:rPr>
        <w:t>接種過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>PCV13</w:t>
      </w:r>
      <w:r w:rsidRPr="00C9106F">
        <w:rPr>
          <w:rFonts w:eastAsia="標楷體"/>
          <w:sz w:val="18"/>
          <w:szCs w:val="18"/>
        </w:rPr>
        <w:t>：間隔至少</w:t>
      </w:r>
      <w:r w:rsidRPr="00C9106F">
        <w:rPr>
          <w:rFonts w:eastAsia="標楷體"/>
          <w:sz w:val="18"/>
          <w:szCs w:val="18"/>
        </w:rPr>
        <w:t>8</w:t>
      </w:r>
      <w:proofErr w:type="gramStart"/>
      <w:r w:rsidRPr="00C9106F">
        <w:rPr>
          <w:rFonts w:eastAsia="標楷體"/>
          <w:sz w:val="18"/>
          <w:szCs w:val="18"/>
        </w:rPr>
        <w:t>週</w:t>
      </w:r>
      <w:proofErr w:type="gramEnd"/>
      <w:r w:rsidRPr="00C9106F">
        <w:rPr>
          <w:rFonts w:eastAsia="標楷體"/>
          <w:sz w:val="18"/>
          <w:szCs w:val="18"/>
        </w:rPr>
        <w:t>再接種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>PPV23</w:t>
      </w:r>
      <w:r w:rsidRPr="00C9106F">
        <w:rPr>
          <w:rFonts w:eastAsia="標楷體"/>
          <w:sz w:val="18"/>
          <w:szCs w:val="18"/>
        </w:rPr>
        <w:t>，</w:t>
      </w:r>
      <w:r w:rsidRPr="00C9106F">
        <w:rPr>
          <w:rFonts w:eastAsia="標楷體"/>
          <w:sz w:val="18"/>
          <w:szCs w:val="18"/>
        </w:rPr>
        <w:t>5</w:t>
      </w:r>
      <w:r w:rsidRPr="00C9106F">
        <w:rPr>
          <w:rFonts w:eastAsia="標楷體"/>
          <w:sz w:val="18"/>
          <w:szCs w:val="18"/>
        </w:rPr>
        <w:t>年後再接種第</w:t>
      </w:r>
      <w:r w:rsidRPr="00C9106F">
        <w:rPr>
          <w:rFonts w:eastAsia="標楷體"/>
          <w:sz w:val="18"/>
          <w:szCs w:val="18"/>
        </w:rPr>
        <w:t>2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 xml:space="preserve"> PPV23</w:t>
      </w:r>
      <w:r w:rsidRPr="00C9106F">
        <w:rPr>
          <w:rFonts w:eastAsia="標楷體"/>
          <w:sz w:val="18"/>
          <w:szCs w:val="18"/>
        </w:rPr>
        <w:t>。</w:t>
      </w:r>
    </w:p>
    <w:p w:rsidR="000C5641" w:rsidRPr="00C9106F" w:rsidRDefault="000C5641" w:rsidP="000C5641">
      <w:pPr>
        <w:rPr>
          <w:rFonts w:eastAsia="標楷體"/>
          <w:sz w:val="18"/>
          <w:szCs w:val="18"/>
        </w:rPr>
      </w:pPr>
      <w:r w:rsidRPr="00C9106F">
        <w:rPr>
          <w:rFonts w:eastAsia="標楷體"/>
          <w:sz w:val="18"/>
          <w:szCs w:val="18"/>
        </w:rPr>
        <w:t>接種過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>PCV13</w:t>
      </w:r>
      <w:r w:rsidRPr="00C9106F">
        <w:rPr>
          <w:rFonts w:eastAsia="標楷體"/>
          <w:sz w:val="18"/>
          <w:szCs w:val="18"/>
        </w:rPr>
        <w:t>與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>PPV23</w:t>
      </w:r>
      <w:r w:rsidRPr="00C9106F">
        <w:rPr>
          <w:rFonts w:eastAsia="標楷體"/>
          <w:sz w:val="18"/>
          <w:szCs w:val="18"/>
        </w:rPr>
        <w:t>：與前一劑</w:t>
      </w:r>
      <w:r w:rsidRPr="00C9106F">
        <w:rPr>
          <w:rFonts w:eastAsia="標楷體"/>
          <w:sz w:val="18"/>
          <w:szCs w:val="18"/>
        </w:rPr>
        <w:t>PPV23</w:t>
      </w:r>
      <w:r w:rsidRPr="00C9106F">
        <w:rPr>
          <w:rFonts w:eastAsia="標楷體"/>
          <w:sz w:val="18"/>
          <w:szCs w:val="18"/>
        </w:rPr>
        <w:t>間隔至少</w:t>
      </w:r>
      <w:r w:rsidRPr="00C9106F">
        <w:rPr>
          <w:rFonts w:eastAsia="標楷體"/>
          <w:sz w:val="18"/>
          <w:szCs w:val="18"/>
        </w:rPr>
        <w:t>5</w:t>
      </w:r>
      <w:r w:rsidRPr="00C9106F">
        <w:rPr>
          <w:rFonts w:eastAsia="標楷體"/>
          <w:sz w:val="18"/>
          <w:szCs w:val="18"/>
        </w:rPr>
        <w:t>年，再接種第</w:t>
      </w:r>
      <w:r w:rsidRPr="00C9106F">
        <w:rPr>
          <w:rFonts w:eastAsia="標楷體"/>
          <w:sz w:val="18"/>
          <w:szCs w:val="18"/>
        </w:rPr>
        <w:t>2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>PPV23</w:t>
      </w:r>
      <w:r w:rsidRPr="00C9106F">
        <w:rPr>
          <w:rFonts w:eastAsia="標楷體"/>
          <w:sz w:val="18"/>
          <w:szCs w:val="18"/>
        </w:rPr>
        <w:t>。</w:t>
      </w:r>
    </w:p>
    <w:p w:rsidR="000C5641" w:rsidRPr="00C9106F" w:rsidRDefault="000C5641" w:rsidP="000C5641">
      <w:pPr>
        <w:rPr>
          <w:rFonts w:eastAsia="標楷體"/>
          <w:sz w:val="18"/>
          <w:szCs w:val="18"/>
        </w:rPr>
      </w:pPr>
    </w:p>
    <w:p w:rsidR="000C5641" w:rsidRPr="00C9106F" w:rsidRDefault="000C5641" w:rsidP="000C5641">
      <w:pPr>
        <w:rPr>
          <w:rFonts w:eastAsia="標楷體"/>
          <w:sz w:val="18"/>
          <w:szCs w:val="18"/>
        </w:rPr>
      </w:pPr>
      <w:r w:rsidRPr="00C9106F">
        <w:rPr>
          <w:rFonts w:eastAsia="標楷體"/>
          <w:sz w:val="18"/>
          <w:szCs w:val="18"/>
        </w:rPr>
        <w:t>三、</w:t>
      </w:r>
      <w:r w:rsidRPr="00C9106F">
        <w:rPr>
          <w:rFonts w:eastAsia="標楷體"/>
          <w:sz w:val="18"/>
          <w:szCs w:val="18"/>
        </w:rPr>
        <w:t>65</w:t>
      </w:r>
      <w:r w:rsidRPr="00C9106F">
        <w:rPr>
          <w:rFonts w:eastAsia="標楷體"/>
          <w:sz w:val="18"/>
          <w:szCs w:val="18"/>
        </w:rPr>
        <w:t>歲</w:t>
      </w:r>
      <w:r w:rsidRPr="00C9106F">
        <w:rPr>
          <w:rFonts w:eastAsia="標楷體"/>
          <w:sz w:val="18"/>
          <w:szCs w:val="18"/>
        </w:rPr>
        <w:t>(</w:t>
      </w:r>
      <w:r w:rsidRPr="00C9106F">
        <w:rPr>
          <w:rFonts w:eastAsia="標楷體"/>
          <w:sz w:val="18"/>
          <w:szCs w:val="18"/>
        </w:rPr>
        <w:t>含</w:t>
      </w:r>
      <w:r w:rsidRPr="00C9106F">
        <w:rPr>
          <w:rFonts w:eastAsia="標楷體"/>
          <w:sz w:val="18"/>
          <w:szCs w:val="18"/>
        </w:rPr>
        <w:t>)</w:t>
      </w:r>
      <w:r w:rsidRPr="00C9106F">
        <w:rPr>
          <w:rFonts w:eastAsia="標楷體"/>
          <w:sz w:val="18"/>
          <w:szCs w:val="18"/>
        </w:rPr>
        <w:t>以上長者</w:t>
      </w:r>
    </w:p>
    <w:p w:rsidR="000C5641" w:rsidRPr="00C9106F" w:rsidRDefault="000C5641" w:rsidP="000C5641">
      <w:pPr>
        <w:rPr>
          <w:rFonts w:eastAsia="標楷體"/>
          <w:sz w:val="18"/>
          <w:szCs w:val="18"/>
        </w:rPr>
      </w:pPr>
      <w:r w:rsidRPr="00C9106F">
        <w:rPr>
          <w:rFonts w:eastAsia="標楷體"/>
          <w:sz w:val="18"/>
          <w:szCs w:val="18"/>
        </w:rPr>
        <w:t>從未接種過：</w:t>
      </w:r>
    </w:p>
    <w:p w:rsidR="000C5641" w:rsidRPr="00C9106F" w:rsidRDefault="000C5641" w:rsidP="000C5641">
      <w:pPr>
        <w:ind w:leftChars="118" w:left="283"/>
        <w:rPr>
          <w:rFonts w:eastAsia="標楷體"/>
          <w:sz w:val="18"/>
          <w:szCs w:val="18"/>
        </w:rPr>
      </w:pPr>
      <w:r w:rsidRPr="00C9106F">
        <w:rPr>
          <w:rFonts w:ascii="新細明體" w:hAnsi="新細明體" w:cs="新細明體" w:hint="eastAsia"/>
          <w:sz w:val="18"/>
          <w:szCs w:val="18"/>
        </w:rPr>
        <w:t>①</w:t>
      </w:r>
      <w:r w:rsidRPr="00C9106F">
        <w:rPr>
          <w:rFonts w:eastAsia="標楷體"/>
          <w:sz w:val="18"/>
          <w:szCs w:val="18"/>
        </w:rPr>
        <w:t>接種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>PPV23</w:t>
      </w:r>
      <w:r w:rsidRPr="00C9106F">
        <w:rPr>
          <w:rFonts w:eastAsia="標楷體"/>
          <w:sz w:val="18"/>
          <w:szCs w:val="18"/>
        </w:rPr>
        <w:t>或</w:t>
      </w:r>
      <w:r w:rsidRPr="00C9106F">
        <w:rPr>
          <w:rFonts w:eastAsia="標楷體"/>
          <w:sz w:val="18"/>
          <w:szCs w:val="18"/>
        </w:rPr>
        <w:t>PCV13</w:t>
      </w:r>
      <w:r w:rsidRPr="00C9106F">
        <w:rPr>
          <w:rFonts w:eastAsia="標楷體"/>
          <w:sz w:val="18"/>
          <w:szCs w:val="18"/>
        </w:rPr>
        <w:t>，或</w:t>
      </w:r>
    </w:p>
    <w:p w:rsidR="000C5641" w:rsidRPr="00C9106F" w:rsidRDefault="000C5641" w:rsidP="000C5641">
      <w:pPr>
        <w:ind w:leftChars="118" w:left="283"/>
        <w:rPr>
          <w:rFonts w:eastAsia="標楷體"/>
          <w:sz w:val="18"/>
          <w:szCs w:val="18"/>
        </w:rPr>
      </w:pPr>
      <w:r w:rsidRPr="00C9106F">
        <w:rPr>
          <w:rFonts w:ascii="新細明體" w:hAnsi="新細明體" w:cs="新細明體" w:hint="eastAsia"/>
          <w:sz w:val="18"/>
          <w:szCs w:val="18"/>
        </w:rPr>
        <w:t>②</w:t>
      </w:r>
      <w:r w:rsidRPr="00C9106F">
        <w:rPr>
          <w:rFonts w:eastAsia="標楷體"/>
          <w:sz w:val="18"/>
          <w:szCs w:val="18"/>
        </w:rPr>
        <w:t>先接種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>PCV13</w:t>
      </w:r>
      <w:r w:rsidRPr="00C9106F">
        <w:rPr>
          <w:rFonts w:eastAsia="標楷體"/>
          <w:sz w:val="18"/>
          <w:szCs w:val="18"/>
        </w:rPr>
        <w:t>，間隔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年以上再接種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 xml:space="preserve"> PPV23</w:t>
      </w:r>
      <w:r w:rsidRPr="00C9106F">
        <w:rPr>
          <w:rFonts w:eastAsia="標楷體"/>
          <w:sz w:val="18"/>
          <w:szCs w:val="18"/>
        </w:rPr>
        <w:t>。</w:t>
      </w:r>
    </w:p>
    <w:p w:rsidR="000C5641" w:rsidRPr="00C9106F" w:rsidRDefault="000C5641" w:rsidP="000C5641">
      <w:pPr>
        <w:rPr>
          <w:rFonts w:eastAsia="標楷體"/>
          <w:sz w:val="18"/>
          <w:szCs w:val="18"/>
        </w:rPr>
      </w:pPr>
      <w:r w:rsidRPr="00C9106F">
        <w:rPr>
          <w:rFonts w:eastAsia="標楷體"/>
          <w:sz w:val="18"/>
          <w:szCs w:val="18"/>
        </w:rPr>
        <w:t>65</w:t>
      </w:r>
      <w:r w:rsidRPr="00C9106F">
        <w:rPr>
          <w:rFonts w:eastAsia="標楷體"/>
          <w:sz w:val="18"/>
          <w:szCs w:val="18"/>
        </w:rPr>
        <w:t>歲以後接種過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>(</w:t>
      </w:r>
      <w:r w:rsidRPr="00C9106F">
        <w:rPr>
          <w:rFonts w:eastAsia="標楷體"/>
          <w:sz w:val="18"/>
          <w:szCs w:val="18"/>
        </w:rPr>
        <w:t>含</w:t>
      </w:r>
      <w:r w:rsidRPr="00C9106F">
        <w:rPr>
          <w:rFonts w:eastAsia="標楷體"/>
          <w:sz w:val="18"/>
          <w:szCs w:val="18"/>
        </w:rPr>
        <w:t>)</w:t>
      </w:r>
      <w:r w:rsidRPr="00C9106F">
        <w:rPr>
          <w:rFonts w:eastAsia="標楷體"/>
          <w:sz w:val="18"/>
          <w:szCs w:val="18"/>
        </w:rPr>
        <w:t>以上</w:t>
      </w:r>
      <w:r w:rsidRPr="00C9106F">
        <w:rPr>
          <w:rFonts w:eastAsia="標楷體"/>
          <w:sz w:val="18"/>
          <w:szCs w:val="18"/>
        </w:rPr>
        <w:t>PPV23</w:t>
      </w:r>
      <w:r w:rsidRPr="00C9106F">
        <w:rPr>
          <w:rFonts w:eastAsia="標楷體"/>
          <w:sz w:val="18"/>
          <w:szCs w:val="18"/>
        </w:rPr>
        <w:t>：間隔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年以上可再接種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 xml:space="preserve"> PCV13</w:t>
      </w:r>
      <w:r w:rsidRPr="00C9106F">
        <w:rPr>
          <w:rFonts w:eastAsia="標楷體"/>
          <w:sz w:val="18"/>
          <w:szCs w:val="18"/>
        </w:rPr>
        <w:t>。</w:t>
      </w:r>
    </w:p>
    <w:p w:rsidR="000C5641" w:rsidRPr="00C9106F" w:rsidRDefault="000C5641" w:rsidP="000C5641">
      <w:pPr>
        <w:rPr>
          <w:rFonts w:eastAsia="標楷體"/>
          <w:sz w:val="18"/>
          <w:szCs w:val="18"/>
        </w:rPr>
      </w:pPr>
      <w:r w:rsidRPr="00C9106F">
        <w:rPr>
          <w:rFonts w:eastAsia="標楷體"/>
          <w:sz w:val="18"/>
          <w:szCs w:val="18"/>
        </w:rPr>
        <w:t>65</w:t>
      </w:r>
      <w:r w:rsidRPr="00C9106F">
        <w:rPr>
          <w:rFonts w:eastAsia="標楷體"/>
          <w:sz w:val="18"/>
          <w:szCs w:val="18"/>
        </w:rPr>
        <w:t>歲前接種過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>(</w:t>
      </w:r>
      <w:r w:rsidRPr="00C9106F">
        <w:rPr>
          <w:rFonts w:eastAsia="標楷體"/>
          <w:sz w:val="18"/>
          <w:szCs w:val="18"/>
        </w:rPr>
        <w:t>含</w:t>
      </w:r>
      <w:r w:rsidRPr="00C9106F">
        <w:rPr>
          <w:rFonts w:eastAsia="標楷體"/>
          <w:sz w:val="18"/>
          <w:szCs w:val="18"/>
        </w:rPr>
        <w:t>)</w:t>
      </w:r>
      <w:r w:rsidRPr="00C9106F">
        <w:rPr>
          <w:rFonts w:eastAsia="標楷體"/>
          <w:sz w:val="18"/>
          <w:szCs w:val="18"/>
        </w:rPr>
        <w:t>以上</w:t>
      </w:r>
      <w:r w:rsidRPr="00C9106F">
        <w:rPr>
          <w:rFonts w:eastAsia="標楷體"/>
          <w:sz w:val="18"/>
          <w:szCs w:val="18"/>
        </w:rPr>
        <w:t>PPV23</w:t>
      </w:r>
      <w:r w:rsidRPr="00C9106F">
        <w:rPr>
          <w:rFonts w:eastAsia="標楷體"/>
          <w:sz w:val="18"/>
          <w:szCs w:val="18"/>
        </w:rPr>
        <w:t>：</w:t>
      </w:r>
    </w:p>
    <w:p w:rsidR="000C5641" w:rsidRPr="00C9106F" w:rsidRDefault="000C5641" w:rsidP="000C5641">
      <w:pPr>
        <w:ind w:leftChars="118" w:left="283"/>
        <w:rPr>
          <w:rFonts w:eastAsia="標楷體"/>
          <w:sz w:val="18"/>
          <w:szCs w:val="18"/>
        </w:rPr>
      </w:pPr>
      <w:r w:rsidRPr="00C9106F">
        <w:rPr>
          <w:rFonts w:ascii="新細明體" w:hAnsi="新細明體" w:cs="新細明體" w:hint="eastAsia"/>
          <w:sz w:val="18"/>
          <w:szCs w:val="18"/>
        </w:rPr>
        <w:t>①</w:t>
      </w:r>
      <w:r w:rsidRPr="00C9106F">
        <w:rPr>
          <w:rFonts w:eastAsia="標楷體"/>
          <w:sz w:val="18"/>
          <w:szCs w:val="18"/>
        </w:rPr>
        <w:t>滿</w:t>
      </w:r>
      <w:r w:rsidRPr="00C9106F">
        <w:rPr>
          <w:rFonts w:eastAsia="標楷體"/>
          <w:sz w:val="18"/>
          <w:szCs w:val="18"/>
        </w:rPr>
        <w:t>65</w:t>
      </w:r>
      <w:r w:rsidRPr="00C9106F">
        <w:rPr>
          <w:rFonts w:eastAsia="標楷體"/>
          <w:sz w:val="18"/>
          <w:szCs w:val="18"/>
        </w:rPr>
        <w:t>歲後與前一劑</w:t>
      </w:r>
      <w:r w:rsidRPr="00C9106F">
        <w:rPr>
          <w:rFonts w:eastAsia="標楷體"/>
          <w:sz w:val="18"/>
          <w:szCs w:val="18"/>
        </w:rPr>
        <w:t>PPV23</w:t>
      </w:r>
      <w:r w:rsidRPr="00C9106F">
        <w:rPr>
          <w:rFonts w:eastAsia="標楷體"/>
          <w:sz w:val="18"/>
          <w:szCs w:val="18"/>
        </w:rPr>
        <w:t>間隔至少</w:t>
      </w:r>
      <w:r w:rsidRPr="00C9106F">
        <w:rPr>
          <w:rFonts w:eastAsia="標楷體"/>
          <w:sz w:val="18"/>
          <w:szCs w:val="18"/>
        </w:rPr>
        <w:t>5</w:t>
      </w:r>
      <w:r w:rsidRPr="00C9106F">
        <w:rPr>
          <w:rFonts w:eastAsia="標楷體"/>
          <w:sz w:val="18"/>
          <w:szCs w:val="18"/>
        </w:rPr>
        <w:t>年再接種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 xml:space="preserve"> PPV23</w:t>
      </w:r>
      <w:r w:rsidRPr="00C9106F">
        <w:rPr>
          <w:rFonts w:eastAsia="標楷體"/>
          <w:sz w:val="18"/>
          <w:szCs w:val="18"/>
        </w:rPr>
        <w:t>，或</w:t>
      </w:r>
    </w:p>
    <w:p w:rsidR="000C5641" w:rsidRPr="00C9106F" w:rsidRDefault="000C5641" w:rsidP="000C5641">
      <w:pPr>
        <w:ind w:leftChars="118" w:left="283"/>
        <w:rPr>
          <w:rFonts w:eastAsia="標楷體"/>
          <w:sz w:val="18"/>
          <w:szCs w:val="18"/>
        </w:rPr>
      </w:pPr>
      <w:r w:rsidRPr="00C9106F">
        <w:rPr>
          <w:rFonts w:ascii="新細明體" w:hAnsi="新細明體" w:cs="新細明體" w:hint="eastAsia"/>
          <w:sz w:val="18"/>
          <w:szCs w:val="18"/>
        </w:rPr>
        <w:t>②</w:t>
      </w:r>
      <w:r w:rsidRPr="00C9106F">
        <w:rPr>
          <w:rFonts w:eastAsia="標楷體"/>
          <w:sz w:val="18"/>
          <w:szCs w:val="18"/>
        </w:rPr>
        <w:t>間隔至少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年接種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>PCV13</w:t>
      </w:r>
      <w:r w:rsidRPr="00C9106F">
        <w:rPr>
          <w:rFonts w:eastAsia="標楷體"/>
          <w:sz w:val="18"/>
          <w:szCs w:val="18"/>
        </w:rPr>
        <w:t>，或</w:t>
      </w:r>
    </w:p>
    <w:p w:rsidR="000C5641" w:rsidRPr="00C9106F" w:rsidRDefault="000C5641" w:rsidP="000C5641">
      <w:pPr>
        <w:ind w:leftChars="118" w:left="283"/>
        <w:rPr>
          <w:rFonts w:eastAsia="標楷體"/>
          <w:sz w:val="18"/>
          <w:szCs w:val="18"/>
        </w:rPr>
      </w:pPr>
      <w:r w:rsidRPr="00C9106F">
        <w:rPr>
          <w:rFonts w:ascii="新細明體" w:hAnsi="新細明體" w:cs="新細明體" w:hint="eastAsia"/>
          <w:sz w:val="18"/>
          <w:szCs w:val="18"/>
        </w:rPr>
        <w:t>③</w:t>
      </w:r>
      <w:r w:rsidRPr="00C9106F">
        <w:rPr>
          <w:rFonts w:eastAsia="標楷體"/>
          <w:sz w:val="18"/>
          <w:szCs w:val="18"/>
        </w:rPr>
        <w:t>間隔至少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年接種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 xml:space="preserve"> PCV13</w:t>
      </w:r>
      <w:r w:rsidRPr="00C9106F">
        <w:rPr>
          <w:rFonts w:eastAsia="標楷體"/>
          <w:sz w:val="18"/>
          <w:szCs w:val="18"/>
        </w:rPr>
        <w:t>，且與前一劑</w:t>
      </w:r>
      <w:r w:rsidRPr="00C9106F">
        <w:rPr>
          <w:rFonts w:eastAsia="標楷體"/>
          <w:sz w:val="18"/>
          <w:szCs w:val="18"/>
        </w:rPr>
        <w:t xml:space="preserve">PPV23 </w:t>
      </w:r>
      <w:r w:rsidRPr="00C9106F">
        <w:rPr>
          <w:rFonts w:eastAsia="標楷體"/>
          <w:sz w:val="18"/>
          <w:szCs w:val="18"/>
        </w:rPr>
        <w:t>間隔至少</w:t>
      </w:r>
      <w:r w:rsidRPr="00C9106F">
        <w:rPr>
          <w:rFonts w:eastAsia="標楷體"/>
          <w:sz w:val="18"/>
          <w:szCs w:val="18"/>
        </w:rPr>
        <w:t>5</w:t>
      </w:r>
      <w:r w:rsidRPr="00C9106F">
        <w:rPr>
          <w:rFonts w:eastAsia="標楷體"/>
          <w:sz w:val="18"/>
          <w:szCs w:val="18"/>
        </w:rPr>
        <w:t>年，可再接種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>PPV23</w:t>
      </w:r>
      <w:r w:rsidRPr="00C9106F">
        <w:rPr>
          <w:rFonts w:eastAsia="標楷體"/>
          <w:sz w:val="18"/>
          <w:szCs w:val="18"/>
        </w:rPr>
        <w:t>。</w:t>
      </w:r>
    </w:p>
    <w:p w:rsidR="000C5641" w:rsidRPr="00C9106F" w:rsidRDefault="000C5641" w:rsidP="000C5641">
      <w:pPr>
        <w:rPr>
          <w:rFonts w:eastAsia="標楷體"/>
          <w:sz w:val="18"/>
          <w:szCs w:val="18"/>
        </w:rPr>
      </w:pPr>
      <w:r w:rsidRPr="00C9106F">
        <w:rPr>
          <w:rFonts w:eastAsia="標楷體"/>
          <w:sz w:val="18"/>
          <w:szCs w:val="18"/>
        </w:rPr>
        <w:t>65</w:t>
      </w:r>
      <w:r w:rsidRPr="00C9106F">
        <w:rPr>
          <w:rFonts w:eastAsia="標楷體"/>
          <w:sz w:val="18"/>
          <w:szCs w:val="18"/>
        </w:rPr>
        <w:t>歲前接種過</w:t>
      </w:r>
      <w:r w:rsidRPr="00C9106F">
        <w:rPr>
          <w:rFonts w:eastAsia="標楷體"/>
          <w:sz w:val="18"/>
          <w:szCs w:val="18"/>
        </w:rPr>
        <w:t>PCV13</w:t>
      </w:r>
      <w:r w:rsidRPr="00C9106F">
        <w:rPr>
          <w:rFonts w:eastAsia="標楷體"/>
          <w:sz w:val="18"/>
          <w:szCs w:val="18"/>
        </w:rPr>
        <w:t>：滿</w:t>
      </w:r>
      <w:r w:rsidRPr="00C9106F">
        <w:rPr>
          <w:rFonts w:eastAsia="標楷體"/>
          <w:sz w:val="18"/>
          <w:szCs w:val="18"/>
        </w:rPr>
        <w:t xml:space="preserve"> 65</w:t>
      </w:r>
      <w:r w:rsidRPr="00C9106F">
        <w:rPr>
          <w:rFonts w:eastAsia="標楷體"/>
          <w:sz w:val="18"/>
          <w:szCs w:val="18"/>
        </w:rPr>
        <w:t>歲後與</w:t>
      </w:r>
      <w:r w:rsidRPr="00C9106F">
        <w:rPr>
          <w:rFonts w:eastAsia="標楷體"/>
          <w:sz w:val="18"/>
          <w:szCs w:val="18"/>
        </w:rPr>
        <w:t>PCV13</w:t>
      </w:r>
      <w:r w:rsidRPr="00C9106F">
        <w:rPr>
          <w:rFonts w:eastAsia="標楷體"/>
          <w:sz w:val="18"/>
          <w:szCs w:val="18"/>
        </w:rPr>
        <w:t>至少間隔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年後再接種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>PPV23</w:t>
      </w:r>
      <w:r w:rsidRPr="00C9106F">
        <w:rPr>
          <w:rFonts w:eastAsia="標楷體"/>
          <w:sz w:val="18"/>
          <w:szCs w:val="18"/>
        </w:rPr>
        <w:t>。</w:t>
      </w:r>
    </w:p>
    <w:p w:rsidR="000C5641" w:rsidRPr="00C9106F" w:rsidRDefault="000C5641" w:rsidP="000C5641">
      <w:pPr>
        <w:rPr>
          <w:rFonts w:eastAsia="標楷體"/>
          <w:sz w:val="18"/>
          <w:szCs w:val="18"/>
        </w:rPr>
      </w:pPr>
      <w:r w:rsidRPr="00C9106F">
        <w:rPr>
          <w:rFonts w:eastAsia="標楷體"/>
          <w:sz w:val="18"/>
          <w:szCs w:val="18"/>
        </w:rPr>
        <w:t>65</w:t>
      </w:r>
      <w:r w:rsidRPr="00C9106F">
        <w:rPr>
          <w:rFonts w:eastAsia="標楷體"/>
          <w:sz w:val="18"/>
          <w:szCs w:val="18"/>
        </w:rPr>
        <w:t>歲前接種過</w:t>
      </w:r>
      <w:r w:rsidRPr="00C9106F">
        <w:rPr>
          <w:rFonts w:eastAsia="標楷體"/>
          <w:sz w:val="18"/>
          <w:szCs w:val="18"/>
        </w:rPr>
        <w:t>PCV13</w:t>
      </w:r>
      <w:r w:rsidRPr="00C9106F">
        <w:rPr>
          <w:rFonts w:eastAsia="標楷體"/>
          <w:sz w:val="18"/>
          <w:szCs w:val="18"/>
        </w:rPr>
        <w:t>與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>(</w:t>
      </w:r>
      <w:r w:rsidRPr="00C9106F">
        <w:rPr>
          <w:rFonts w:eastAsia="標楷體"/>
          <w:sz w:val="18"/>
          <w:szCs w:val="18"/>
        </w:rPr>
        <w:t>含</w:t>
      </w:r>
      <w:r w:rsidRPr="00C9106F">
        <w:rPr>
          <w:rFonts w:eastAsia="標楷體"/>
          <w:sz w:val="18"/>
          <w:szCs w:val="18"/>
        </w:rPr>
        <w:t>)</w:t>
      </w:r>
      <w:r w:rsidRPr="00C9106F">
        <w:rPr>
          <w:rFonts w:eastAsia="標楷體"/>
          <w:sz w:val="18"/>
          <w:szCs w:val="18"/>
        </w:rPr>
        <w:t>以上</w:t>
      </w:r>
      <w:r w:rsidRPr="00C9106F">
        <w:rPr>
          <w:rFonts w:eastAsia="標楷體"/>
          <w:sz w:val="18"/>
          <w:szCs w:val="18"/>
        </w:rPr>
        <w:t>PPV23</w:t>
      </w:r>
      <w:r w:rsidRPr="00C9106F">
        <w:rPr>
          <w:rFonts w:eastAsia="標楷體"/>
          <w:sz w:val="18"/>
          <w:szCs w:val="18"/>
        </w:rPr>
        <w:t>：滿</w:t>
      </w:r>
      <w:r w:rsidRPr="00C9106F">
        <w:rPr>
          <w:rFonts w:eastAsia="標楷體"/>
          <w:sz w:val="18"/>
          <w:szCs w:val="18"/>
        </w:rPr>
        <w:t>65</w:t>
      </w:r>
      <w:r w:rsidRPr="00C9106F">
        <w:rPr>
          <w:rFonts w:eastAsia="標楷體"/>
          <w:sz w:val="18"/>
          <w:szCs w:val="18"/>
        </w:rPr>
        <w:t>歲後與前一劑</w:t>
      </w:r>
      <w:r w:rsidRPr="00C9106F">
        <w:rPr>
          <w:rFonts w:eastAsia="標楷體"/>
          <w:sz w:val="18"/>
          <w:szCs w:val="18"/>
        </w:rPr>
        <w:t xml:space="preserve"> PCV13</w:t>
      </w:r>
      <w:r w:rsidRPr="00C9106F">
        <w:rPr>
          <w:rFonts w:eastAsia="標楷體"/>
          <w:sz w:val="18"/>
          <w:szCs w:val="18"/>
        </w:rPr>
        <w:t>間隔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年以上，且與前一劑</w:t>
      </w:r>
      <w:r w:rsidRPr="00C9106F">
        <w:rPr>
          <w:rFonts w:eastAsia="標楷體"/>
          <w:sz w:val="18"/>
          <w:szCs w:val="18"/>
        </w:rPr>
        <w:t xml:space="preserve"> PPV23</w:t>
      </w:r>
      <w:r w:rsidRPr="00C9106F">
        <w:rPr>
          <w:rFonts w:eastAsia="標楷體"/>
          <w:sz w:val="18"/>
          <w:szCs w:val="18"/>
        </w:rPr>
        <w:t>至少間隔</w:t>
      </w:r>
      <w:r w:rsidRPr="00C9106F">
        <w:rPr>
          <w:rFonts w:eastAsia="標楷體"/>
          <w:sz w:val="18"/>
          <w:szCs w:val="18"/>
        </w:rPr>
        <w:t>5</w:t>
      </w:r>
      <w:r w:rsidRPr="00C9106F">
        <w:rPr>
          <w:rFonts w:eastAsia="標楷體"/>
          <w:sz w:val="18"/>
          <w:szCs w:val="18"/>
        </w:rPr>
        <w:t>年，再接種</w:t>
      </w:r>
      <w:r w:rsidRPr="00C9106F">
        <w:rPr>
          <w:rFonts w:eastAsia="標楷體"/>
          <w:sz w:val="18"/>
          <w:szCs w:val="18"/>
        </w:rPr>
        <w:t>1</w:t>
      </w:r>
      <w:r w:rsidRPr="00C9106F">
        <w:rPr>
          <w:rFonts w:eastAsia="標楷體"/>
          <w:sz w:val="18"/>
          <w:szCs w:val="18"/>
        </w:rPr>
        <w:t>劑</w:t>
      </w:r>
      <w:r w:rsidRPr="00C9106F">
        <w:rPr>
          <w:rFonts w:eastAsia="標楷體"/>
          <w:sz w:val="18"/>
          <w:szCs w:val="18"/>
        </w:rPr>
        <w:t xml:space="preserve"> PPV23</w:t>
      </w:r>
      <w:r w:rsidRPr="00C9106F">
        <w:rPr>
          <w:rFonts w:eastAsia="標楷體"/>
          <w:sz w:val="18"/>
          <w:szCs w:val="18"/>
        </w:rPr>
        <w:t>。</w:t>
      </w:r>
    </w:p>
    <w:p w:rsidR="000C5641" w:rsidRPr="00C9106F" w:rsidRDefault="000C5641" w:rsidP="000C5641">
      <w:pPr>
        <w:rPr>
          <w:rFonts w:eastAsia="標楷體"/>
          <w:sz w:val="18"/>
          <w:szCs w:val="18"/>
        </w:rPr>
      </w:pPr>
    </w:p>
    <w:p w:rsidR="000C5641" w:rsidRPr="00C9106F" w:rsidRDefault="000C5641" w:rsidP="000C5641">
      <w:pPr>
        <w:rPr>
          <w:rFonts w:eastAsia="標楷體"/>
          <w:sz w:val="18"/>
          <w:szCs w:val="18"/>
        </w:rPr>
      </w:pPr>
      <w:r w:rsidRPr="00C9106F">
        <w:rPr>
          <w:rFonts w:eastAsia="標楷體"/>
          <w:sz w:val="18"/>
          <w:szCs w:val="18"/>
        </w:rPr>
        <w:t>參考資料：</w:t>
      </w:r>
    </w:p>
    <w:p w:rsidR="000C5641" w:rsidRPr="00C9106F" w:rsidRDefault="000C5641" w:rsidP="000C5641">
      <w:pPr>
        <w:rPr>
          <w:rFonts w:eastAsia="標楷體"/>
          <w:sz w:val="18"/>
          <w:szCs w:val="18"/>
        </w:rPr>
      </w:pPr>
      <w:r w:rsidRPr="00C9106F">
        <w:rPr>
          <w:rFonts w:eastAsia="標楷體"/>
          <w:sz w:val="18"/>
          <w:szCs w:val="18"/>
        </w:rPr>
        <w:t>1.</w:t>
      </w:r>
      <w:r w:rsidRPr="00C9106F">
        <w:rPr>
          <w:rFonts w:eastAsia="標楷體"/>
          <w:sz w:val="18"/>
          <w:szCs w:val="18"/>
        </w:rPr>
        <w:t>藥品仿單</w:t>
      </w:r>
    </w:p>
    <w:p w:rsidR="000C5641" w:rsidRPr="00C9106F" w:rsidRDefault="000C5641" w:rsidP="000C5641">
      <w:pPr>
        <w:rPr>
          <w:rFonts w:eastAsia="標楷體"/>
          <w:sz w:val="18"/>
          <w:szCs w:val="18"/>
        </w:rPr>
      </w:pPr>
      <w:r w:rsidRPr="00C9106F">
        <w:rPr>
          <w:rFonts w:eastAsia="標楷體"/>
          <w:sz w:val="18"/>
          <w:szCs w:val="18"/>
        </w:rPr>
        <w:lastRenderedPageBreak/>
        <w:t>2.</w:t>
      </w:r>
      <w:r w:rsidRPr="00C9106F">
        <w:rPr>
          <w:rFonts w:eastAsia="標楷體"/>
          <w:sz w:val="18"/>
          <w:szCs w:val="18"/>
        </w:rPr>
        <w:t>衛生福利部疾病管制署</w:t>
      </w:r>
    </w:p>
    <w:p w:rsidR="000C5641" w:rsidRPr="00C9106F" w:rsidRDefault="000C5641" w:rsidP="000C5641">
      <w:pPr>
        <w:rPr>
          <w:rFonts w:eastAsia="標楷體"/>
          <w:sz w:val="18"/>
          <w:szCs w:val="18"/>
        </w:rPr>
      </w:pPr>
      <w:proofErr w:type="gramStart"/>
      <w:r w:rsidRPr="00C9106F">
        <w:rPr>
          <w:rFonts w:eastAsia="標楷體"/>
          <w:sz w:val="18"/>
          <w:szCs w:val="18"/>
        </w:rPr>
        <w:t>3.Uptodate</w:t>
      </w:r>
      <w:proofErr w:type="gramEnd"/>
      <w:r w:rsidRPr="00C9106F">
        <w:rPr>
          <w:rFonts w:eastAsia="標楷體"/>
          <w:color w:val="202124"/>
          <w:sz w:val="21"/>
          <w:szCs w:val="21"/>
          <w:shd w:val="clear" w:color="auto" w:fill="FFFFFF"/>
          <w:vertAlign w:val="superscript"/>
        </w:rPr>
        <w:t>®</w:t>
      </w:r>
    </w:p>
    <w:p w:rsidR="000C5641" w:rsidRPr="00C9106F" w:rsidRDefault="000C5641" w:rsidP="000C5641">
      <w:pPr>
        <w:rPr>
          <w:rFonts w:eastAsia="標楷體"/>
          <w:color w:val="202124"/>
          <w:sz w:val="21"/>
          <w:szCs w:val="21"/>
          <w:shd w:val="clear" w:color="auto" w:fill="FFFFFF"/>
          <w:vertAlign w:val="superscript"/>
        </w:rPr>
      </w:pPr>
      <w:proofErr w:type="gramStart"/>
      <w:r w:rsidRPr="00C9106F">
        <w:rPr>
          <w:rFonts w:eastAsia="標楷體"/>
          <w:sz w:val="18"/>
          <w:szCs w:val="18"/>
        </w:rPr>
        <w:t>4.IBM</w:t>
      </w:r>
      <w:proofErr w:type="gramEnd"/>
      <w:r w:rsidRPr="00C9106F">
        <w:rPr>
          <w:rFonts w:eastAsia="標楷體"/>
          <w:sz w:val="18"/>
          <w:szCs w:val="18"/>
        </w:rPr>
        <w:t xml:space="preserve"> Micromedex</w:t>
      </w:r>
      <w:r w:rsidRPr="00C9106F">
        <w:rPr>
          <w:rFonts w:eastAsia="標楷體"/>
          <w:color w:val="202124"/>
          <w:sz w:val="21"/>
          <w:szCs w:val="21"/>
          <w:shd w:val="clear" w:color="auto" w:fill="FFFFFF"/>
          <w:vertAlign w:val="superscript"/>
        </w:rPr>
        <w:t>®</w:t>
      </w:r>
    </w:p>
    <w:p w:rsidR="000C5641" w:rsidRPr="00E435A4" w:rsidRDefault="000C5641" w:rsidP="000C5641">
      <w:pPr>
        <w:rPr>
          <w:rFonts w:eastAsia="標楷體"/>
          <w:sz w:val="18"/>
          <w:szCs w:val="18"/>
        </w:rPr>
      </w:pPr>
      <w:proofErr w:type="gramStart"/>
      <w:r w:rsidRPr="00E435A4">
        <w:rPr>
          <w:rFonts w:eastAsia="標楷體"/>
          <w:sz w:val="18"/>
          <w:szCs w:val="18"/>
        </w:rPr>
        <w:t>5.</w:t>
      </w:r>
      <w:r w:rsidR="00C9106F" w:rsidRPr="00E435A4">
        <w:rPr>
          <w:rFonts w:eastAsia="標楷體"/>
          <w:color w:val="000000"/>
          <w:spacing w:val="15"/>
          <w:sz w:val="18"/>
          <w:szCs w:val="18"/>
          <w:shd w:val="clear" w:color="auto" w:fill="FFFFFF"/>
        </w:rPr>
        <w:t>Briggs</w:t>
      </w:r>
      <w:proofErr w:type="gramEnd"/>
      <w:r w:rsidR="00C9106F" w:rsidRPr="00E435A4">
        <w:rPr>
          <w:rFonts w:eastAsia="標楷體"/>
          <w:color w:val="000000"/>
          <w:spacing w:val="15"/>
          <w:sz w:val="18"/>
          <w:szCs w:val="18"/>
          <w:shd w:val="clear" w:color="auto" w:fill="FFFFFF"/>
        </w:rPr>
        <w:t>, G. G. (2017). </w:t>
      </w:r>
      <w:r w:rsidR="00C9106F" w:rsidRPr="00E435A4">
        <w:rPr>
          <w:rStyle w:val="af3"/>
          <w:rFonts w:eastAsia="標楷體"/>
          <w:spacing w:val="15"/>
          <w:sz w:val="18"/>
          <w:szCs w:val="18"/>
        </w:rPr>
        <w:t>Drugs in Pregnancy and Lactation: A Reference Guide to Fetal and Neonatal Risk</w:t>
      </w:r>
      <w:r w:rsidR="00C9106F" w:rsidRPr="00E435A4">
        <w:rPr>
          <w:rFonts w:eastAsia="標楷體"/>
          <w:color w:val="000000"/>
          <w:spacing w:val="15"/>
          <w:sz w:val="18"/>
          <w:szCs w:val="18"/>
          <w:shd w:val="clear" w:color="auto" w:fill="FFFFFF"/>
        </w:rPr>
        <w:t xml:space="preserve">. Lippincott Williams </w:t>
      </w:r>
      <w:proofErr w:type="gramStart"/>
      <w:r w:rsidR="00C9106F" w:rsidRPr="00E435A4">
        <w:rPr>
          <w:rFonts w:eastAsia="標楷體"/>
          <w:color w:val="000000"/>
          <w:spacing w:val="15"/>
          <w:sz w:val="18"/>
          <w:szCs w:val="18"/>
          <w:shd w:val="clear" w:color="auto" w:fill="FFFFFF"/>
        </w:rPr>
        <w:t>And</w:t>
      </w:r>
      <w:proofErr w:type="gramEnd"/>
      <w:r w:rsidR="00C9106F" w:rsidRPr="00E435A4">
        <w:rPr>
          <w:rFonts w:eastAsia="標楷體"/>
          <w:color w:val="000000"/>
          <w:spacing w:val="15"/>
          <w:sz w:val="18"/>
          <w:szCs w:val="18"/>
          <w:shd w:val="clear" w:color="auto" w:fill="FFFFFF"/>
        </w:rPr>
        <w:t xml:space="preserve"> Wilkin.</w:t>
      </w:r>
    </w:p>
    <w:p w:rsidR="00150145" w:rsidRPr="000C5641" w:rsidRDefault="00150145"/>
    <w:sectPr w:rsidR="00150145" w:rsidRPr="000C5641" w:rsidSect="00242A71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" o:bullet="t">
        <v:imagedata r:id="rId1" o:title="art5E"/>
      </v:shape>
    </w:pict>
  </w:numPicBullet>
  <w:abstractNum w:abstractNumId="0" w15:restartNumberingAfterBreak="0">
    <w:nsid w:val="172C2E14"/>
    <w:multiLevelType w:val="hybridMultilevel"/>
    <w:tmpl w:val="BB486B2A"/>
    <w:lvl w:ilvl="0" w:tplc="943067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4F61F0"/>
    <w:multiLevelType w:val="hybridMultilevel"/>
    <w:tmpl w:val="14902514"/>
    <w:lvl w:ilvl="0" w:tplc="D13A4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D866F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FC0E8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08615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F6DE2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541A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A0E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8A157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88A7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41"/>
    <w:rsid w:val="00077D5C"/>
    <w:rsid w:val="00086035"/>
    <w:rsid w:val="000A4399"/>
    <w:rsid w:val="000C5641"/>
    <w:rsid w:val="000E564C"/>
    <w:rsid w:val="00150145"/>
    <w:rsid w:val="00242A71"/>
    <w:rsid w:val="003B16DD"/>
    <w:rsid w:val="00490D3D"/>
    <w:rsid w:val="00531191"/>
    <w:rsid w:val="0079422A"/>
    <w:rsid w:val="008753C3"/>
    <w:rsid w:val="0089348F"/>
    <w:rsid w:val="00992D33"/>
    <w:rsid w:val="00C9106F"/>
    <w:rsid w:val="00E01CA6"/>
    <w:rsid w:val="00E435A4"/>
    <w:rsid w:val="00EF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ED745-5B5E-4FB3-B539-564C2C47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64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0C5641"/>
    <w:pPr>
      <w:keepNext/>
      <w:kinsoku w:val="0"/>
      <w:overflowPunct w:val="0"/>
      <w:autoSpaceDE w:val="0"/>
      <w:autoSpaceDN w:val="0"/>
      <w:snapToGrid w:val="0"/>
      <w:ind w:left="1"/>
      <w:outlineLvl w:val="0"/>
    </w:pPr>
    <w:rPr>
      <w:rFonts w:ascii="Arial Unicode MS" w:eastAsia="Arial Unicode MS" w:hAnsi="Arial Unicode MS" w:cs="Arial Unicode MS"/>
      <w:b/>
      <w:caps/>
      <w:snapToGrid w:val="0"/>
      <w:color w:val="000000"/>
      <w:w w:val="9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0C5641"/>
    <w:rPr>
      <w:rFonts w:ascii="Arial Unicode MS" w:eastAsia="Arial Unicode MS" w:hAnsi="Arial Unicode MS" w:cs="Arial Unicode MS"/>
      <w:b/>
      <w:caps/>
      <w:snapToGrid w:val="0"/>
      <w:color w:val="000000"/>
      <w:w w:val="9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0C5641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5641"/>
    <w:rPr>
      <w:sz w:val="20"/>
      <w:szCs w:val="20"/>
    </w:rPr>
  </w:style>
  <w:style w:type="paragraph" w:styleId="a5">
    <w:name w:val="footer"/>
    <w:basedOn w:val="a"/>
    <w:link w:val="a6"/>
    <w:unhideWhenUsed/>
    <w:rsid w:val="000C5641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rsid w:val="000C5641"/>
    <w:rPr>
      <w:sz w:val="20"/>
      <w:szCs w:val="20"/>
    </w:rPr>
  </w:style>
  <w:style w:type="paragraph" w:styleId="a7">
    <w:name w:val="Body Text Indent"/>
    <w:basedOn w:val="a"/>
    <w:link w:val="a8"/>
    <w:semiHidden/>
    <w:rsid w:val="000C5641"/>
    <w:pPr>
      <w:adjustRightInd w:val="0"/>
      <w:spacing w:after="120" w:line="360" w:lineRule="atLeast"/>
      <w:ind w:left="480"/>
      <w:textAlignment w:val="baseline"/>
    </w:pPr>
    <w:rPr>
      <w:kern w:val="0"/>
      <w:szCs w:val="20"/>
    </w:rPr>
  </w:style>
  <w:style w:type="character" w:customStyle="1" w:styleId="a8">
    <w:name w:val="本文縮排 字元"/>
    <w:basedOn w:val="a0"/>
    <w:link w:val="a7"/>
    <w:semiHidden/>
    <w:rsid w:val="000C5641"/>
    <w:rPr>
      <w:rFonts w:ascii="Times New Roman" w:eastAsia="新細明體" w:hAnsi="Times New Roman" w:cs="Times New Roman"/>
      <w:kern w:val="0"/>
      <w:szCs w:val="20"/>
    </w:rPr>
  </w:style>
  <w:style w:type="paragraph" w:styleId="2">
    <w:name w:val="Body Text Indent 2"/>
    <w:basedOn w:val="a"/>
    <w:link w:val="20"/>
    <w:semiHidden/>
    <w:rsid w:val="000C5641"/>
    <w:pPr>
      <w:adjustRightInd w:val="0"/>
      <w:snapToGrid w:val="0"/>
      <w:ind w:leftChars="225" w:left="540" w:firstLine="360"/>
      <w:textAlignment w:val="baseline"/>
    </w:pPr>
    <w:rPr>
      <w:rFonts w:eastAsia="標楷體"/>
      <w:kern w:val="0"/>
      <w:sz w:val="16"/>
      <w:szCs w:val="20"/>
    </w:rPr>
  </w:style>
  <w:style w:type="character" w:customStyle="1" w:styleId="20">
    <w:name w:val="本文縮排 2 字元"/>
    <w:basedOn w:val="a0"/>
    <w:link w:val="2"/>
    <w:semiHidden/>
    <w:rsid w:val="000C5641"/>
    <w:rPr>
      <w:rFonts w:ascii="Times New Roman" w:eastAsia="標楷體" w:hAnsi="Times New Roman" w:cs="Times New Roman"/>
      <w:kern w:val="0"/>
      <w:sz w:val="16"/>
      <w:szCs w:val="20"/>
    </w:rPr>
  </w:style>
  <w:style w:type="table" w:styleId="a9">
    <w:name w:val="Table Grid"/>
    <w:basedOn w:val="a1"/>
    <w:uiPriority w:val="59"/>
    <w:rsid w:val="000C5641"/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0C5641"/>
    <w:pPr>
      <w:ind w:leftChars="200" w:left="480"/>
    </w:pPr>
  </w:style>
  <w:style w:type="paragraph" w:customStyle="1" w:styleId="Default">
    <w:name w:val="Default"/>
    <w:rsid w:val="000C5641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0C5641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0C5641"/>
  </w:style>
  <w:style w:type="character" w:customStyle="1" w:styleId="ad">
    <w:name w:val="註解文字 字元"/>
    <w:basedOn w:val="a0"/>
    <w:link w:val="ac"/>
    <w:uiPriority w:val="99"/>
    <w:semiHidden/>
    <w:rsid w:val="000C5641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C5641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0C5641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0C56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0C5641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Revision"/>
    <w:hidden/>
    <w:uiPriority w:val="99"/>
    <w:semiHidden/>
    <w:rsid w:val="000C5641"/>
    <w:rPr>
      <w:rFonts w:ascii="Times New Roman" w:eastAsia="新細明體" w:hAnsi="Times New Roman" w:cs="Times New Roman"/>
      <w:szCs w:val="24"/>
    </w:rPr>
  </w:style>
  <w:style w:type="character" w:styleId="af3">
    <w:name w:val="Emphasis"/>
    <w:basedOn w:val="a0"/>
    <w:uiPriority w:val="20"/>
    <w:qFormat/>
    <w:rsid w:val="00C910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1621</Words>
  <Characters>9244</Characters>
  <Application>Microsoft Office Word</Application>
  <DocSecurity>0</DocSecurity>
  <Lines>77</Lines>
  <Paragraphs>21</Paragraphs>
  <ScaleCrop>false</ScaleCrop>
  <Company/>
  <LinksUpToDate>false</LinksUpToDate>
  <CharactersWithSpaces>10844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蔡汶芝</cp:lastModifiedBy>
  <cp:revision>2</cp:revision>
  <dcterms:created xsi:type="dcterms:W3CDTF">2022-04-26T08:58:00Z</dcterms:created>
  <dcterms:modified xsi:type="dcterms:W3CDTF">2022-04-26T08:58:00Z</dcterms:modified>
</cp:coreProperties>
</file>