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1F77DA" w14:textId="77777777" w:rsidR="00834208" w:rsidRDefault="00A21EB6" w:rsidP="009357E0">
      <w:pPr>
        <w:spacing w:line="400" w:lineRule="exact"/>
        <w:contextualSpacing/>
        <w:jc w:val="center"/>
        <w:rPr>
          <w:rFonts w:ascii="標楷體" w:eastAsia="標楷體" w:hAnsi="標楷體"/>
          <w:b/>
          <w:color w:val="000000"/>
          <w:sz w:val="32"/>
          <w:szCs w:val="32"/>
        </w:rPr>
      </w:pPr>
      <w:r>
        <w:rPr>
          <w:rFonts w:ascii="標楷體" w:eastAsia="標楷體" w:hAnsi="標楷體"/>
          <w:b/>
          <w:color w:val="000000"/>
          <w:sz w:val="32"/>
          <w:szCs w:val="32"/>
        </w:rPr>
        <w:t>第8節 免疫製劑 Immunologic agents</w:t>
      </w:r>
    </w:p>
    <w:p w14:paraId="5F45E7E5" w14:textId="77777777" w:rsidR="00834208" w:rsidRDefault="00834208" w:rsidP="009357E0">
      <w:pPr>
        <w:spacing w:line="400" w:lineRule="exact"/>
        <w:contextualSpacing/>
        <w:jc w:val="center"/>
        <w:rPr>
          <w:rFonts w:ascii="標楷體" w:eastAsia="標楷體" w:hAnsi="標楷體"/>
          <w:b/>
          <w:color w:val="000000"/>
          <w:sz w:val="32"/>
          <w:szCs w:val="32"/>
        </w:rPr>
      </w:pPr>
    </w:p>
    <w:p w14:paraId="17DE2638" w14:textId="77777777" w:rsidR="00834208" w:rsidRDefault="00A21EB6" w:rsidP="009357E0">
      <w:pPr>
        <w:spacing w:line="400" w:lineRule="exact"/>
        <w:ind w:left="672" w:hanging="386"/>
        <w:contextualSpacing/>
        <w:rPr>
          <w:rFonts w:ascii="標楷體" w:eastAsia="標楷體" w:hAnsi="標楷體"/>
          <w:color w:val="000000"/>
        </w:rPr>
      </w:pPr>
      <w:r>
        <w:rPr>
          <w:rFonts w:ascii="標楷體" w:eastAsia="標楷體" w:hAnsi="標楷體"/>
          <w:color w:val="000000"/>
        </w:rPr>
        <w:t>8.1.疫苗及免疫球蛋白  Vaccines and Immunoglobulins</w:t>
      </w:r>
    </w:p>
    <w:p w14:paraId="406CE6A5" w14:textId="77777777" w:rsidR="00834208" w:rsidRDefault="00A21EB6" w:rsidP="009357E0">
      <w:pPr>
        <w:spacing w:line="400" w:lineRule="exact"/>
        <w:ind w:left="672" w:hanging="386"/>
        <w:contextualSpacing/>
        <w:rPr>
          <w:rFonts w:ascii="標楷體" w:eastAsia="標楷體" w:hAnsi="標楷體"/>
          <w:color w:val="000000"/>
        </w:rPr>
      </w:pPr>
      <w:r>
        <w:rPr>
          <w:rFonts w:ascii="標楷體" w:eastAsia="標楷體" w:hAnsi="標楷體"/>
          <w:color w:val="000000"/>
        </w:rPr>
        <w:t>8.1.1.Hepatitis B immune globulin：</w:t>
      </w:r>
    </w:p>
    <w:p w14:paraId="2CD9198A" w14:textId="77777777" w:rsidR="00834208" w:rsidRDefault="00A21EB6" w:rsidP="009357E0">
      <w:pPr>
        <w:spacing w:line="400" w:lineRule="exact"/>
        <w:ind w:left="967" w:hanging="170"/>
        <w:contextualSpacing/>
        <w:rPr>
          <w:rFonts w:ascii="標楷體" w:eastAsia="標楷體" w:hAnsi="標楷體"/>
          <w:color w:val="000000"/>
        </w:rPr>
      </w:pPr>
      <w:r>
        <w:rPr>
          <w:rFonts w:ascii="標楷體" w:eastAsia="標楷體" w:hAnsi="標楷體"/>
          <w:color w:val="000000"/>
        </w:rPr>
        <w:t xml:space="preserve">  應以HBsAg (-)，Anti-HBc (-)之醫院工作人員為主，且傳染者需為HBsAg (+)。</w:t>
      </w:r>
    </w:p>
    <w:p w14:paraId="1FB5958E" w14:textId="77777777" w:rsidR="00834208" w:rsidRDefault="00A21EB6" w:rsidP="009357E0">
      <w:pPr>
        <w:spacing w:line="400" w:lineRule="exact"/>
        <w:ind w:left="672" w:hanging="386"/>
        <w:contextualSpacing/>
        <w:rPr>
          <w:rFonts w:ascii="標楷體" w:eastAsia="標楷體" w:hAnsi="標楷體"/>
          <w:color w:val="000000"/>
        </w:rPr>
      </w:pPr>
      <w:r>
        <w:rPr>
          <w:rFonts w:ascii="標楷體" w:eastAsia="標楷體" w:hAnsi="標楷體"/>
          <w:color w:val="000000"/>
        </w:rPr>
        <w:t>8.1.2.(刪除)</w:t>
      </w:r>
    </w:p>
    <w:p w14:paraId="14373AEF" w14:textId="77777777" w:rsidR="00EA6297" w:rsidRDefault="00EA6297" w:rsidP="009357E0">
      <w:pPr>
        <w:spacing w:line="400" w:lineRule="exact"/>
        <w:ind w:left="938" w:hanging="672"/>
        <w:contextualSpacing/>
        <w:rPr>
          <w:rFonts w:ascii="標楷體" w:eastAsia="標楷體" w:hAnsi="標楷體"/>
          <w:szCs w:val="28"/>
        </w:rPr>
      </w:pPr>
      <w:bookmarkStart w:id="0" w:name="_Hlk209193217"/>
      <w:r>
        <w:rPr>
          <w:rFonts w:ascii="標楷體" w:eastAsia="標楷體" w:hAnsi="標楷體"/>
          <w:szCs w:val="28"/>
        </w:rPr>
        <w:t>8.1.3.高單位免疫球蛋白(111/2/1、113/11/1</w:t>
      </w:r>
      <w:r>
        <w:rPr>
          <w:rFonts w:ascii="標楷體" w:eastAsia="標楷體" w:hAnsi="標楷體" w:hint="eastAsia"/>
          <w:szCs w:val="28"/>
        </w:rPr>
        <w:t>、1</w:t>
      </w:r>
      <w:r>
        <w:rPr>
          <w:rFonts w:ascii="標楷體" w:eastAsia="標楷體" w:hAnsi="標楷體"/>
          <w:szCs w:val="28"/>
        </w:rPr>
        <w:t>14/10/1)：</w:t>
      </w:r>
    </w:p>
    <w:p w14:paraId="25DCAE34" w14:textId="77777777" w:rsidR="00EA6297" w:rsidRDefault="00EA6297" w:rsidP="009357E0">
      <w:pPr>
        <w:spacing w:line="400" w:lineRule="exact"/>
        <w:ind w:left="284"/>
        <w:contextualSpacing/>
        <w:rPr>
          <w:rFonts w:ascii="標楷體" w:eastAsia="標楷體" w:hAnsi="標楷體"/>
          <w:szCs w:val="28"/>
        </w:rPr>
      </w:pPr>
      <w:proofErr w:type="gramStart"/>
      <w:r>
        <w:rPr>
          <w:rFonts w:ascii="標楷體" w:eastAsia="標楷體" w:hAnsi="標楷體"/>
          <w:szCs w:val="28"/>
        </w:rPr>
        <w:t>本類藥品限依</w:t>
      </w:r>
      <w:proofErr w:type="gramEnd"/>
      <w:r>
        <w:rPr>
          <w:rFonts w:ascii="標楷體" w:eastAsia="標楷體" w:hAnsi="標楷體"/>
          <w:szCs w:val="28"/>
        </w:rPr>
        <w:t>藥品許可證登載之適應症範圍內用於符合下列任</w:t>
      </w:r>
      <w:proofErr w:type="gramStart"/>
      <w:r>
        <w:rPr>
          <w:rFonts w:ascii="標楷體" w:eastAsia="標楷體" w:hAnsi="標楷體"/>
          <w:szCs w:val="28"/>
        </w:rPr>
        <w:t>一</w:t>
      </w:r>
      <w:proofErr w:type="gramEnd"/>
      <w:r>
        <w:rPr>
          <w:rFonts w:ascii="標楷體" w:eastAsia="標楷體" w:hAnsi="標楷體"/>
          <w:szCs w:val="28"/>
        </w:rPr>
        <w:t>條件病人，須檢附病歷摘要（註明診斷，相關檢查報告及數據，體重、年齡、性別、病史、曾否使用同一藥品及其療效…等）</w:t>
      </w:r>
    </w:p>
    <w:p w14:paraId="1E13D064" w14:textId="77777777" w:rsidR="00EA6297" w:rsidRDefault="00EA6297" w:rsidP="009357E0">
      <w:pPr>
        <w:spacing w:line="400" w:lineRule="exact"/>
        <w:ind w:left="1276" w:hanging="672"/>
        <w:contextualSpacing/>
        <w:rPr>
          <w:rFonts w:ascii="標楷體" w:eastAsia="標楷體" w:hAnsi="標楷體"/>
          <w:szCs w:val="28"/>
        </w:rPr>
      </w:pPr>
      <w:r>
        <w:rPr>
          <w:rFonts w:ascii="標楷體" w:eastAsia="標楷體" w:hAnsi="標楷體"/>
          <w:szCs w:val="28"/>
        </w:rPr>
        <w:t>1.靜脈注射劑：</w:t>
      </w:r>
    </w:p>
    <w:p w14:paraId="792E5B73" w14:textId="77777777" w:rsidR="00EA6297" w:rsidRDefault="00EA6297" w:rsidP="009357E0">
      <w:pPr>
        <w:spacing w:line="400" w:lineRule="exact"/>
        <w:ind w:left="1276" w:hanging="425"/>
        <w:contextualSpacing/>
        <w:rPr>
          <w:rFonts w:ascii="標楷體" w:eastAsia="標楷體" w:hAnsi="標楷體"/>
          <w:szCs w:val="28"/>
        </w:rPr>
      </w:pPr>
      <w:r>
        <w:rPr>
          <w:rFonts w:ascii="標楷體" w:eastAsia="標楷體" w:hAnsi="標楷體"/>
          <w:szCs w:val="28"/>
        </w:rPr>
        <w:t>(1)先天或後天性免疫球蛋白低下症併發嚴重感染時</w:t>
      </w:r>
      <w:proofErr w:type="gramStart"/>
      <w:r>
        <w:rPr>
          <w:rFonts w:ascii="標楷體" w:eastAsia="標楷體" w:hAnsi="標楷體"/>
          <w:szCs w:val="28"/>
        </w:rPr>
        <w:t>（</w:t>
      </w:r>
      <w:proofErr w:type="gramEnd"/>
      <w:r>
        <w:rPr>
          <w:rFonts w:ascii="標楷體" w:eastAsia="標楷體" w:hAnsi="標楷體"/>
          <w:szCs w:val="28"/>
        </w:rPr>
        <w:t>需附六個月內免疫球蛋白檢查報告)</w:t>
      </w:r>
    </w:p>
    <w:p w14:paraId="027743CA" w14:textId="77777777" w:rsidR="00EA6297" w:rsidRDefault="00EA6297" w:rsidP="009357E0">
      <w:pPr>
        <w:spacing w:line="400" w:lineRule="exact"/>
        <w:ind w:left="1276" w:hanging="388"/>
        <w:contextualSpacing/>
        <w:rPr>
          <w:rFonts w:ascii="標楷體" w:eastAsia="標楷體" w:hAnsi="標楷體"/>
          <w:szCs w:val="28"/>
        </w:rPr>
      </w:pPr>
      <w:r>
        <w:rPr>
          <w:rFonts w:ascii="標楷體" w:eastAsia="標楷體" w:hAnsi="標楷體"/>
          <w:szCs w:val="28"/>
        </w:rPr>
        <w:t>(2)免疫血小板缺乏</w:t>
      </w:r>
      <w:proofErr w:type="gramStart"/>
      <w:r>
        <w:rPr>
          <w:rFonts w:ascii="標楷體" w:eastAsia="標楷體" w:hAnsi="標楷體"/>
          <w:szCs w:val="28"/>
        </w:rPr>
        <w:t>性紫斑症</w:t>
      </w:r>
      <w:proofErr w:type="gramEnd"/>
      <w:r>
        <w:rPr>
          <w:rFonts w:ascii="標楷體" w:eastAsia="標楷體" w:hAnsi="標楷體"/>
          <w:szCs w:val="28"/>
        </w:rPr>
        <w:t xml:space="preserve"> (ITP) 經傳統治療效果不佳，若其血小板＜80,000/</w:t>
      </w:r>
      <w:proofErr w:type="spellStart"/>
      <w:r>
        <w:rPr>
          <w:rFonts w:ascii="標楷體" w:eastAsia="標楷體" w:hAnsi="標楷體"/>
          <w:szCs w:val="28"/>
        </w:rPr>
        <w:t>cumm</w:t>
      </w:r>
      <w:proofErr w:type="spellEnd"/>
      <w:r>
        <w:rPr>
          <w:rFonts w:ascii="標楷體" w:eastAsia="標楷體" w:hAnsi="標楷體"/>
          <w:szCs w:val="28"/>
        </w:rPr>
        <w:t>且符合下列情況之</w:t>
      </w:r>
      <w:proofErr w:type="gramStart"/>
      <w:r>
        <w:rPr>
          <w:rFonts w:ascii="標楷體" w:eastAsia="標楷體" w:hAnsi="標楷體"/>
          <w:szCs w:val="28"/>
        </w:rPr>
        <w:t>一</w:t>
      </w:r>
      <w:proofErr w:type="gramEnd"/>
      <w:r>
        <w:rPr>
          <w:rFonts w:ascii="標楷體" w:eastAsia="標楷體" w:hAnsi="標楷體"/>
          <w:szCs w:val="28"/>
        </w:rPr>
        <w:t>者：(108/6/1)</w:t>
      </w:r>
    </w:p>
    <w:p w14:paraId="34705D59" w14:textId="77777777" w:rsidR="00EA6297" w:rsidRDefault="00EA6297" w:rsidP="009357E0">
      <w:pPr>
        <w:spacing w:line="400" w:lineRule="exact"/>
        <w:ind w:left="1276" w:hanging="246"/>
        <w:contextualSpacing/>
        <w:rPr>
          <w:rFonts w:ascii="標楷體" w:eastAsia="標楷體" w:hAnsi="標楷體"/>
          <w:szCs w:val="28"/>
        </w:rPr>
      </w:pPr>
      <w:r>
        <w:rPr>
          <w:rFonts w:ascii="標楷體" w:eastAsia="標楷體" w:hAnsi="標楷體"/>
          <w:szCs w:val="28"/>
        </w:rPr>
        <w:t>Ⅰ.有嚴重出血。</w:t>
      </w:r>
    </w:p>
    <w:p w14:paraId="55B9E551" w14:textId="77777777" w:rsidR="00EA6297" w:rsidRDefault="00EA6297" w:rsidP="009357E0">
      <w:pPr>
        <w:spacing w:line="400" w:lineRule="exact"/>
        <w:ind w:left="1276" w:hanging="246"/>
        <w:contextualSpacing/>
        <w:rPr>
          <w:rFonts w:ascii="標楷體" w:eastAsia="標楷體" w:hAnsi="標楷體"/>
          <w:szCs w:val="28"/>
        </w:rPr>
      </w:pPr>
      <w:r>
        <w:rPr>
          <w:rFonts w:ascii="標楷體" w:eastAsia="標楷體" w:hAnsi="標楷體"/>
          <w:szCs w:val="28"/>
        </w:rPr>
        <w:t>Ⅱ.需接受緊急手術治療者。(103/4/1)</w:t>
      </w:r>
    </w:p>
    <w:p w14:paraId="579F37EE" w14:textId="77777777" w:rsidR="00EA6297" w:rsidRDefault="00EA6297" w:rsidP="009357E0">
      <w:pPr>
        <w:spacing w:line="400" w:lineRule="exact"/>
        <w:ind w:left="1276" w:hanging="425"/>
        <w:contextualSpacing/>
        <w:rPr>
          <w:rFonts w:ascii="標楷體" w:eastAsia="標楷體" w:hAnsi="標楷體"/>
          <w:szCs w:val="28"/>
        </w:rPr>
      </w:pPr>
      <w:r>
        <w:rPr>
          <w:rFonts w:ascii="標楷體" w:eastAsia="標楷體" w:hAnsi="標楷體"/>
          <w:szCs w:val="28"/>
        </w:rPr>
        <w:t>(3)免疫血小板缺乏</w:t>
      </w:r>
      <w:proofErr w:type="gramStart"/>
      <w:r>
        <w:rPr>
          <w:rFonts w:ascii="標楷體" w:eastAsia="標楷體" w:hAnsi="標楷體"/>
          <w:szCs w:val="28"/>
        </w:rPr>
        <w:t>性紫斑症</w:t>
      </w:r>
      <w:proofErr w:type="gramEnd"/>
      <w:r>
        <w:rPr>
          <w:rFonts w:ascii="標楷體" w:eastAsia="標楷體" w:hAnsi="標楷體"/>
          <w:szCs w:val="28"/>
        </w:rPr>
        <w:t>(ITP)且於懷孕或分娩</w:t>
      </w:r>
      <w:proofErr w:type="gramStart"/>
      <w:r>
        <w:rPr>
          <w:rFonts w:ascii="標楷體" w:eastAsia="標楷體" w:hAnsi="標楷體"/>
          <w:szCs w:val="28"/>
        </w:rPr>
        <w:t>期間，</w:t>
      </w:r>
      <w:proofErr w:type="gramEnd"/>
      <w:r>
        <w:rPr>
          <w:rFonts w:ascii="標楷體" w:eastAsia="標楷體" w:hAnsi="標楷體"/>
          <w:szCs w:val="28"/>
        </w:rPr>
        <w:t>或急性免疫血小板缺乏</w:t>
      </w:r>
      <w:proofErr w:type="gramStart"/>
      <w:r>
        <w:rPr>
          <w:rFonts w:ascii="標楷體" w:eastAsia="標楷體" w:hAnsi="標楷體"/>
          <w:szCs w:val="28"/>
        </w:rPr>
        <w:t>性紫斑症</w:t>
      </w:r>
      <w:proofErr w:type="gramEnd"/>
      <w:r>
        <w:rPr>
          <w:rFonts w:ascii="標楷體" w:eastAsia="標楷體" w:hAnsi="標楷體"/>
          <w:szCs w:val="28"/>
        </w:rPr>
        <w:t>(ITP) 18歲以下兒童。</w:t>
      </w:r>
      <w:proofErr w:type="gramStart"/>
      <w:r>
        <w:rPr>
          <w:rFonts w:ascii="標楷體" w:eastAsia="標楷體" w:hAnsi="標楷體"/>
          <w:szCs w:val="28"/>
        </w:rPr>
        <w:t>（</w:t>
      </w:r>
      <w:proofErr w:type="gramEnd"/>
      <w:r>
        <w:rPr>
          <w:rFonts w:ascii="標楷體" w:eastAsia="標楷體" w:hAnsi="標楷體"/>
          <w:szCs w:val="28"/>
        </w:rPr>
        <w:t>107/4/1、108/6/1、111/2/1)</w:t>
      </w:r>
    </w:p>
    <w:p w14:paraId="123187B2" w14:textId="77777777" w:rsidR="00EA6297" w:rsidRDefault="00EA6297" w:rsidP="009357E0">
      <w:pPr>
        <w:spacing w:line="400" w:lineRule="exact"/>
        <w:ind w:left="1358" w:hanging="530"/>
        <w:contextualSpacing/>
        <w:rPr>
          <w:rFonts w:ascii="標楷體" w:eastAsia="標楷體" w:hAnsi="標楷體"/>
          <w:szCs w:val="28"/>
        </w:rPr>
      </w:pPr>
      <w:r>
        <w:rPr>
          <w:rFonts w:ascii="標楷體" w:eastAsia="標楷體" w:hAnsi="標楷體"/>
          <w:szCs w:val="28"/>
        </w:rPr>
        <w:t>(4)先天性免疫不全症之預防性使用，但需有醫學中心之診斷証明。</w:t>
      </w:r>
    </w:p>
    <w:p w14:paraId="112F702A" w14:textId="77777777" w:rsidR="00EA6297" w:rsidRDefault="00EA6297" w:rsidP="009357E0">
      <w:pPr>
        <w:spacing w:line="400" w:lineRule="exact"/>
        <w:ind w:left="1358" w:hanging="530"/>
        <w:contextualSpacing/>
        <w:rPr>
          <w:rFonts w:ascii="標楷體" w:eastAsia="標楷體" w:hAnsi="標楷體"/>
          <w:szCs w:val="28"/>
        </w:rPr>
      </w:pPr>
      <w:r>
        <w:rPr>
          <w:rFonts w:ascii="標楷體" w:eastAsia="標楷體" w:hAnsi="標楷體"/>
          <w:szCs w:val="28"/>
        </w:rPr>
        <w:t>(5)川崎病合乎美國疾病管制中心所訂之診斷標準</w:t>
      </w:r>
    </w:p>
    <w:p w14:paraId="63EEAD15" w14:textId="77777777" w:rsidR="00EA6297" w:rsidRDefault="00EA6297" w:rsidP="009357E0">
      <w:pPr>
        <w:spacing w:line="400" w:lineRule="exact"/>
        <w:ind w:left="1418" w:hanging="425"/>
        <w:contextualSpacing/>
        <w:rPr>
          <w:rFonts w:ascii="標楷體" w:eastAsia="標楷體" w:hAnsi="標楷體"/>
          <w:szCs w:val="28"/>
        </w:rPr>
      </w:pPr>
      <w:r>
        <w:rPr>
          <w:rFonts w:ascii="標楷體" w:eastAsia="標楷體" w:hAnsi="標楷體"/>
          <w:szCs w:val="28"/>
        </w:rPr>
        <w:t>Ⅰ.限由區域醫院(含)以上教學醫院實施或具有小兒心臟醫師證書之小兒科醫師，並有小兒心臟超音波儀器之醫院實施。(108/10/1)</w:t>
      </w:r>
    </w:p>
    <w:p w14:paraId="5672F6D0" w14:textId="77777777" w:rsidR="00EA6297" w:rsidRDefault="00EA6297" w:rsidP="009357E0">
      <w:pPr>
        <w:spacing w:line="400" w:lineRule="exact"/>
        <w:ind w:left="1418" w:hanging="388"/>
        <w:contextualSpacing/>
        <w:rPr>
          <w:rFonts w:ascii="標楷體" w:eastAsia="標楷體" w:hAnsi="標楷體"/>
          <w:szCs w:val="28"/>
        </w:rPr>
      </w:pPr>
      <w:r>
        <w:rPr>
          <w:rFonts w:ascii="標楷體" w:eastAsia="標楷體" w:hAnsi="標楷體"/>
          <w:szCs w:val="28"/>
        </w:rPr>
        <w:t>Ⅱ.需填寫「全民健康保險使用Intravenous Immune Globulin (IVIG) 治療川崎病」申請表(詳附表六)</w:t>
      </w:r>
      <w:proofErr w:type="gramStart"/>
      <w:r>
        <w:rPr>
          <w:rFonts w:ascii="標楷體" w:eastAsia="標楷體" w:hAnsi="標楷體"/>
          <w:szCs w:val="28"/>
        </w:rPr>
        <w:t>併</w:t>
      </w:r>
      <w:proofErr w:type="gramEnd"/>
      <w:r>
        <w:rPr>
          <w:rFonts w:ascii="標楷體" w:eastAsia="標楷體" w:hAnsi="標楷體"/>
          <w:szCs w:val="28"/>
        </w:rPr>
        <w:t>當月份醫療費用申報。</w:t>
      </w:r>
    </w:p>
    <w:p w14:paraId="137370E4" w14:textId="77777777" w:rsidR="00EA6297" w:rsidRDefault="00EA6297" w:rsidP="009357E0">
      <w:pPr>
        <w:spacing w:line="400" w:lineRule="exact"/>
        <w:ind w:left="1276" w:hanging="425"/>
        <w:contextualSpacing/>
        <w:rPr>
          <w:rFonts w:ascii="標楷體" w:eastAsia="標楷體" w:hAnsi="標楷體"/>
          <w:szCs w:val="28"/>
        </w:rPr>
      </w:pPr>
      <w:r>
        <w:rPr>
          <w:rFonts w:ascii="標楷體" w:eastAsia="標楷體" w:hAnsi="標楷體"/>
          <w:szCs w:val="28"/>
        </w:rPr>
        <w:t>(6)因感染誘發過度免疫機轉反應，而致維生重要器官衰竭，有危及生命</w:t>
      </w:r>
      <w:proofErr w:type="gramStart"/>
      <w:r>
        <w:rPr>
          <w:rFonts w:ascii="標楷體" w:eastAsia="標楷體" w:hAnsi="標楷體"/>
          <w:szCs w:val="28"/>
        </w:rPr>
        <w:t>之慮者</w:t>
      </w:r>
      <w:proofErr w:type="gramEnd"/>
      <w:r>
        <w:rPr>
          <w:rFonts w:ascii="標楷體" w:eastAsia="標楷體" w:hAnsi="標楷體"/>
          <w:szCs w:val="28"/>
        </w:rPr>
        <w:t>，限由區域醫院（含）以上有加護病房乙等級以上之教學醫院實施。（93/2/1）</w:t>
      </w:r>
    </w:p>
    <w:p w14:paraId="4EBEA0D0" w14:textId="77777777" w:rsidR="00EA6297" w:rsidRDefault="00EA6297" w:rsidP="009357E0">
      <w:pPr>
        <w:spacing w:line="400" w:lineRule="exact"/>
        <w:ind w:left="1276" w:hanging="388"/>
        <w:contextualSpacing/>
        <w:rPr>
          <w:rFonts w:ascii="標楷體" w:eastAsia="標楷體" w:hAnsi="標楷體"/>
          <w:szCs w:val="28"/>
        </w:rPr>
      </w:pPr>
      <w:r>
        <w:rPr>
          <w:rFonts w:ascii="標楷體" w:eastAsia="標楷體" w:hAnsi="標楷體"/>
          <w:szCs w:val="28"/>
        </w:rPr>
        <w:t>(7)腸病毒感染嚴重患者，且符合衛生福利部疾病管制署修訂之「腸病毒感染嚴重患者靜脈注射免疫球蛋白之適應症」。(97/5/9、102/7/23、105/8/1)</w:t>
      </w:r>
    </w:p>
    <w:p w14:paraId="022C1812" w14:textId="77777777" w:rsidR="00EA6297" w:rsidRDefault="00EA6297" w:rsidP="009357E0">
      <w:pPr>
        <w:spacing w:line="400" w:lineRule="exact"/>
        <w:ind w:left="1276" w:hanging="388"/>
        <w:contextualSpacing/>
        <w:rPr>
          <w:rFonts w:ascii="標楷體" w:eastAsia="標楷體" w:hAnsi="標楷體"/>
          <w:szCs w:val="28"/>
        </w:rPr>
      </w:pPr>
      <w:r>
        <w:rPr>
          <w:rFonts w:ascii="標楷體" w:eastAsia="標楷體" w:hAnsi="標楷體"/>
          <w:szCs w:val="28"/>
        </w:rPr>
        <w:t>(8)急性發炎</w:t>
      </w:r>
      <w:proofErr w:type="gramStart"/>
      <w:r>
        <w:rPr>
          <w:rFonts w:ascii="標楷體" w:eastAsia="標楷體" w:hAnsi="標楷體"/>
          <w:szCs w:val="28"/>
        </w:rPr>
        <w:t>性去髓鞘多</w:t>
      </w:r>
      <w:proofErr w:type="gramEnd"/>
      <w:r>
        <w:rPr>
          <w:rFonts w:ascii="標楷體" w:eastAsia="標楷體" w:hAnsi="標楷體"/>
          <w:szCs w:val="28"/>
        </w:rPr>
        <w:t>發性神經根病變（Guillain Barré症候群）：(107/12/1、111/2/1)</w:t>
      </w:r>
    </w:p>
    <w:p w14:paraId="70A4091B" w14:textId="77777777" w:rsidR="00EA6297" w:rsidRDefault="00EA6297" w:rsidP="009357E0">
      <w:pPr>
        <w:spacing w:line="400" w:lineRule="exact"/>
        <w:ind w:left="1276" w:hanging="246"/>
        <w:contextualSpacing/>
        <w:rPr>
          <w:rFonts w:ascii="標楷體" w:eastAsia="標楷體" w:hAnsi="標楷體"/>
          <w:szCs w:val="28"/>
        </w:rPr>
      </w:pPr>
      <w:r>
        <w:rPr>
          <w:rFonts w:ascii="標楷體" w:eastAsia="標楷體" w:hAnsi="標楷體"/>
          <w:szCs w:val="28"/>
        </w:rPr>
        <w:t>Ⅰ.不得與血漿置換術</w:t>
      </w:r>
      <w:proofErr w:type="gramStart"/>
      <w:r>
        <w:rPr>
          <w:rFonts w:ascii="標楷體" w:eastAsia="標楷體" w:hAnsi="標楷體"/>
          <w:szCs w:val="28"/>
        </w:rPr>
        <w:t>併</w:t>
      </w:r>
      <w:proofErr w:type="gramEnd"/>
      <w:r>
        <w:rPr>
          <w:rFonts w:ascii="標楷體" w:eastAsia="標楷體" w:hAnsi="標楷體"/>
          <w:szCs w:val="28"/>
        </w:rPr>
        <w:t>用。</w:t>
      </w:r>
    </w:p>
    <w:p w14:paraId="5FFE5535" w14:textId="77777777" w:rsidR="00EA6297" w:rsidRDefault="00EA6297" w:rsidP="009357E0">
      <w:pPr>
        <w:spacing w:line="400" w:lineRule="exact"/>
        <w:ind w:left="1276" w:hanging="246"/>
        <w:contextualSpacing/>
        <w:rPr>
          <w:rFonts w:ascii="標楷體" w:eastAsia="標楷體" w:hAnsi="標楷體"/>
          <w:szCs w:val="28"/>
        </w:rPr>
      </w:pPr>
      <w:r>
        <w:rPr>
          <w:rFonts w:ascii="標楷體" w:eastAsia="標楷體" w:hAnsi="標楷體"/>
          <w:szCs w:val="28"/>
        </w:rPr>
        <w:t>Ⅱ.使用於未滿18歲的病人</w:t>
      </w:r>
    </w:p>
    <w:p w14:paraId="3B17C186" w14:textId="77777777" w:rsidR="00EA6297" w:rsidRDefault="00EA6297" w:rsidP="009357E0">
      <w:pPr>
        <w:spacing w:line="400" w:lineRule="exact"/>
        <w:ind w:left="1560" w:hanging="283"/>
        <w:contextualSpacing/>
        <w:rPr>
          <w:rFonts w:ascii="標楷體" w:eastAsia="標楷體" w:hAnsi="標楷體"/>
          <w:szCs w:val="28"/>
        </w:rPr>
      </w:pPr>
      <w:proofErr w:type="spellStart"/>
      <w:r>
        <w:rPr>
          <w:rFonts w:ascii="標楷體" w:eastAsia="標楷體" w:hAnsi="標楷體"/>
          <w:szCs w:val="28"/>
        </w:rPr>
        <w:t>i</w:t>
      </w:r>
      <w:proofErr w:type="spellEnd"/>
      <w:r>
        <w:rPr>
          <w:rFonts w:ascii="標楷體" w:eastAsia="標楷體" w:hAnsi="標楷體"/>
          <w:szCs w:val="28"/>
        </w:rPr>
        <w:t>.限無法自行走路的病童，自行走路指不需要他人扶助可以走路，前述只適用於發病前會自行走路的孩童，經小兒神經專科醫師或神經科醫師確定診斷。</w:t>
      </w:r>
    </w:p>
    <w:p w14:paraId="19680168" w14:textId="77777777" w:rsidR="00EA6297" w:rsidRDefault="00EA6297" w:rsidP="009357E0">
      <w:pPr>
        <w:spacing w:line="400" w:lineRule="exact"/>
        <w:ind w:left="1560" w:hanging="425"/>
        <w:contextualSpacing/>
        <w:rPr>
          <w:rFonts w:ascii="標楷體" w:eastAsia="標楷體" w:hAnsi="標楷體"/>
          <w:szCs w:val="28"/>
        </w:rPr>
      </w:pPr>
      <w:r>
        <w:rPr>
          <w:rFonts w:ascii="標楷體" w:eastAsia="標楷體" w:hAnsi="標楷體"/>
          <w:szCs w:val="28"/>
        </w:rPr>
        <w:t>ii.限由區域醫院（含）以上教學醫院實施。劑量為每公斤體重2公克，分成2天</w:t>
      </w:r>
      <w:r>
        <w:rPr>
          <w:rFonts w:ascii="標楷體" w:eastAsia="標楷體" w:hAnsi="標楷體"/>
          <w:szCs w:val="28"/>
        </w:rPr>
        <w:lastRenderedPageBreak/>
        <w:t>或5天給予。</w:t>
      </w:r>
    </w:p>
    <w:p w14:paraId="460AB072" w14:textId="77777777" w:rsidR="00EA6297" w:rsidRDefault="00EA6297" w:rsidP="009357E0">
      <w:pPr>
        <w:spacing w:line="400" w:lineRule="exact"/>
        <w:ind w:left="1276" w:hanging="246"/>
        <w:contextualSpacing/>
        <w:rPr>
          <w:rFonts w:ascii="標楷體" w:eastAsia="標楷體" w:hAnsi="標楷體"/>
          <w:szCs w:val="28"/>
        </w:rPr>
      </w:pPr>
      <w:r>
        <w:rPr>
          <w:rFonts w:ascii="標楷體" w:eastAsia="標楷體" w:hAnsi="標楷體"/>
          <w:szCs w:val="28"/>
        </w:rPr>
        <w:t>Ⅲ.使用於18歲以上病人(111/2/1)</w:t>
      </w:r>
    </w:p>
    <w:p w14:paraId="231FF210" w14:textId="77777777" w:rsidR="00EA6297" w:rsidRDefault="00EA6297" w:rsidP="009357E0">
      <w:pPr>
        <w:spacing w:line="400" w:lineRule="exact"/>
        <w:ind w:left="1560" w:hanging="283"/>
        <w:contextualSpacing/>
        <w:rPr>
          <w:rFonts w:ascii="標楷體" w:eastAsia="標楷體" w:hAnsi="標楷體"/>
          <w:szCs w:val="28"/>
        </w:rPr>
      </w:pPr>
      <w:proofErr w:type="spellStart"/>
      <w:r>
        <w:rPr>
          <w:rFonts w:ascii="標楷體" w:eastAsia="標楷體" w:hAnsi="標楷體"/>
          <w:szCs w:val="28"/>
        </w:rPr>
        <w:t>i</w:t>
      </w:r>
      <w:proofErr w:type="spellEnd"/>
      <w:r>
        <w:rPr>
          <w:rFonts w:ascii="標楷體" w:eastAsia="標楷體" w:hAnsi="標楷體"/>
          <w:szCs w:val="28"/>
        </w:rPr>
        <w:t>.</w:t>
      </w:r>
      <w:r>
        <w:rPr>
          <w:rFonts w:ascii="標楷體" w:eastAsia="標楷體" w:hAnsi="標楷體"/>
          <w:szCs w:val="28"/>
        </w:rPr>
        <w:tab/>
        <w:t>限發病兩週內有嚴重病況（呼吸衰竭或瀕臨呼吸衰竭）病人使用。</w:t>
      </w:r>
    </w:p>
    <w:p w14:paraId="1B9611D4" w14:textId="77777777" w:rsidR="00EA6297" w:rsidRDefault="00EA6297" w:rsidP="009357E0">
      <w:pPr>
        <w:spacing w:line="400" w:lineRule="exact"/>
        <w:ind w:left="1560" w:hanging="425"/>
        <w:contextualSpacing/>
      </w:pPr>
      <w:r>
        <w:rPr>
          <w:rFonts w:ascii="標楷體" w:eastAsia="標楷體" w:hAnsi="標楷體"/>
          <w:szCs w:val="28"/>
        </w:rPr>
        <w:t>ii.</w:t>
      </w:r>
      <w:r>
        <w:rPr>
          <w:rFonts w:ascii="標楷體" w:eastAsia="標楷體" w:hAnsi="標楷體"/>
          <w:szCs w:val="28"/>
        </w:rPr>
        <w:tab/>
        <w:t>限經神經科醫師確定診斷，限由區域醫院（含）以上教學醫院實施。劑量為每公斤體重2公克，分成5天給予。</w:t>
      </w:r>
    </w:p>
    <w:p w14:paraId="6736A677" w14:textId="77777777" w:rsidR="00EA6297" w:rsidRDefault="00EA6297" w:rsidP="009357E0">
      <w:pPr>
        <w:spacing w:line="400" w:lineRule="exact"/>
        <w:ind w:left="1276" w:hanging="425"/>
        <w:contextualSpacing/>
      </w:pPr>
      <w:r>
        <w:rPr>
          <w:rFonts w:ascii="標楷體" w:eastAsia="標楷體" w:hAnsi="標楷體"/>
          <w:szCs w:val="28"/>
        </w:rPr>
        <w:t>(9)慢性</w:t>
      </w:r>
      <w:proofErr w:type="gramStart"/>
      <w:r>
        <w:rPr>
          <w:rFonts w:ascii="標楷體" w:eastAsia="標楷體" w:hAnsi="標楷體"/>
          <w:szCs w:val="28"/>
        </w:rPr>
        <w:t>脫髓鞘多</w:t>
      </w:r>
      <w:proofErr w:type="gramEnd"/>
      <w:r>
        <w:rPr>
          <w:rFonts w:ascii="標楷體" w:eastAsia="標楷體" w:hAnsi="標楷體"/>
          <w:szCs w:val="28"/>
        </w:rPr>
        <w:t>發性神經炎（Chronic inflammatory demyelinating polyneuropathy, CIDP）：(108/2/1、108/10/1、109/4/1、110/3/1、110/12/1、111/3/1、113/11/1)</w:t>
      </w:r>
    </w:p>
    <w:p w14:paraId="369D02C4" w14:textId="77777777" w:rsidR="00EA6297" w:rsidRDefault="00EA6297" w:rsidP="009357E0">
      <w:pPr>
        <w:spacing w:line="400" w:lineRule="exact"/>
        <w:ind w:left="1276" w:hanging="425"/>
        <w:contextualSpacing/>
      </w:pPr>
      <w:r>
        <w:rPr>
          <w:rFonts w:ascii="標楷體" w:eastAsia="標楷體" w:hAnsi="標楷體"/>
          <w:szCs w:val="28"/>
        </w:rPr>
        <w:t>Ⅰ.限用於依歐洲神經醫學會聯合會 (European Federation of Neurological Societies; EFNS)之診斷標準確診為慢性</w:t>
      </w:r>
      <w:proofErr w:type="gramStart"/>
      <w:r>
        <w:rPr>
          <w:rFonts w:ascii="標楷體" w:eastAsia="標楷體" w:hAnsi="標楷體"/>
          <w:szCs w:val="28"/>
        </w:rPr>
        <w:t>脫髓鞘多</w:t>
      </w:r>
      <w:proofErr w:type="gramEnd"/>
      <w:r>
        <w:rPr>
          <w:rFonts w:ascii="標楷體" w:eastAsia="標楷體" w:hAnsi="標楷體"/>
          <w:szCs w:val="28"/>
        </w:rPr>
        <w:t>發性神經炎</w:t>
      </w:r>
      <w:bookmarkStart w:id="1" w:name="_Hlk78470203"/>
      <w:r>
        <w:rPr>
          <w:rFonts w:ascii="標楷體" w:eastAsia="標楷體" w:hAnsi="標楷體"/>
          <w:szCs w:val="28"/>
        </w:rPr>
        <w:t>之2歲以上</w:t>
      </w:r>
      <w:bookmarkEnd w:id="1"/>
      <w:r>
        <w:rPr>
          <w:rFonts w:ascii="標楷體" w:eastAsia="標楷體" w:hAnsi="標楷體"/>
          <w:szCs w:val="28"/>
        </w:rPr>
        <w:t>病患，且對於類固醇治療無效或無法耐受類固醇，臨床上仍產生急性惡化時使用。(110/12/1)</w:t>
      </w:r>
    </w:p>
    <w:p w14:paraId="407FE362" w14:textId="77777777" w:rsidR="00EA6297" w:rsidRDefault="00EA6297" w:rsidP="009357E0">
      <w:pPr>
        <w:spacing w:line="400" w:lineRule="exact"/>
        <w:ind w:left="1276" w:hanging="425"/>
        <w:contextualSpacing/>
        <w:rPr>
          <w:rFonts w:ascii="標楷體" w:eastAsia="標楷體" w:hAnsi="標楷體"/>
          <w:szCs w:val="28"/>
        </w:rPr>
      </w:pPr>
      <w:r>
        <w:rPr>
          <w:rFonts w:ascii="標楷體" w:eastAsia="標楷體" w:hAnsi="標楷體"/>
          <w:szCs w:val="28"/>
        </w:rPr>
        <w:t>Ⅱ.前述類固醇治療無效定義，係指使用口服每日每公斤體重1mg或每日60mg prednisolone兩個月仍未有INCAT (Inflammatory Neuropathy Cause and Treatment) Disability scale 1分(含)以上之進步。</w:t>
      </w:r>
    </w:p>
    <w:p w14:paraId="0542F9B3" w14:textId="77777777" w:rsidR="00EA6297" w:rsidRDefault="00EA6297" w:rsidP="009357E0">
      <w:pPr>
        <w:spacing w:line="400" w:lineRule="exact"/>
        <w:ind w:left="1276" w:firstLine="6"/>
        <w:contextualSpacing/>
        <w:rPr>
          <w:rFonts w:ascii="標楷體" w:eastAsia="標楷體" w:hAnsi="標楷體"/>
          <w:szCs w:val="28"/>
        </w:rPr>
      </w:pPr>
      <w:r>
        <w:rPr>
          <w:rFonts w:ascii="標楷體" w:eastAsia="標楷體" w:hAnsi="標楷體"/>
          <w:szCs w:val="28"/>
        </w:rPr>
        <w:t>Ⅲ.限由區域醫院(含)以上教學醫院神經科專科醫師診斷及使用。</w:t>
      </w:r>
    </w:p>
    <w:p w14:paraId="75720C5C" w14:textId="77777777" w:rsidR="00EA6297" w:rsidRDefault="00EA6297" w:rsidP="009357E0">
      <w:pPr>
        <w:spacing w:line="400" w:lineRule="exact"/>
        <w:ind w:left="1276" w:hanging="425"/>
        <w:contextualSpacing/>
        <w:rPr>
          <w:rFonts w:ascii="標楷體" w:eastAsia="標楷體" w:hAnsi="標楷體"/>
          <w:szCs w:val="28"/>
        </w:rPr>
      </w:pPr>
      <w:r>
        <w:rPr>
          <w:rFonts w:ascii="標楷體" w:eastAsia="標楷體" w:hAnsi="標楷體"/>
          <w:szCs w:val="28"/>
        </w:rPr>
        <w:t>Ⅳ.需經事前審查核准後使用，每次申請半年兩個療程，每年最多四個療程，需檢附病歷資料及治療前後的INCAT評估結果。</w:t>
      </w:r>
    </w:p>
    <w:p w14:paraId="33511870" w14:textId="77777777" w:rsidR="00EA6297" w:rsidRDefault="00EA6297" w:rsidP="009357E0">
      <w:pPr>
        <w:spacing w:line="400" w:lineRule="exact"/>
        <w:ind w:left="1276" w:firstLine="6"/>
        <w:contextualSpacing/>
        <w:rPr>
          <w:rFonts w:ascii="標楷體" w:eastAsia="標楷體" w:hAnsi="標楷體"/>
          <w:szCs w:val="28"/>
        </w:rPr>
      </w:pPr>
      <w:r>
        <w:rPr>
          <w:rFonts w:ascii="標楷體" w:eastAsia="標楷體" w:hAnsi="標楷體"/>
          <w:szCs w:val="28"/>
        </w:rPr>
        <w:t>Ⅴ.每月最大劑量每公斤體重2公克。</w:t>
      </w:r>
    </w:p>
    <w:p w14:paraId="492353A2" w14:textId="77777777" w:rsidR="00EA6297" w:rsidRDefault="00EA6297" w:rsidP="009357E0">
      <w:pPr>
        <w:spacing w:line="400" w:lineRule="exact"/>
        <w:ind w:left="1276" w:hanging="425"/>
        <w:contextualSpacing/>
        <w:rPr>
          <w:rFonts w:ascii="標楷體" w:eastAsia="標楷體" w:hAnsi="標楷體"/>
          <w:szCs w:val="28"/>
        </w:rPr>
      </w:pPr>
      <w:r>
        <w:rPr>
          <w:rFonts w:ascii="標楷體" w:eastAsia="標楷體" w:hAnsi="標楷體"/>
          <w:szCs w:val="28"/>
        </w:rPr>
        <w:t>Ⅵ.如在開始兩個療程後無INCAT 1分(含)以上之進步，則不再給予高單位免疫球蛋白。</w:t>
      </w:r>
    </w:p>
    <w:p w14:paraId="6B4C4A9C" w14:textId="77777777" w:rsidR="00EA6297" w:rsidRDefault="00EA6297" w:rsidP="009357E0">
      <w:pPr>
        <w:spacing w:line="400" w:lineRule="exact"/>
        <w:ind w:left="1276" w:hanging="425"/>
        <w:contextualSpacing/>
      </w:pPr>
      <w:r>
        <w:rPr>
          <w:rFonts w:ascii="標楷體" w:eastAsia="標楷體" w:hAnsi="標楷體"/>
          <w:szCs w:val="28"/>
        </w:rPr>
        <w:t>Ⅶ.經高單位免疫球蛋白治療滿1年未復發者(INCAT分數進步1分或1分以上者)，應停止治療；若停止治療後惡化(adjusted INCAT disability score change</w:t>
      </w:r>
      <w:proofErr w:type="gramStart"/>
      <w:r>
        <w:rPr>
          <w:rFonts w:ascii="標楷體" w:eastAsia="標楷體" w:hAnsi="標楷體"/>
          <w:szCs w:val="28"/>
        </w:rPr>
        <w:t>≧</w:t>
      </w:r>
      <w:proofErr w:type="gramEnd"/>
      <w:r>
        <w:rPr>
          <w:rFonts w:ascii="標楷體" w:eastAsia="標楷體" w:hAnsi="標楷體"/>
          <w:szCs w:val="28"/>
        </w:rPr>
        <w:t>1)的患者，可重新申請使用。</w:t>
      </w:r>
    </w:p>
    <w:p w14:paraId="68D73DED" w14:textId="77777777" w:rsidR="00EA6297" w:rsidRDefault="00EA6297" w:rsidP="009357E0">
      <w:pPr>
        <w:tabs>
          <w:tab w:val="left" w:pos="1418"/>
          <w:tab w:val="left" w:pos="2552"/>
          <w:tab w:val="left" w:pos="2977"/>
        </w:tabs>
        <w:spacing w:line="400" w:lineRule="exact"/>
        <w:ind w:left="1316" w:hanging="459"/>
        <w:contextualSpacing/>
      </w:pPr>
      <w:r>
        <w:rPr>
          <w:rFonts w:ascii="標楷體" w:eastAsia="標楷體" w:hAnsi="標楷體"/>
          <w:szCs w:val="28"/>
        </w:rPr>
        <w:t>Ⅷ.</w:t>
      </w:r>
      <w:r>
        <w:rPr>
          <w:rFonts w:ascii="標楷體" w:eastAsia="標楷體" w:hAnsi="標楷體"/>
          <w:sz w:val="22"/>
        </w:rPr>
        <w:t xml:space="preserve"> </w:t>
      </w:r>
      <w:r>
        <w:rPr>
          <w:rFonts w:ascii="標楷體" w:eastAsia="標楷體" w:hAnsi="標楷體"/>
          <w:szCs w:val="28"/>
        </w:rPr>
        <w:t>2歲以上至未滿18歲兒童限使用</w:t>
      </w:r>
      <w:r>
        <w:rPr>
          <w:rFonts w:ascii="標楷體" w:eastAsia="標楷體" w:hAnsi="標楷體" w:hint="eastAsia"/>
          <w:szCs w:val="28"/>
        </w:rPr>
        <w:t>G</w:t>
      </w:r>
      <w:r>
        <w:rPr>
          <w:rFonts w:ascii="標楷體" w:eastAsia="標楷體" w:hAnsi="標楷體"/>
          <w:szCs w:val="28"/>
        </w:rPr>
        <w:t>AMUNEX-C</w:t>
      </w:r>
      <w:r>
        <w:rPr>
          <w:rFonts w:ascii="標楷體" w:eastAsia="標楷體" w:hAnsi="標楷體" w:hint="eastAsia"/>
          <w:szCs w:val="28"/>
        </w:rPr>
        <w:t>及</w:t>
      </w:r>
      <w:proofErr w:type="spellStart"/>
      <w:r>
        <w:rPr>
          <w:rFonts w:ascii="標楷體" w:eastAsia="標楷體" w:hAnsi="標楷體"/>
          <w:szCs w:val="28"/>
        </w:rPr>
        <w:t>Kiovig</w:t>
      </w:r>
      <w:proofErr w:type="spellEnd"/>
      <w:r>
        <w:rPr>
          <w:rFonts w:ascii="標楷體" w:eastAsia="標楷體" w:hAnsi="標楷體"/>
          <w:szCs w:val="28"/>
        </w:rPr>
        <w:t>。(110/12/1、111/3/1</w:t>
      </w:r>
      <w:r>
        <w:rPr>
          <w:rFonts w:ascii="標楷體" w:eastAsia="標楷體" w:hAnsi="標楷體" w:hint="eastAsia"/>
          <w:szCs w:val="28"/>
        </w:rPr>
        <w:t>、114/10/1</w:t>
      </w:r>
      <w:r>
        <w:rPr>
          <w:rFonts w:ascii="標楷體" w:eastAsia="標楷體" w:hAnsi="標楷體"/>
          <w:szCs w:val="28"/>
        </w:rPr>
        <w:t>)</w:t>
      </w:r>
    </w:p>
    <w:p w14:paraId="246FA5A9" w14:textId="77777777" w:rsidR="00EA6297" w:rsidRDefault="00EA6297" w:rsidP="009357E0">
      <w:pPr>
        <w:spacing w:line="400" w:lineRule="exact"/>
        <w:ind w:left="1276" w:hanging="425"/>
        <w:contextualSpacing/>
        <w:rPr>
          <w:rFonts w:ascii="標楷體" w:eastAsia="標楷體" w:hAnsi="標楷體"/>
          <w:color w:val="000000"/>
          <w:szCs w:val="28"/>
        </w:rPr>
      </w:pPr>
      <w:r>
        <w:rPr>
          <w:rFonts w:ascii="標楷體" w:eastAsia="標楷體" w:hAnsi="標楷體"/>
          <w:color w:val="000000"/>
          <w:szCs w:val="28"/>
        </w:rPr>
        <w:t xml:space="preserve">(10)後天性免疫球蛋白低下症(Secondary </w:t>
      </w:r>
      <w:proofErr w:type="spellStart"/>
      <w:r>
        <w:rPr>
          <w:rFonts w:ascii="標楷體" w:eastAsia="標楷體" w:hAnsi="標楷體"/>
          <w:color w:val="000000"/>
          <w:szCs w:val="28"/>
        </w:rPr>
        <w:t>Immunodeficiency,SID</w:t>
      </w:r>
      <w:proofErr w:type="spellEnd"/>
      <w:r>
        <w:rPr>
          <w:rFonts w:ascii="標楷體" w:eastAsia="標楷體" w:hAnsi="標楷體"/>
          <w:color w:val="000000"/>
          <w:szCs w:val="28"/>
        </w:rPr>
        <w:t>)的維持性治療使用：(113/11/1)</w:t>
      </w:r>
    </w:p>
    <w:p w14:paraId="6A3301D5" w14:textId="77777777" w:rsidR="00EA6297" w:rsidRDefault="00EA6297" w:rsidP="009357E0">
      <w:pPr>
        <w:spacing w:line="400" w:lineRule="exact"/>
        <w:ind w:left="1276" w:hanging="425"/>
        <w:contextualSpacing/>
        <w:rPr>
          <w:rFonts w:ascii="標楷體" w:eastAsia="標楷體" w:hAnsi="標楷體"/>
          <w:color w:val="000000"/>
          <w:szCs w:val="28"/>
        </w:rPr>
      </w:pPr>
      <w:r>
        <w:rPr>
          <w:rFonts w:ascii="標楷體" w:eastAsia="標楷體" w:hAnsi="標楷體"/>
          <w:color w:val="000000"/>
          <w:szCs w:val="28"/>
        </w:rPr>
        <w:t>Ⅰ.限用於接受骨髓或幹細胞移植病人在合併後天性免疫球蛋白低下症(SID)的維持性治療使用，預防感染或降低感染的發生率，且血清IgG濃度＜4 g/L，及過去6個月曾發生2次(含)以上嚴重感染。</w:t>
      </w:r>
    </w:p>
    <w:p w14:paraId="41DA467C" w14:textId="77777777" w:rsidR="00EA6297" w:rsidRDefault="00EA6297" w:rsidP="009357E0">
      <w:pPr>
        <w:spacing w:line="400" w:lineRule="exact"/>
        <w:ind w:left="1276" w:hanging="425"/>
        <w:contextualSpacing/>
        <w:rPr>
          <w:rFonts w:ascii="標楷體" w:eastAsia="標楷體" w:hAnsi="標楷體"/>
          <w:color w:val="000000"/>
          <w:szCs w:val="28"/>
        </w:rPr>
      </w:pPr>
      <w:bookmarkStart w:id="2" w:name="_Hlk149032110"/>
      <w:r>
        <w:rPr>
          <w:rFonts w:ascii="標楷體" w:eastAsia="標楷體" w:hAnsi="標楷體"/>
          <w:color w:val="000000"/>
          <w:szCs w:val="28"/>
        </w:rPr>
        <w:t>Ⅱ.療程為每4</w:t>
      </w:r>
      <w:proofErr w:type="gramStart"/>
      <w:r>
        <w:rPr>
          <w:rFonts w:ascii="標楷體" w:eastAsia="標楷體" w:hAnsi="標楷體"/>
          <w:color w:val="000000"/>
          <w:szCs w:val="28"/>
        </w:rPr>
        <w:t>週</w:t>
      </w:r>
      <w:proofErr w:type="gramEnd"/>
      <w:r>
        <w:rPr>
          <w:rFonts w:ascii="標楷體" w:eastAsia="標楷體" w:hAnsi="標楷體"/>
          <w:color w:val="000000"/>
          <w:szCs w:val="28"/>
        </w:rPr>
        <w:t>注射1次，每次劑量為每公斤體重0.2公克。</w:t>
      </w:r>
      <w:bookmarkEnd w:id="2"/>
    </w:p>
    <w:p w14:paraId="6DCED16B" w14:textId="77777777" w:rsidR="00EA6297" w:rsidRDefault="00EA6297" w:rsidP="009357E0">
      <w:pPr>
        <w:spacing w:line="400" w:lineRule="exact"/>
        <w:ind w:left="1276" w:hanging="425"/>
        <w:contextualSpacing/>
        <w:rPr>
          <w:rFonts w:ascii="標楷體" w:eastAsia="標楷體" w:hAnsi="標楷體"/>
          <w:color w:val="000000"/>
          <w:szCs w:val="28"/>
        </w:rPr>
      </w:pPr>
      <w:r>
        <w:rPr>
          <w:rFonts w:ascii="標楷體" w:eastAsia="標楷體" w:hAnsi="標楷體"/>
          <w:color w:val="000000"/>
          <w:szCs w:val="28"/>
        </w:rPr>
        <w:t xml:space="preserve">Ⅲ.經事前審查核准後使用，每次申請以3個月為限(限使用3個療程)，並需檢附免疫球蛋白(IgG 濃度)檢查報告。 </w:t>
      </w:r>
    </w:p>
    <w:p w14:paraId="3244F5ED" w14:textId="77777777" w:rsidR="00EA6297" w:rsidRDefault="00EA6297" w:rsidP="009357E0">
      <w:pPr>
        <w:spacing w:line="400" w:lineRule="exact"/>
        <w:ind w:left="1276" w:hanging="425"/>
        <w:contextualSpacing/>
        <w:rPr>
          <w:rFonts w:ascii="標楷體" w:eastAsia="標楷體" w:hAnsi="標楷體"/>
          <w:color w:val="000000"/>
          <w:szCs w:val="28"/>
        </w:rPr>
      </w:pPr>
      <w:r>
        <w:rPr>
          <w:rFonts w:ascii="標楷體" w:eastAsia="標楷體" w:hAnsi="標楷體"/>
          <w:color w:val="000000"/>
          <w:szCs w:val="28"/>
        </w:rPr>
        <w:t>Ⅳ.繼續使用者，需每3個月評估一次血清IgG 濃度(於最後1次注射IVIg的4</w:t>
      </w:r>
      <w:proofErr w:type="gramStart"/>
      <w:r>
        <w:rPr>
          <w:rFonts w:ascii="標楷體" w:eastAsia="標楷體" w:hAnsi="標楷體"/>
          <w:color w:val="000000"/>
          <w:szCs w:val="28"/>
        </w:rPr>
        <w:t>週</w:t>
      </w:r>
      <w:proofErr w:type="gramEnd"/>
      <w:r>
        <w:rPr>
          <w:rFonts w:ascii="標楷體" w:eastAsia="標楷體" w:hAnsi="標楷體"/>
          <w:color w:val="000000"/>
          <w:szCs w:val="28"/>
        </w:rPr>
        <w:t>後或下次注射前檢測)，</w:t>
      </w:r>
      <w:bookmarkStart w:id="3" w:name="_Hlk149031951"/>
      <w:r>
        <w:rPr>
          <w:rFonts w:ascii="標楷體" w:eastAsia="標楷體" w:hAnsi="標楷體"/>
          <w:color w:val="000000"/>
          <w:szCs w:val="28"/>
        </w:rPr>
        <w:t>符合血清IgG</w:t>
      </w:r>
      <w:bookmarkStart w:id="4" w:name="_Hlk149031626"/>
      <w:r>
        <w:rPr>
          <w:rFonts w:ascii="標楷體" w:eastAsia="標楷體" w:hAnsi="標楷體"/>
          <w:color w:val="000000"/>
          <w:szCs w:val="28"/>
        </w:rPr>
        <w:t>濃度＜5g/L</w:t>
      </w:r>
      <w:bookmarkEnd w:id="4"/>
      <w:r>
        <w:rPr>
          <w:rFonts w:ascii="標楷體" w:eastAsia="標楷體" w:hAnsi="標楷體"/>
          <w:color w:val="000000"/>
          <w:szCs w:val="28"/>
        </w:rPr>
        <w:t>，且過去3個月曾發生嚴重感染</w:t>
      </w:r>
      <w:bookmarkEnd w:id="3"/>
      <w:r>
        <w:rPr>
          <w:rFonts w:ascii="標楷體" w:eastAsia="標楷體" w:hAnsi="標楷體"/>
          <w:color w:val="000000"/>
          <w:szCs w:val="28"/>
        </w:rPr>
        <w:t>，</w:t>
      </w:r>
      <w:r>
        <w:rPr>
          <w:rFonts w:ascii="標楷體" w:eastAsia="標楷體" w:hAnsi="標楷體"/>
          <w:color w:val="000000"/>
          <w:szCs w:val="28"/>
        </w:rPr>
        <w:lastRenderedPageBreak/>
        <w:t>方可提出申請續用。若續用時血清IgG濃度＜5g/L則每次劑量為每公斤體重0.2-0.4公克。</w:t>
      </w:r>
    </w:p>
    <w:p w14:paraId="1A9B48E9" w14:textId="77777777" w:rsidR="00EA6297" w:rsidRDefault="00EA6297" w:rsidP="009357E0">
      <w:pPr>
        <w:spacing w:line="400" w:lineRule="exact"/>
        <w:ind w:left="1276" w:hanging="425"/>
        <w:contextualSpacing/>
        <w:rPr>
          <w:rFonts w:ascii="標楷體" w:eastAsia="標楷體" w:hAnsi="標楷體"/>
          <w:color w:val="000000"/>
          <w:szCs w:val="28"/>
        </w:rPr>
      </w:pPr>
      <w:r>
        <w:rPr>
          <w:rFonts w:ascii="標楷體" w:eastAsia="標楷體" w:hAnsi="標楷體"/>
          <w:color w:val="000000"/>
          <w:szCs w:val="28"/>
        </w:rPr>
        <w:t>Ⅴ.</w:t>
      </w:r>
      <w:proofErr w:type="gramStart"/>
      <w:r>
        <w:rPr>
          <w:rFonts w:ascii="標楷體" w:eastAsia="標楷體" w:hAnsi="標楷體"/>
          <w:color w:val="000000"/>
          <w:szCs w:val="28"/>
        </w:rPr>
        <w:t>上揭為預防</w:t>
      </w:r>
      <w:proofErr w:type="gramEnd"/>
      <w:r>
        <w:rPr>
          <w:rFonts w:ascii="標楷體" w:eastAsia="標楷體" w:hAnsi="標楷體"/>
          <w:color w:val="000000"/>
          <w:szCs w:val="28"/>
        </w:rPr>
        <w:t>感染或降低感染發生率，限使用於正在接受壓抑B細胞之積極治療方案病人，每</w:t>
      </w:r>
      <w:proofErr w:type="gramStart"/>
      <w:r>
        <w:rPr>
          <w:rFonts w:ascii="標楷體" w:eastAsia="標楷體" w:hAnsi="標楷體"/>
          <w:color w:val="000000"/>
          <w:szCs w:val="28"/>
        </w:rPr>
        <w:t>個</w:t>
      </w:r>
      <w:proofErr w:type="gramEnd"/>
      <w:r>
        <w:rPr>
          <w:rFonts w:ascii="標楷體" w:eastAsia="標楷體" w:hAnsi="標楷體"/>
          <w:color w:val="000000"/>
          <w:szCs w:val="28"/>
        </w:rPr>
        <w:t>方案以9個月為上限。</w:t>
      </w:r>
    </w:p>
    <w:p w14:paraId="5248D4E1" w14:textId="77777777" w:rsidR="00EA6297" w:rsidRDefault="00EA6297" w:rsidP="009357E0">
      <w:pPr>
        <w:tabs>
          <w:tab w:val="left" w:pos="709"/>
        </w:tabs>
        <w:spacing w:line="400" w:lineRule="exact"/>
        <w:ind w:left="1386" w:hanging="588"/>
        <w:contextualSpacing/>
        <w:rPr>
          <w:rFonts w:ascii="標楷體" w:eastAsia="標楷體" w:hAnsi="標楷體"/>
        </w:rPr>
      </w:pPr>
      <w:r>
        <w:rPr>
          <w:rFonts w:ascii="標楷體" w:eastAsia="標楷體" w:hAnsi="標楷體"/>
        </w:rPr>
        <w:t>(11)</w:t>
      </w:r>
      <w:proofErr w:type="gramStart"/>
      <w:r>
        <w:rPr>
          <w:rFonts w:ascii="標楷體" w:eastAsia="標楷體" w:hAnsi="標楷體"/>
        </w:rPr>
        <w:t>多灶性</w:t>
      </w:r>
      <w:proofErr w:type="gramEnd"/>
      <w:r>
        <w:rPr>
          <w:rFonts w:ascii="標楷體" w:eastAsia="標楷體" w:hAnsi="標楷體"/>
        </w:rPr>
        <w:t>運動神經病變(Multifocal motor neuropathy, MMN)(限使用</w:t>
      </w:r>
      <w:proofErr w:type="spellStart"/>
      <w:r>
        <w:rPr>
          <w:rFonts w:ascii="標楷體" w:eastAsia="標楷體" w:hAnsi="標楷體"/>
        </w:rPr>
        <w:t>Privigen</w:t>
      </w:r>
      <w:proofErr w:type="spellEnd"/>
      <w:r>
        <w:rPr>
          <w:rFonts w:ascii="標楷體" w:eastAsia="標楷體" w:hAnsi="標楷體"/>
        </w:rPr>
        <w:t>、</w:t>
      </w:r>
      <w:proofErr w:type="spellStart"/>
      <w:r>
        <w:rPr>
          <w:rFonts w:ascii="標楷體" w:eastAsia="標楷體" w:hAnsi="標楷體"/>
        </w:rPr>
        <w:t>Privigen</w:t>
      </w:r>
      <w:proofErr w:type="spellEnd"/>
      <w:r>
        <w:rPr>
          <w:rFonts w:ascii="標楷體" w:eastAsia="標楷體" w:hAnsi="標楷體"/>
        </w:rPr>
        <w:t xml:space="preserve"> TW Solution for Intravenous Infusion、KIOVIG、GAMUNEX-C)(114/7/1)</w:t>
      </w:r>
    </w:p>
    <w:p w14:paraId="4F1BAB75" w14:textId="77777777" w:rsidR="00EA6297" w:rsidRDefault="00EA6297" w:rsidP="009357E0">
      <w:pPr>
        <w:spacing w:line="400" w:lineRule="exact"/>
        <w:ind w:left="420" w:firstLine="672"/>
        <w:contextualSpacing/>
      </w:pPr>
      <w:r>
        <w:rPr>
          <w:rFonts w:ascii="標楷體" w:eastAsia="標楷體" w:hAnsi="標楷體"/>
        </w:rPr>
        <w:t>Ⅰ.</w:t>
      </w:r>
      <w:r>
        <w:rPr>
          <w:rFonts w:ascii="標楷體" w:eastAsia="標楷體" w:hAnsi="標楷體"/>
          <w:kern w:val="0"/>
        </w:rPr>
        <w:t>限用於</w:t>
      </w:r>
      <w:proofErr w:type="gramStart"/>
      <w:r>
        <w:rPr>
          <w:rFonts w:ascii="標楷體" w:eastAsia="標楷體" w:hAnsi="標楷體"/>
          <w:kern w:val="0"/>
        </w:rPr>
        <w:t>多灶性</w:t>
      </w:r>
      <w:proofErr w:type="gramEnd"/>
      <w:r>
        <w:rPr>
          <w:rFonts w:ascii="標楷體" w:eastAsia="標楷體" w:hAnsi="標楷體"/>
          <w:kern w:val="0"/>
        </w:rPr>
        <w:t>運動神經病且符合下列條件之病人：</w:t>
      </w:r>
    </w:p>
    <w:p w14:paraId="738D7AAC" w14:textId="77777777" w:rsidR="00EA6297" w:rsidRDefault="00EA6297" w:rsidP="009357E0">
      <w:pPr>
        <w:tabs>
          <w:tab w:val="left" w:pos="1276"/>
          <w:tab w:val="left" w:pos="1560"/>
        </w:tabs>
        <w:spacing w:line="400" w:lineRule="exact"/>
        <w:ind w:left="1701" w:hanging="419"/>
        <w:contextualSpacing/>
      </w:pPr>
      <w:r>
        <w:rPr>
          <w:rFonts w:ascii="標楷體" w:eastAsia="標楷體" w:hAnsi="標楷體"/>
          <w:kern w:val="0"/>
        </w:rPr>
        <w:t xml:space="preserve"> </w:t>
      </w:r>
      <w:proofErr w:type="spellStart"/>
      <w:r>
        <w:rPr>
          <w:rFonts w:ascii="標楷體" w:eastAsia="標楷體" w:hAnsi="標楷體"/>
          <w:kern w:val="0"/>
        </w:rPr>
        <w:t>i</w:t>
      </w:r>
      <w:proofErr w:type="spellEnd"/>
      <w:r>
        <w:rPr>
          <w:rFonts w:ascii="標楷體" w:eastAsia="標楷體" w:hAnsi="標楷體"/>
          <w:kern w:val="0"/>
        </w:rPr>
        <w:t>.漸進性不對稱的局部肢體無力，至少影響到兩條運動神經支配區域，且缺乏明顯的感覺異常。</w:t>
      </w:r>
    </w:p>
    <w:p w14:paraId="15A80A27" w14:textId="77777777" w:rsidR="00EA6297" w:rsidRDefault="00EA6297" w:rsidP="009357E0">
      <w:pPr>
        <w:spacing w:line="400" w:lineRule="exact"/>
        <w:ind w:left="420" w:firstLine="952"/>
        <w:contextualSpacing/>
      </w:pPr>
      <w:r>
        <w:rPr>
          <w:rFonts w:ascii="新細明體" w:hAnsi="新細明體" w:cs="新細明體"/>
          <w:kern w:val="0"/>
        </w:rPr>
        <w:t>ⅱ</w:t>
      </w:r>
      <w:r>
        <w:rPr>
          <w:rFonts w:ascii="標楷體" w:eastAsia="標楷體" w:hAnsi="標楷體"/>
          <w:kern w:val="0"/>
        </w:rPr>
        <w:t>.影響區域其肌腱反射低下或喪失。</w:t>
      </w:r>
    </w:p>
    <w:p w14:paraId="6A9A42C5" w14:textId="77777777" w:rsidR="00EA6297" w:rsidRDefault="00EA6297" w:rsidP="009357E0">
      <w:pPr>
        <w:tabs>
          <w:tab w:val="left" w:pos="1134"/>
          <w:tab w:val="left" w:pos="1418"/>
        </w:tabs>
        <w:spacing w:line="400" w:lineRule="exact"/>
        <w:ind w:left="1820" w:hanging="442"/>
        <w:contextualSpacing/>
      </w:pPr>
      <w:r>
        <w:rPr>
          <w:rFonts w:ascii="新細明體" w:hAnsi="新細明體" w:cs="新細明體"/>
          <w:kern w:val="0"/>
        </w:rPr>
        <w:t>ⅲ</w:t>
      </w:r>
      <w:r>
        <w:rPr>
          <w:rFonts w:ascii="標楷體" w:eastAsia="標楷體" w:hAnsi="標楷體"/>
          <w:kern w:val="0"/>
        </w:rPr>
        <w:t>.影響之運動神經具備等於或超過50%傳導障礙(</w:t>
      </w:r>
      <w:r>
        <w:rPr>
          <w:rFonts w:eastAsia="標楷體"/>
          <w:kern w:val="0"/>
        </w:rPr>
        <w:t>≥</w:t>
      </w:r>
      <w:r>
        <w:rPr>
          <w:rFonts w:ascii="標楷體" w:eastAsia="標楷體" w:hAnsi="標楷體"/>
          <w:kern w:val="0"/>
        </w:rPr>
        <w:t xml:space="preserve"> 50% conduction block)。</w:t>
      </w:r>
    </w:p>
    <w:p w14:paraId="3B008025" w14:textId="77777777" w:rsidR="00EA6297" w:rsidRDefault="00EA6297" w:rsidP="009357E0">
      <w:pPr>
        <w:tabs>
          <w:tab w:val="left" w:pos="993"/>
        </w:tabs>
        <w:spacing w:line="400" w:lineRule="exact"/>
        <w:ind w:left="1750" w:hanging="498"/>
        <w:contextualSpacing/>
      </w:pPr>
      <w:r>
        <w:rPr>
          <w:rFonts w:ascii="標楷體" w:eastAsia="標楷體" w:hAnsi="標楷體"/>
          <w:kern w:val="0"/>
        </w:rPr>
        <w:t xml:space="preserve"> iv.排除上運動神經元徵象(upper motor neuron sign)及侵犯腦神經/延髓症狀(cranial nerves and bulbar involvement)。</w:t>
      </w:r>
    </w:p>
    <w:p w14:paraId="1D40D998" w14:textId="77777777" w:rsidR="00EA6297" w:rsidRDefault="00EA6297" w:rsidP="009357E0">
      <w:pPr>
        <w:spacing w:line="400" w:lineRule="exact"/>
        <w:ind w:left="420" w:firstLine="998"/>
        <w:contextualSpacing/>
      </w:pPr>
      <w:r>
        <w:rPr>
          <w:rFonts w:ascii="標楷體" w:eastAsia="標楷體" w:hAnsi="標楷體"/>
          <w:kern w:val="0"/>
        </w:rPr>
        <w:t xml:space="preserve"> </w:t>
      </w:r>
      <w:proofErr w:type="spellStart"/>
      <w:r>
        <w:rPr>
          <w:rFonts w:ascii="標楷體" w:eastAsia="標楷體" w:hAnsi="標楷體"/>
          <w:kern w:val="0"/>
        </w:rPr>
        <w:t>v.ONLS</w:t>
      </w:r>
      <w:proofErr w:type="spellEnd"/>
      <w:r>
        <w:rPr>
          <w:rFonts w:ascii="標楷體" w:eastAsia="標楷體" w:hAnsi="標楷體"/>
          <w:kern w:val="0"/>
        </w:rPr>
        <w:t xml:space="preserve"> (Overall Neuropathy Limitations Scale)</w:t>
      </w:r>
      <w:r>
        <w:rPr>
          <w:rFonts w:eastAsia="標楷體"/>
          <w:kern w:val="0"/>
        </w:rPr>
        <w:t>≥</w:t>
      </w:r>
      <w:r>
        <w:rPr>
          <w:rFonts w:ascii="標楷體" w:eastAsia="標楷體" w:hAnsi="標楷體"/>
          <w:kern w:val="0"/>
        </w:rPr>
        <w:t xml:space="preserve"> 2分</w:t>
      </w:r>
      <w:r>
        <w:rPr>
          <w:rFonts w:ascii="標楷體" w:eastAsia="標楷體" w:hAnsi="標楷體"/>
          <w:kern w:val="0"/>
          <w:lang w:eastAsia="en-US"/>
        </w:rPr>
        <w:t>。</w:t>
      </w:r>
    </w:p>
    <w:p w14:paraId="5BE86100" w14:textId="77777777" w:rsidR="00EA6297" w:rsidRDefault="00EA6297" w:rsidP="009357E0">
      <w:pPr>
        <w:spacing w:line="400" w:lineRule="exact"/>
        <w:ind w:left="420" w:firstLine="714"/>
        <w:contextualSpacing/>
      </w:pPr>
      <w:r>
        <w:rPr>
          <w:rFonts w:ascii="標楷體" w:eastAsia="標楷體" w:hAnsi="標楷體"/>
        </w:rPr>
        <w:t>Ⅱ.</w:t>
      </w:r>
      <w:r>
        <w:rPr>
          <w:rFonts w:ascii="標楷體" w:eastAsia="標楷體" w:hAnsi="標楷體"/>
          <w:kern w:val="0"/>
        </w:rPr>
        <w:t>限由區域醫院(含)以上教學醫院神經科專科醫師診斷及使用。</w:t>
      </w:r>
    </w:p>
    <w:p w14:paraId="7CDE3375" w14:textId="77777777" w:rsidR="00EA6297" w:rsidRDefault="00EA6297" w:rsidP="009357E0">
      <w:pPr>
        <w:spacing w:line="400" w:lineRule="exact"/>
        <w:ind w:left="420" w:firstLine="714"/>
        <w:contextualSpacing/>
      </w:pPr>
      <w:r>
        <w:rPr>
          <w:rFonts w:ascii="標楷體" w:eastAsia="標楷體" w:hAnsi="標楷體"/>
        </w:rPr>
        <w:t>Ⅲ.</w:t>
      </w:r>
      <w:r>
        <w:rPr>
          <w:rFonts w:ascii="標楷體" w:eastAsia="標楷體" w:hAnsi="標楷體"/>
          <w:kern w:val="0"/>
        </w:rPr>
        <w:t>需經事前審查核准後使用，每次申請半年2個療程，每年最多4個療程。</w:t>
      </w:r>
    </w:p>
    <w:p w14:paraId="7369165F" w14:textId="77777777" w:rsidR="00EA6297" w:rsidRDefault="00EA6297" w:rsidP="009357E0">
      <w:pPr>
        <w:spacing w:line="400" w:lineRule="exact"/>
        <w:ind w:left="420" w:firstLine="714"/>
        <w:contextualSpacing/>
      </w:pPr>
      <w:r>
        <w:rPr>
          <w:rFonts w:ascii="標楷體" w:eastAsia="標楷體" w:hAnsi="標楷體"/>
        </w:rPr>
        <w:t>Ⅳ.</w:t>
      </w:r>
      <w:r>
        <w:rPr>
          <w:rFonts w:ascii="標楷體" w:eastAsia="標楷體" w:hAnsi="標楷體"/>
          <w:kern w:val="0"/>
        </w:rPr>
        <w:t>每療程最大劑量每公斤體重2公克。</w:t>
      </w:r>
    </w:p>
    <w:p w14:paraId="218C38EB" w14:textId="77777777" w:rsidR="00EA6297" w:rsidRDefault="00EA6297" w:rsidP="009357E0">
      <w:pPr>
        <w:spacing w:line="400" w:lineRule="exact"/>
        <w:ind w:left="420" w:firstLine="714"/>
        <w:contextualSpacing/>
      </w:pPr>
      <w:r>
        <w:rPr>
          <w:rFonts w:ascii="標楷體" w:eastAsia="標楷體" w:hAnsi="標楷體"/>
        </w:rPr>
        <w:t>Ⅴ.</w:t>
      </w:r>
      <w:r>
        <w:rPr>
          <w:rFonts w:ascii="標楷體" w:eastAsia="標楷體" w:hAnsi="標楷體"/>
          <w:kern w:val="0"/>
        </w:rPr>
        <w:t>需檢附病歷資料、治療前後的神經傳導及ONLS量表評估結果。</w:t>
      </w:r>
    </w:p>
    <w:p w14:paraId="1B705355" w14:textId="77777777" w:rsidR="00EA6297" w:rsidRDefault="00EA6297" w:rsidP="009357E0">
      <w:pPr>
        <w:tabs>
          <w:tab w:val="left" w:pos="993"/>
          <w:tab w:val="left" w:pos="1701"/>
        </w:tabs>
        <w:spacing w:line="400" w:lineRule="exact"/>
        <w:ind w:left="1498" w:hanging="364"/>
        <w:contextualSpacing/>
      </w:pPr>
      <w:r>
        <w:rPr>
          <w:rFonts w:ascii="標楷體" w:eastAsia="標楷體" w:hAnsi="標楷體"/>
        </w:rPr>
        <w:t>Ⅵ.</w:t>
      </w:r>
      <w:r>
        <w:rPr>
          <w:rFonts w:ascii="標楷體" w:eastAsia="標楷體" w:hAnsi="標楷體"/>
          <w:kern w:val="0"/>
        </w:rPr>
        <w:t>如在開始2個療程後無ONLS 1分(含)以上之進步，則不再給予高單位免疫球蛋白治療。繼續使用者，需每半年評估一次，若ONLS量表改善或穩定無惡化者，得繼續使用下半年兩個療程。</w:t>
      </w:r>
    </w:p>
    <w:p w14:paraId="3F39B40D" w14:textId="77777777" w:rsidR="00EA6297" w:rsidRDefault="00EA6297" w:rsidP="009357E0">
      <w:pPr>
        <w:spacing w:line="400" w:lineRule="exact"/>
        <w:ind w:left="1560" w:hanging="426"/>
        <w:contextualSpacing/>
      </w:pPr>
      <w:r>
        <w:rPr>
          <w:rFonts w:ascii="標楷體" w:eastAsia="標楷體" w:hAnsi="標楷體"/>
        </w:rPr>
        <w:t>Ⅶ.</w:t>
      </w:r>
      <w:r>
        <w:rPr>
          <w:rFonts w:ascii="標楷體" w:eastAsia="標楷體" w:hAnsi="標楷體"/>
          <w:kern w:val="0"/>
        </w:rPr>
        <w:t>經免疫球蛋白治療滿1年而未復發(ONLS進步1分(含)以上)者，應停止治療；若停止治療後惡化(ONLS增加</w:t>
      </w:r>
      <w:r>
        <w:rPr>
          <w:rFonts w:eastAsia="標楷體"/>
          <w:kern w:val="0"/>
        </w:rPr>
        <w:t>≥</w:t>
      </w:r>
      <w:r>
        <w:rPr>
          <w:rFonts w:ascii="標楷體" w:eastAsia="標楷體" w:hAnsi="標楷體"/>
          <w:kern w:val="0"/>
        </w:rPr>
        <w:t xml:space="preserve"> 1分)的患者，可重新申請使用。</w:t>
      </w:r>
    </w:p>
    <w:p w14:paraId="23BD3E33" w14:textId="77777777" w:rsidR="00EA6297" w:rsidRDefault="00EA6297" w:rsidP="009357E0">
      <w:pPr>
        <w:spacing w:line="400" w:lineRule="exact"/>
        <w:ind w:left="1276" w:hanging="672"/>
        <w:contextualSpacing/>
      </w:pPr>
      <w:r>
        <w:rPr>
          <w:rFonts w:ascii="標楷體" w:eastAsia="標楷體" w:hAnsi="標楷體"/>
          <w:szCs w:val="28"/>
        </w:rPr>
        <w:t>2.</w:t>
      </w:r>
      <w:r>
        <w:rPr>
          <w:sz w:val="22"/>
        </w:rPr>
        <w:t xml:space="preserve"> </w:t>
      </w:r>
      <w:r>
        <w:rPr>
          <w:rFonts w:ascii="標楷體" w:eastAsia="標楷體" w:hAnsi="標楷體"/>
          <w:szCs w:val="28"/>
        </w:rPr>
        <w:t xml:space="preserve">皮下注射劑：（108/2/1） </w:t>
      </w:r>
    </w:p>
    <w:p w14:paraId="2E07FE73" w14:textId="77777777" w:rsidR="00EA6297" w:rsidRDefault="00EA6297" w:rsidP="009357E0">
      <w:pPr>
        <w:spacing w:line="400" w:lineRule="exact"/>
        <w:ind w:left="1064" w:hanging="84"/>
        <w:contextualSpacing/>
      </w:pPr>
      <w:r>
        <w:rPr>
          <w:rFonts w:ascii="標楷體" w:eastAsia="標楷體" w:hAnsi="標楷體"/>
          <w:szCs w:val="28"/>
        </w:rPr>
        <w:t>原發性免疫不全症之預防性使用，需有醫學中心之診斷證明。</w:t>
      </w:r>
    </w:p>
    <w:p w14:paraId="03B9460B" w14:textId="77777777" w:rsidR="00EA6297" w:rsidRDefault="00EA6297" w:rsidP="009357E0">
      <w:pPr>
        <w:spacing w:line="400" w:lineRule="exact"/>
        <w:ind w:left="1276" w:hanging="1098"/>
        <w:contextualSpacing/>
        <w:rPr>
          <w:rFonts w:ascii="標楷體" w:eastAsia="標楷體" w:hAnsi="標楷體"/>
          <w:szCs w:val="28"/>
        </w:rPr>
      </w:pPr>
      <w:proofErr w:type="gramStart"/>
      <w:r>
        <w:rPr>
          <w:rFonts w:ascii="標楷體" w:eastAsia="標楷體" w:hAnsi="標楷體"/>
          <w:szCs w:val="28"/>
        </w:rPr>
        <w:t>註</w:t>
      </w:r>
      <w:proofErr w:type="gramEnd"/>
      <w:r>
        <w:rPr>
          <w:rFonts w:ascii="標楷體" w:eastAsia="標楷體" w:hAnsi="標楷體"/>
          <w:szCs w:val="28"/>
        </w:rPr>
        <w:t>：川崎病診斷標準：</w:t>
      </w:r>
    </w:p>
    <w:p w14:paraId="75C0B350" w14:textId="77777777" w:rsidR="00EA6297" w:rsidRDefault="00EA6297" w:rsidP="009357E0">
      <w:pPr>
        <w:spacing w:line="400" w:lineRule="exact"/>
        <w:ind w:left="1276" w:hanging="672"/>
        <w:contextualSpacing/>
        <w:rPr>
          <w:rFonts w:ascii="標楷體" w:eastAsia="標楷體" w:hAnsi="標楷體"/>
          <w:szCs w:val="28"/>
        </w:rPr>
      </w:pPr>
      <w:r>
        <w:rPr>
          <w:rFonts w:ascii="標楷體" w:eastAsia="標楷體" w:hAnsi="標楷體"/>
          <w:szCs w:val="28"/>
        </w:rPr>
        <w:t>1.發燒五天或五天以上且合併下列五項臨床症狀中至少四項。</w:t>
      </w:r>
    </w:p>
    <w:p w14:paraId="7CAC016A" w14:textId="77777777" w:rsidR="00EA6297" w:rsidRDefault="00EA6297" w:rsidP="009357E0">
      <w:pPr>
        <w:spacing w:line="400" w:lineRule="exact"/>
        <w:ind w:left="1418" w:hanging="672"/>
        <w:contextualSpacing/>
        <w:rPr>
          <w:rFonts w:ascii="標楷體" w:eastAsia="標楷體" w:hAnsi="標楷體"/>
          <w:szCs w:val="28"/>
        </w:rPr>
      </w:pPr>
      <w:r>
        <w:rPr>
          <w:rFonts w:ascii="標楷體" w:eastAsia="標楷體" w:hAnsi="標楷體"/>
          <w:szCs w:val="28"/>
        </w:rPr>
        <w:t>(1)兩眼眼球結膜充血。</w:t>
      </w:r>
    </w:p>
    <w:p w14:paraId="6DBF3B5D" w14:textId="77777777" w:rsidR="00EA6297" w:rsidRDefault="00EA6297" w:rsidP="009357E0">
      <w:pPr>
        <w:spacing w:line="400" w:lineRule="exact"/>
        <w:ind w:left="1418" w:hanging="672"/>
        <w:contextualSpacing/>
        <w:rPr>
          <w:rFonts w:ascii="標楷體" w:eastAsia="標楷體" w:hAnsi="標楷體"/>
          <w:szCs w:val="28"/>
        </w:rPr>
      </w:pPr>
      <w:r>
        <w:rPr>
          <w:rFonts w:ascii="標楷體" w:eastAsia="標楷體" w:hAnsi="標楷體"/>
          <w:szCs w:val="28"/>
        </w:rPr>
        <w:t>(2)嘴唇及口腔的變化：嘴唇紅、乾裂或</w:t>
      </w:r>
      <w:proofErr w:type="gramStart"/>
      <w:r>
        <w:rPr>
          <w:rFonts w:ascii="標楷體" w:eastAsia="標楷體" w:hAnsi="標楷體"/>
          <w:szCs w:val="28"/>
        </w:rPr>
        <w:t>草莓舌或咽喉</w:t>
      </w:r>
      <w:proofErr w:type="gramEnd"/>
      <w:r>
        <w:rPr>
          <w:rFonts w:ascii="標楷體" w:eastAsia="標楷體" w:hAnsi="標楷體"/>
          <w:szCs w:val="28"/>
        </w:rPr>
        <w:t>泛紅。</w:t>
      </w:r>
    </w:p>
    <w:p w14:paraId="5C55425D" w14:textId="77777777" w:rsidR="00EA6297" w:rsidRDefault="00EA6297" w:rsidP="009357E0">
      <w:pPr>
        <w:spacing w:line="400" w:lineRule="exact"/>
        <w:ind w:left="1418" w:hanging="672"/>
        <w:contextualSpacing/>
        <w:rPr>
          <w:rFonts w:ascii="標楷體" w:eastAsia="標楷體" w:hAnsi="標楷體"/>
          <w:szCs w:val="28"/>
        </w:rPr>
      </w:pPr>
      <w:r>
        <w:rPr>
          <w:rFonts w:ascii="標楷體" w:eastAsia="標楷體" w:hAnsi="標楷體"/>
          <w:szCs w:val="28"/>
        </w:rPr>
        <w:t>(3)</w:t>
      </w:r>
      <w:proofErr w:type="gramStart"/>
      <w:r>
        <w:rPr>
          <w:rFonts w:ascii="標楷體" w:eastAsia="標楷體" w:hAnsi="標楷體"/>
          <w:szCs w:val="28"/>
        </w:rPr>
        <w:t>肢端病變</w:t>
      </w:r>
      <w:proofErr w:type="gramEnd"/>
      <w:r>
        <w:rPr>
          <w:rFonts w:ascii="標楷體" w:eastAsia="標楷體" w:hAnsi="標楷體"/>
          <w:szCs w:val="28"/>
        </w:rPr>
        <w:t>：手（足）水腫或指（</w:t>
      </w:r>
      <w:proofErr w:type="gramStart"/>
      <w:r>
        <w:rPr>
          <w:rFonts w:ascii="標楷體" w:eastAsia="標楷體" w:hAnsi="標楷體"/>
          <w:szCs w:val="28"/>
        </w:rPr>
        <w:t>趾</w:t>
      </w:r>
      <w:proofErr w:type="gramEnd"/>
      <w:r>
        <w:rPr>
          <w:rFonts w:ascii="標楷體" w:eastAsia="標楷體" w:hAnsi="標楷體"/>
          <w:szCs w:val="28"/>
        </w:rPr>
        <w:t>）尖脫皮。</w:t>
      </w:r>
    </w:p>
    <w:p w14:paraId="4DDFD30F" w14:textId="77777777" w:rsidR="00EA6297" w:rsidRDefault="00EA6297" w:rsidP="009357E0">
      <w:pPr>
        <w:spacing w:line="400" w:lineRule="exact"/>
        <w:ind w:left="1418" w:hanging="672"/>
        <w:contextualSpacing/>
        <w:rPr>
          <w:rFonts w:ascii="標楷體" w:eastAsia="標楷體" w:hAnsi="標楷體"/>
          <w:szCs w:val="28"/>
        </w:rPr>
      </w:pPr>
      <w:r>
        <w:rPr>
          <w:rFonts w:ascii="標楷體" w:eastAsia="標楷體" w:hAnsi="標楷體"/>
          <w:szCs w:val="28"/>
        </w:rPr>
        <w:t>(4)多形性皮疹。</w:t>
      </w:r>
    </w:p>
    <w:p w14:paraId="1EB0C828" w14:textId="77777777" w:rsidR="00EA6297" w:rsidRDefault="00EA6297" w:rsidP="009357E0">
      <w:pPr>
        <w:spacing w:line="400" w:lineRule="exact"/>
        <w:ind w:left="1418" w:hanging="672"/>
        <w:contextualSpacing/>
        <w:rPr>
          <w:rFonts w:ascii="標楷體" w:eastAsia="標楷體" w:hAnsi="標楷體"/>
          <w:szCs w:val="28"/>
        </w:rPr>
      </w:pPr>
      <w:r>
        <w:rPr>
          <w:rFonts w:ascii="標楷體" w:eastAsia="標楷體" w:hAnsi="標楷體"/>
          <w:szCs w:val="28"/>
        </w:rPr>
        <w:t>(5)頸部淋巴腺腫。</w:t>
      </w:r>
    </w:p>
    <w:p w14:paraId="7EFB7AF9" w14:textId="77777777" w:rsidR="00EA6297" w:rsidRDefault="00EA6297" w:rsidP="009357E0">
      <w:pPr>
        <w:spacing w:line="400" w:lineRule="exact"/>
        <w:ind w:left="1276" w:hanging="709"/>
        <w:contextualSpacing/>
        <w:rPr>
          <w:rFonts w:ascii="標楷體" w:eastAsia="標楷體" w:hAnsi="標楷體"/>
          <w:szCs w:val="28"/>
        </w:rPr>
      </w:pPr>
      <w:r>
        <w:rPr>
          <w:rFonts w:ascii="標楷體" w:eastAsia="標楷體" w:hAnsi="標楷體"/>
          <w:szCs w:val="28"/>
        </w:rPr>
        <w:t>2.排除其他可能引起類似臨床疾病。</w:t>
      </w:r>
    </w:p>
    <w:p w14:paraId="10A99780" w14:textId="77777777" w:rsidR="00834208" w:rsidRDefault="00EA6297" w:rsidP="009357E0">
      <w:pPr>
        <w:spacing w:line="400" w:lineRule="exact"/>
        <w:ind w:left="566"/>
        <w:contextualSpacing/>
      </w:pPr>
      <w:r>
        <w:rPr>
          <w:rFonts w:ascii="標楷體" w:eastAsia="標楷體" w:hAnsi="標楷體"/>
          <w:szCs w:val="28"/>
        </w:rPr>
        <w:t>3.或只符合三項臨床症狀，但心臟超音波檢查已發現有冠狀動脈病變。</w:t>
      </w:r>
      <w:bookmarkEnd w:id="0"/>
    </w:p>
    <w:p w14:paraId="5525B27C" w14:textId="77777777" w:rsidR="00834208" w:rsidRDefault="00A21EB6" w:rsidP="009357E0">
      <w:pPr>
        <w:spacing w:line="400" w:lineRule="exact"/>
        <w:ind w:left="672" w:hanging="386"/>
        <w:contextualSpacing/>
        <w:rPr>
          <w:rFonts w:ascii="標楷體" w:eastAsia="標楷體" w:hAnsi="標楷體"/>
          <w:color w:val="000000"/>
        </w:rPr>
      </w:pPr>
      <w:r>
        <w:rPr>
          <w:rFonts w:ascii="標楷體" w:eastAsia="標楷體" w:hAnsi="標楷體"/>
          <w:color w:val="000000"/>
        </w:rPr>
        <w:t>8.1.4.Immunoglobulin</w:t>
      </w:r>
      <w:proofErr w:type="gramStart"/>
      <w:r>
        <w:rPr>
          <w:rFonts w:ascii="標楷體" w:eastAsia="標楷體" w:hAnsi="標楷體"/>
          <w:color w:val="000000"/>
        </w:rPr>
        <w:t>（</w:t>
      </w:r>
      <w:proofErr w:type="gramEnd"/>
      <w:r>
        <w:rPr>
          <w:rFonts w:ascii="標楷體" w:eastAsia="標楷體" w:hAnsi="標楷體"/>
          <w:color w:val="000000"/>
        </w:rPr>
        <w:t>如：</w:t>
      </w:r>
      <w:proofErr w:type="spellStart"/>
      <w:r>
        <w:rPr>
          <w:rFonts w:ascii="標楷體" w:eastAsia="標楷體" w:hAnsi="標楷體"/>
          <w:color w:val="000000"/>
        </w:rPr>
        <w:t>Thymoglobuline</w:t>
      </w:r>
      <w:proofErr w:type="spellEnd"/>
      <w:r>
        <w:rPr>
          <w:rFonts w:ascii="標楷體" w:eastAsia="標楷體" w:hAnsi="標楷體"/>
          <w:color w:val="000000"/>
        </w:rPr>
        <w:t xml:space="preserve"> </w:t>
      </w:r>
      <w:proofErr w:type="spellStart"/>
      <w:r>
        <w:rPr>
          <w:rFonts w:ascii="標楷體" w:eastAsia="標楷體" w:hAnsi="標楷體"/>
          <w:color w:val="000000"/>
        </w:rPr>
        <w:t>inj</w:t>
      </w:r>
      <w:proofErr w:type="spellEnd"/>
      <w:proofErr w:type="gramStart"/>
      <w:r>
        <w:rPr>
          <w:rFonts w:ascii="標楷體" w:eastAsia="標楷體" w:hAnsi="標楷體"/>
          <w:color w:val="000000"/>
        </w:rPr>
        <w:t>）</w:t>
      </w:r>
      <w:proofErr w:type="gramEnd"/>
      <w:r>
        <w:rPr>
          <w:rFonts w:ascii="標楷體" w:eastAsia="標楷體" w:hAnsi="標楷體"/>
          <w:color w:val="000000"/>
        </w:rPr>
        <w:t>(90/11/1、96/2/1、97/8/1、</w:t>
      </w:r>
      <w:r>
        <w:rPr>
          <w:rFonts w:ascii="標楷體" w:eastAsia="標楷體" w:hAnsi="標楷體"/>
          <w:color w:val="000000"/>
        </w:rPr>
        <w:lastRenderedPageBreak/>
        <w:t>99/2/1、109/4/1)：</w:t>
      </w:r>
    </w:p>
    <w:p w14:paraId="223D269A" w14:textId="77777777" w:rsidR="00834208" w:rsidRDefault="00A21EB6" w:rsidP="009357E0">
      <w:pPr>
        <w:spacing w:line="400" w:lineRule="exact"/>
        <w:ind w:left="811" w:hanging="245"/>
        <w:contextualSpacing/>
        <w:rPr>
          <w:rFonts w:ascii="標楷體" w:eastAsia="標楷體" w:hAnsi="標楷體"/>
          <w:color w:val="000000"/>
        </w:rPr>
      </w:pPr>
      <w:r>
        <w:rPr>
          <w:rFonts w:ascii="標楷體" w:eastAsia="標楷體" w:hAnsi="標楷體"/>
          <w:color w:val="000000"/>
        </w:rPr>
        <w:t>1.限符合下列適應症病患檢附病歷摘要</w:t>
      </w:r>
      <w:proofErr w:type="gramStart"/>
      <w:r>
        <w:rPr>
          <w:rFonts w:ascii="標楷體" w:eastAsia="標楷體" w:hAnsi="標楷體"/>
          <w:color w:val="000000"/>
        </w:rPr>
        <w:t>（</w:t>
      </w:r>
      <w:proofErr w:type="gramEnd"/>
      <w:r>
        <w:rPr>
          <w:rFonts w:ascii="標楷體" w:eastAsia="標楷體" w:hAnsi="標楷體"/>
          <w:color w:val="000000"/>
        </w:rPr>
        <w:t>註明診斷、相關檢查報告及數據、體重、年齡、性別、病史)</w:t>
      </w:r>
    </w:p>
    <w:p w14:paraId="1EFE9679" w14:textId="77777777" w:rsidR="00834208" w:rsidRDefault="00A21EB6" w:rsidP="009357E0">
      <w:pPr>
        <w:spacing w:line="400" w:lineRule="exact"/>
        <w:ind w:left="1049" w:hanging="341"/>
        <w:contextualSpacing/>
        <w:rPr>
          <w:rFonts w:ascii="標楷體" w:eastAsia="標楷體" w:hAnsi="標楷體"/>
          <w:color w:val="000000"/>
        </w:rPr>
      </w:pPr>
      <w:r>
        <w:rPr>
          <w:rFonts w:ascii="標楷體" w:eastAsia="標楷體" w:hAnsi="標楷體"/>
          <w:color w:val="000000"/>
        </w:rPr>
        <w:t>(1)嚴重再生不良性貧血經傳統方法治療無效且不適合作骨髓移植之病例。</w:t>
      </w:r>
    </w:p>
    <w:p w14:paraId="27DF6019" w14:textId="77777777" w:rsidR="00834208" w:rsidRDefault="00A21EB6" w:rsidP="009357E0">
      <w:pPr>
        <w:spacing w:line="400" w:lineRule="exact"/>
        <w:ind w:left="1049" w:hanging="341"/>
        <w:contextualSpacing/>
        <w:rPr>
          <w:rFonts w:ascii="標楷體" w:eastAsia="標楷體" w:hAnsi="標楷體"/>
          <w:color w:val="000000"/>
        </w:rPr>
      </w:pPr>
      <w:r>
        <w:rPr>
          <w:rFonts w:ascii="標楷體" w:eastAsia="標楷體" w:hAnsi="標楷體"/>
          <w:color w:val="000000"/>
        </w:rPr>
        <w:t>(2)器官移植病患併發嚴重之急性排斥反應。</w:t>
      </w:r>
    </w:p>
    <w:p w14:paraId="3F766524" w14:textId="77777777" w:rsidR="00834208" w:rsidRDefault="00A21EB6" w:rsidP="009357E0">
      <w:pPr>
        <w:spacing w:line="400" w:lineRule="exact"/>
        <w:ind w:left="1049" w:hanging="341"/>
        <w:contextualSpacing/>
        <w:rPr>
          <w:rFonts w:ascii="標楷體" w:eastAsia="標楷體" w:hAnsi="標楷體"/>
          <w:color w:val="000000"/>
        </w:rPr>
      </w:pPr>
      <w:r>
        <w:rPr>
          <w:rFonts w:ascii="標楷體" w:eastAsia="標楷體" w:hAnsi="標楷體"/>
          <w:color w:val="000000"/>
        </w:rPr>
        <w:t>(3)限定於異體造血幹細胞移植</w:t>
      </w:r>
      <w:proofErr w:type="gramStart"/>
      <w:r>
        <w:rPr>
          <w:rFonts w:ascii="標楷體" w:eastAsia="標楷體" w:hAnsi="標楷體"/>
          <w:color w:val="000000"/>
        </w:rPr>
        <w:t>之植體抗</w:t>
      </w:r>
      <w:proofErr w:type="gramEnd"/>
      <w:r>
        <w:rPr>
          <w:rFonts w:ascii="標楷體" w:eastAsia="標楷體" w:hAnsi="標楷體"/>
          <w:color w:val="000000"/>
        </w:rPr>
        <w:t>宿主疾病（graft versus host disease）之預防與治療。(109/4/1)</w:t>
      </w:r>
    </w:p>
    <w:p w14:paraId="3C12E98C" w14:textId="77777777" w:rsidR="00834208" w:rsidRDefault="00A21EB6" w:rsidP="009357E0">
      <w:pPr>
        <w:spacing w:line="400" w:lineRule="exact"/>
        <w:ind w:left="1049" w:hanging="341"/>
        <w:contextualSpacing/>
        <w:rPr>
          <w:rFonts w:ascii="標楷體" w:eastAsia="標楷體" w:hAnsi="標楷體"/>
          <w:color w:val="000000"/>
        </w:rPr>
      </w:pPr>
      <w:r>
        <w:rPr>
          <w:rFonts w:ascii="標楷體" w:eastAsia="標楷體" w:hAnsi="標楷體"/>
          <w:color w:val="000000"/>
        </w:rPr>
        <w:t>(4)心臟移植病人使用呼吸器，並可能併發腎功能不全者。</w:t>
      </w:r>
    </w:p>
    <w:p w14:paraId="3C968709" w14:textId="77777777" w:rsidR="00834208" w:rsidRDefault="00A21EB6" w:rsidP="009357E0">
      <w:pPr>
        <w:spacing w:line="400" w:lineRule="exact"/>
        <w:ind w:left="1049" w:hanging="341"/>
        <w:contextualSpacing/>
        <w:rPr>
          <w:rFonts w:ascii="標楷體" w:eastAsia="標楷體" w:hAnsi="標楷體"/>
          <w:color w:val="000000"/>
        </w:rPr>
      </w:pPr>
      <w:r>
        <w:rPr>
          <w:rFonts w:ascii="標楷體" w:eastAsia="標楷體" w:hAnsi="標楷體"/>
          <w:color w:val="000000"/>
        </w:rPr>
        <w:t>(5)</w:t>
      </w:r>
      <w:proofErr w:type="spellStart"/>
      <w:r>
        <w:rPr>
          <w:rFonts w:ascii="標楷體" w:eastAsia="標楷體" w:hAnsi="標楷體"/>
          <w:color w:val="000000"/>
        </w:rPr>
        <w:t>Thymoglobuline</w:t>
      </w:r>
      <w:proofErr w:type="spellEnd"/>
      <w:r>
        <w:rPr>
          <w:rFonts w:ascii="標楷體" w:eastAsia="標楷體" w:hAnsi="標楷體"/>
          <w:color w:val="000000"/>
        </w:rPr>
        <w:t xml:space="preserve"> inj.可用於預防心臟、腎臟移植引起之急性排斥。(109/4/1)</w:t>
      </w:r>
    </w:p>
    <w:p w14:paraId="75C742AD" w14:textId="77777777" w:rsidR="00834208" w:rsidRDefault="00A21EB6" w:rsidP="009357E0">
      <w:pPr>
        <w:spacing w:line="400" w:lineRule="exact"/>
        <w:ind w:left="1049" w:hanging="341"/>
        <w:contextualSpacing/>
        <w:rPr>
          <w:rFonts w:ascii="標楷體" w:eastAsia="標楷體" w:hAnsi="標楷體"/>
          <w:color w:val="000000"/>
        </w:rPr>
      </w:pPr>
      <w:r>
        <w:rPr>
          <w:rFonts w:ascii="標楷體" w:eastAsia="標楷體" w:hAnsi="標楷體"/>
          <w:color w:val="000000"/>
        </w:rPr>
        <w:t>(6)作為異體造血幹細胞移植前之條件療法(109/4/1)。</w:t>
      </w:r>
    </w:p>
    <w:p w14:paraId="7855E1F4" w14:textId="77777777" w:rsidR="00834208" w:rsidRDefault="00A21EB6" w:rsidP="009357E0">
      <w:pPr>
        <w:spacing w:line="400" w:lineRule="exact"/>
        <w:ind w:left="629" w:hanging="346"/>
        <w:contextualSpacing/>
        <w:rPr>
          <w:rFonts w:ascii="標楷體" w:eastAsia="標楷體" w:hAnsi="標楷體"/>
          <w:color w:val="000000"/>
        </w:rPr>
      </w:pPr>
      <w:r>
        <w:rPr>
          <w:rFonts w:ascii="標楷體" w:eastAsia="標楷體" w:hAnsi="標楷體"/>
          <w:color w:val="000000"/>
        </w:rPr>
        <w:t>8.1.5.人用狂犬病疫苗及免疫球蛋白(如Rabipur)：(103/1/1、103/5/1、106/3/1)</w:t>
      </w:r>
    </w:p>
    <w:p w14:paraId="11CA3844" w14:textId="77777777" w:rsidR="00834208" w:rsidRDefault="00A21EB6" w:rsidP="009357E0">
      <w:pPr>
        <w:spacing w:line="400" w:lineRule="exact"/>
        <w:ind w:left="796" w:hanging="230"/>
        <w:contextualSpacing/>
        <w:rPr>
          <w:rFonts w:ascii="標楷體" w:eastAsia="標楷體" w:hAnsi="標楷體"/>
          <w:color w:val="000000"/>
        </w:rPr>
      </w:pPr>
      <w:r>
        <w:rPr>
          <w:rFonts w:ascii="標楷體" w:eastAsia="標楷體" w:hAnsi="標楷體"/>
          <w:color w:val="000000"/>
        </w:rPr>
        <w:t>1.</w:t>
      </w:r>
      <w:proofErr w:type="gramStart"/>
      <w:r>
        <w:rPr>
          <w:rFonts w:ascii="標楷體" w:eastAsia="標楷體" w:hAnsi="標楷體"/>
          <w:color w:val="000000"/>
        </w:rPr>
        <w:t>本類藥品</w:t>
      </w:r>
      <w:proofErr w:type="gramEnd"/>
      <w:r>
        <w:rPr>
          <w:rFonts w:ascii="標楷體" w:eastAsia="標楷體" w:hAnsi="標楷體"/>
          <w:color w:val="000000"/>
        </w:rPr>
        <w:t>使用於遭疑似狂犬病或麗沙病毒感染動物咬傷暴露後之接種，其使用對象及使用方式應依衛生福利部疾病管制署</w:t>
      </w:r>
      <w:proofErr w:type="gramStart"/>
      <w:r>
        <w:rPr>
          <w:rFonts w:ascii="標楷體" w:eastAsia="標楷體" w:hAnsi="標楷體"/>
          <w:color w:val="000000"/>
        </w:rPr>
        <w:t>最</w:t>
      </w:r>
      <w:proofErr w:type="gramEnd"/>
      <w:r>
        <w:rPr>
          <w:rFonts w:ascii="標楷體" w:eastAsia="標楷體" w:hAnsi="標楷體"/>
          <w:color w:val="000000"/>
        </w:rPr>
        <w:t>新版「疑似狂犬病或麗沙病毒感染</w:t>
      </w:r>
      <w:proofErr w:type="gramStart"/>
      <w:r>
        <w:rPr>
          <w:rFonts w:ascii="標楷體" w:eastAsia="標楷體" w:hAnsi="標楷體"/>
          <w:color w:val="000000"/>
        </w:rPr>
        <w:t>動物抓咬傷</w:t>
      </w:r>
      <w:proofErr w:type="gramEnd"/>
      <w:r>
        <w:rPr>
          <w:rFonts w:ascii="標楷體" w:eastAsia="標楷體" w:hAnsi="標楷體"/>
          <w:color w:val="000000"/>
        </w:rPr>
        <w:t>臨床處置指引」之接種建議辦理(請參閱疾病管制署狂犬病專區網頁http://www.cdc.gov.tw)。(106/3/1)</w:t>
      </w:r>
    </w:p>
    <w:p w14:paraId="15DD4E77" w14:textId="77777777" w:rsidR="00834208" w:rsidRDefault="00A21EB6" w:rsidP="009357E0">
      <w:pPr>
        <w:spacing w:line="400" w:lineRule="exact"/>
        <w:ind w:left="796" w:hanging="230"/>
        <w:contextualSpacing/>
        <w:rPr>
          <w:rFonts w:ascii="標楷體" w:eastAsia="標楷體" w:hAnsi="標楷體"/>
          <w:color w:val="000000"/>
        </w:rPr>
      </w:pPr>
      <w:r>
        <w:rPr>
          <w:rFonts w:ascii="標楷體" w:eastAsia="標楷體" w:hAnsi="標楷體"/>
          <w:color w:val="000000"/>
        </w:rPr>
        <w:t>2.限於疾病管制署公布之人用狂犬病疫苗接種服務醫院(衛生所)施打。(103/5/1)</w:t>
      </w:r>
    </w:p>
    <w:p w14:paraId="6617E2D3" w14:textId="77777777" w:rsidR="00834208" w:rsidRDefault="00A21EB6" w:rsidP="009357E0">
      <w:pPr>
        <w:spacing w:line="400" w:lineRule="exact"/>
        <w:ind w:left="76" w:hanging="230"/>
        <w:contextualSpacing/>
      </w:pPr>
      <w:r>
        <w:rPr>
          <w:rFonts w:ascii="標楷體" w:eastAsia="標楷體" w:hAnsi="標楷體"/>
          <w:szCs w:val="24"/>
        </w:rPr>
        <w:t xml:space="preserve"> </w:t>
      </w:r>
      <w:r>
        <w:rPr>
          <w:rFonts w:ascii="標楷體" w:eastAsia="標楷體" w:hAnsi="標楷體"/>
          <w:sz w:val="32"/>
          <w:szCs w:val="32"/>
        </w:rPr>
        <w:t xml:space="preserve">  </w:t>
      </w:r>
      <w:r>
        <w:rPr>
          <w:rFonts w:ascii="標楷體" w:eastAsia="標楷體" w:hAnsi="標楷體"/>
          <w:szCs w:val="24"/>
        </w:rPr>
        <w:t>8.1.6.破傷風類毒素Tetanus toxoid：(112/11/12)</w:t>
      </w:r>
    </w:p>
    <w:p w14:paraId="3D65B050" w14:textId="77777777" w:rsidR="00834208" w:rsidRDefault="00A21EB6" w:rsidP="009357E0">
      <w:pPr>
        <w:spacing w:line="400" w:lineRule="exact"/>
        <w:ind w:left="796" w:hanging="230"/>
        <w:contextualSpacing/>
      </w:pPr>
      <w:r>
        <w:rPr>
          <w:rFonts w:ascii="標楷體" w:eastAsia="標楷體" w:hAnsi="標楷體"/>
          <w:szCs w:val="24"/>
        </w:rPr>
        <w:t xml:space="preserve"> 每人每次處方限申報0.5mL。</w:t>
      </w:r>
    </w:p>
    <w:p w14:paraId="0129C9FA" w14:textId="77777777" w:rsidR="00834208" w:rsidRDefault="00A21EB6" w:rsidP="009357E0">
      <w:pPr>
        <w:spacing w:line="400" w:lineRule="exact"/>
        <w:ind w:left="672" w:hanging="386"/>
        <w:contextualSpacing/>
        <w:rPr>
          <w:rFonts w:ascii="標楷體" w:eastAsia="標楷體" w:hAnsi="標楷體"/>
          <w:color w:val="000000"/>
        </w:rPr>
      </w:pPr>
      <w:r>
        <w:rPr>
          <w:rFonts w:ascii="標楷體" w:eastAsia="標楷體" w:hAnsi="標楷體"/>
          <w:color w:val="000000"/>
        </w:rPr>
        <w:t>8.2.免疫調節劑  Immunomodulators</w:t>
      </w:r>
    </w:p>
    <w:p w14:paraId="3B36384A" w14:textId="77777777" w:rsidR="00834208" w:rsidRDefault="00A21EB6" w:rsidP="009357E0">
      <w:pPr>
        <w:spacing w:line="400" w:lineRule="exact"/>
        <w:ind w:left="672" w:hanging="386"/>
        <w:contextualSpacing/>
        <w:rPr>
          <w:rFonts w:ascii="標楷體" w:eastAsia="標楷體" w:hAnsi="標楷體"/>
          <w:color w:val="000000"/>
        </w:rPr>
      </w:pPr>
      <w:r>
        <w:rPr>
          <w:rFonts w:ascii="標楷體" w:eastAsia="標楷體" w:hAnsi="標楷體"/>
          <w:color w:val="000000"/>
        </w:rPr>
        <w:t>8.2.1.Cyclosporin（如</w:t>
      </w:r>
      <w:proofErr w:type="spellStart"/>
      <w:r>
        <w:rPr>
          <w:rFonts w:ascii="標楷體" w:eastAsia="標楷體" w:hAnsi="標楷體"/>
          <w:color w:val="000000"/>
        </w:rPr>
        <w:t>Sandimmun</w:t>
      </w:r>
      <w:proofErr w:type="spellEnd"/>
      <w:r>
        <w:rPr>
          <w:rFonts w:ascii="標楷體" w:eastAsia="標楷體" w:hAnsi="標楷體"/>
          <w:color w:val="000000"/>
        </w:rPr>
        <w:t>）：（86/1/1、86/9/1、89/7/1、101/10/1、111/5/1）限</w:t>
      </w:r>
    </w:p>
    <w:p w14:paraId="2A1A38C4" w14:textId="77777777" w:rsidR="00834208" w:rsidRDefault="00A21EB6" w:rsidP="009357E0">
      <w:pPr>
        <w:spacing w:line="400" w:lineRule="exact"/>
        <w:ind w:left="811" w:hanging="245"/>
        <w:contextualSpacing/>
        <w:rPr>
          <w:rFonts w:ascii="標楷體" w:eastAsia="標楷體" w:hAnsi="標楷體"/>
          <w:color w:val="000000"/>
        </w:rPr>
      </w:pPr>
      <w:r>
        <w:rPr>
          <w:rFonts w:ascii="標楷體" w:eastAsia="標楷體" w:hAnsi="標楷體"/>
          <w:color w:val="000000"/>
        </w:rPr>
        <w:t>1.器官移植抗排斥藥物。</w:t>
      </w:r>
    </w:p>
    <w:p w14:paraId="4B0079E4" w14:textId="77777777" w:rsidR="00834208" w:rsidRDefault="00A21EB6" w:rsidP="009357E0">
      <w:pPr>
        <w:spacing w:line="400" w:lineRule="exact"/>
        <w:ind w:left="811" w:hanging="245"/>
        <w:contextualSpacing/>
        <w:rPr>
          <w:rFonts w:ascii="標楷體" w:eastAsia="標楷體" w:hAnsi="標楷體"/>
          <w:color w:val="000000"/>
        </w:rPr>
      </w:pPr>
      <w:r>
        <w:rPr>
          <w:rFonts w:ascii="標楷體" w:eastAsia="標楷體" w:hAnsi="標楷體"/>
          <w:color w:val="000000"/>
        </w:rPr>
        <w:t>2.嚴重</w:t>
      </w:r>
      <w:proofErr w:type="gramStart"/>
      <w:r>
        <w:rPr>
          <w:rFonts w:ascii="標楷體" w:eastAsia="標楷體" w:hAnsi="標楷體"/>
          <w:color w:val="000000"/>
        </w:rPr>
        <w:t>乾癬或異</w:t>
      </w:r>
      <w:proofErr w:type="gramEnd"/>
      <w:r>
        <w:rPr>
          <w:rFonts w:ascii="標楷體" w:eastAsia="標楷體" w:hAnsi="標楷體"/>
          <w:color w:val="000000"/>
        </w:rPr>
        <w:t>位性皮膚炎引起之</w:t>
      </w:r>
      <w:proofErr w:type="gramStart"/>
      <w:r>
        <w:rPr>
          <w:rFonts w:ascii="標楷體" w:eastAsia="標楷體" w:hAnsi="標楷體"/>
          <w:color w:val="000000"/>
        </w:rPr>
        <w:t>全身性紅皮</w:t>
      </w:r>
      <w:proofErr w:type="gramEnd"/>
      <w:r>
        <w:rPr>
          <w:rFonts w:ascii="標楷體" w:eastAsia="標楷體" w:hAnsi="標楷體"/>
          <w:color w:val="000000"/>
        </w:rPr>
        <w:t>症(需檢附照片)。(111/5/1</w:t>
      </w:r>
      <w:proofErr w:type="gramStart"/>
      <w:r>
        <w:rPr>
          <w:rFonts w:ascii="標楷體" w:eastAsia="標楷體" w:hAnsi="標楷體"/>
          <w:color w:val="000000"/>
        </w:rPr>
        <w:t>）</w:t>
      </w:r>
      <w:proofErr w:type="gramEnd"/>
      <w:r>
        <w:rPr>
          <w:rFonts w:ascii="標楷體" w:eastAsia="標楷體" w:hAnsi="標楷體"/>
          <w:color w:val="000000"/>
        </w:rPr>
        <w:t>。</w:t>
      </w:r>
    </w:p>
    <w:p w14:paraId="6C50ECA1" w14:textId="77777777" w:rsidR="00834208" w:rsidRDefault="00A21EB6" w:rsidP="009357E0">
      <w:pPr>
        <w:spacing w:line="400" w:lineRule="exact"/>
        <w:ind w:left="811" w:hanging="245"/>
        <w:contextualSpacing/>
        <w:rPr>
          <w:rFonts w:ascii="標楷體" w:eastAsia="標楷體" w:hAnsi="標楷體"/>
          <w:color w:val="000000"/>
        </w:rPr>
      </w:pPr>
      <w:r>
        <w:rPr>
          <w:rFonts w:ascii="標楷體" w:eastAsia="標楷體" w:hAnsi="標楷體"/>
          <w:color w:val="000000"/>
        </w:rPr>
        <w:t>3.自體免疫性</w:t>
      </w:r>
      <w:proofErr w:type="gramStart"/>
      <w:r>
        <w:rPr>
          <w:rFonts w:ascii="標楷體" w:eastAsia="標楷體" w:hAnsi="標楷體"/>
          <w:color w:val="000000"/>
        </w:rPr>
        <w:t>葡萄膜炎及</w:t>
      </w:r>
      <w:proofErr w:type="gramEnd"/>
      <w:r>
        <w:rPr>
          <w:rFonts w:ascii="標楷體" w:eastAsia="標楷體" w:hAnsi="標楷體"/>
          <w:color w:val="000000"/>
        </w:rPr>
        <w:t>貝西氏病病例使用，請檢附病歷摘要及診斷證明。</w:t>
      </w:r>
    </w:p>
    <w:p w14:paraId="7792BD4B" w14:textId="77777777" w:rsidR="00834208" w:rsidRDefault="00A21EB6" w:rsidP="009357E0">
      <w:pPr>
        <w:spacing w:line="400" w:lineRule="exact"/>
        <w:ind w:left="811" w:hanging="245"/>
        <w:contextualSpacing/>
        <w:rPr>
          <w:rFonts w:ascii="標楷體" w:eastAsia="標楷體" w:hAnsi="標楷體"/>
          <w:color w:val="000000"/>
        </w:rPr>
      </w:pPr>
      <w:r>
        <w:rPr>
          <w:rFonts w:ascii="標楷體" w:eastAsia="標楷體" w:hAnsi="標楷體"/>
          <w:color w:val="000000"/>
        </w:rPr>
        <w:t>4.替代性療法無效或不適用之嚴重</w:t>
      </w:r>
      <w:proofErr w:type="gramStart"/>
      <w:r>
        <w:rPr>
          <w:rFonts w:ascii="標楷體" w:eastAsia="標楷體" w:hAnsi="標楷體"/>
          <w:color w:val="000000"/>
        </w:rPr>
        <w:t>乾癬或異</w:t>
      </w:r>
      <w:proofErr w:type="gramEnd"/>
      <w:r>
        <w:rPr>
          <w:rFonts w:ascii="標楷體" w:eastAsia="標楷體" w:hAnsi="標楷體"/>
          <w:color w:val="000000"/>
        </w:rPr>
        <w:t>位性皮膚炎(需檢附三個月以上之病歷與用藥紀錄)。(111/5/1</w:t>
      </w:r>
      <w:proofErr w:type="gramStart"/>
      <w:r>
        <w:rPr>
          <w:rFonts w:ascii="標楷體" w:eastAsia="標楷體" w:hAnsi="標楷體"/>
          <w:color w:val="000000"/>
        </w:rPr>
        <w:t>）</w:t>
      </w:r>
      <w:proofErr w:type="gramEnd"/>
      <w:r>
        <w:rPr>
          <w:rFonts w:ascii="標楷體" w:eastAsia="標楷體" w:hAnsi="標楷體"/>
          <w:color w:val="000000"/>
        </w:rPr>
        <w:t>。</w:t>
      </w:r>
    </w:p>
    <w:p w14:paraId="5374DA29" w14:textId="77777777" w:rsidR="00834208" w:rsidRDefault="00A21EB6" w:rsidP="009357E0">
      <w:pPr>
        <w:spacing w:line="400" w:lineRule="exact"/>
        <w:ind w:left="811" w:hanging="245"/>
        <w:contextualSpacing/>
        <w:rPr>
          <w:rFonts w:ascii="標楷體" w:eastAsia="標楷體" w:hAnsi="標楷體"/>
          <w:color w:val="000000"/>
        </w:rPr>
      </w:pPr>
      <w:r>
        <w:rPr>
          <w:rFonts w:ascii="標楷體" w:eastAsia="標楷體" w:hAnsi="標楷體"/>
          <w:color w:val="000000"/>
        </w:rPr>
        <w:t>5.標準療法無效或不適用之嚴重類風濕性關節炎(需檢附三個月以上之病歷與用藥紀錄)。</w:t>
      </w:r>
    </w:p>
    <w:p w14:paraId="44E230BC" w14:textId="77777777" w:rsidR="00834208" w:rsidRDefault="00A21EB6" w:rsidP="009357E0">
      <w:pPr>
        <w:spacing w:line="400" w:lineRule="exact"/>
        <w:ind w:left="811" w:hanging="245"/>
        <w:contextualSpacing/>
        <w:rPr>
          <w:rFonts w:ascii="標楷體" w:eastAsia="標楷體" w:hAnsi="標楷體"/>
          <w:color w:val="000000"/>
        </w:rPr>
      </w:pPr>
      <w:r>
        <w:rPr>
          <w:rFonts w:ascii="標楷體" w:eastAsia="標楷體" w:hAnsi="標楷體"/>
          <w:color w:val="000000"/>
        </w:rPr>
        <w:t>6.以類固醇治療無效或對類固醇有依賴性的原發性腎病症候群【經活體檢視（biopsy）主要為微小病變疾病或局部環節腎絲球硬化症】，經細胞穩定劑（</w:t>
      </w:r>
      <w:proofErr w:type="spellStart"/>
      <w:r>
        <w:rPr>
          <w:rFonts w:ascii="標楷體" w:eastAsia="標楷體" w:hAnsi="標楷體"/>
          <w:color w:val="000000"/>
        </w:rPr>
        <w:t>cytostatics</w:t>
      </w:r>
      <w:proofErr w:type="spellEnd"/>
      <w:r>
        <w:rPr>
          <w:rFonts w:ascii="標楷體" w:eastAsia="標楷體" w:hAnsi="標楷體"/>
          <w:color w:val="000000"/>
        </w:rPr>
        <w:t>）治療</w:t>
      </w:r>
      <w:proofErr w:type="gramStart"/>
      <w:r>
        <w:rPr>
          <w:rFonts w:ascii="標楷體" w:eastAsia="標楷體" w:hAnsi="標楷體"/>
          <w:color w:val="000000"/>
        </w:rPr>
        <w:t>無效且腎功能</w:t>
      </w:r>
      <w:proofErr w:type="gramEnd"/>
      <w:r>
        <w:rPr>
          <w:rFonts w:ascii="標楷體" w:eastAsia="標楷體" w:hAnsi="標楷體"/>
          <w:color w:val="000000"/>
        </w:rPr>
        <w:t>指數在正常值50%以上之病人。</w:t>
      </w:r>
    </w:p>
    <w:p w14:paraId="34746DF8" w14:textId="77777777" w:rsidR="00834208" w:rsidRDefault="00A21EB6" w:rsidP="009357E0">
      <w:pPr>
        <w:spacing w:line="400" w:lineRule="exact"/>
        <w:ind w:left="811" w:hanging="245"/>
        <w:contextualSpacing/>
        <w:rPr>
          <w:rFonts w:ascii="標楷體" w:eastAsia="標楷體" w:hAnsi="標楷體"/>
          <w:color w:val="000000"/>
        </w:rPr>
      </w:pPr>
      <w:r>
        <w:rPr>
          <w:rFonts w:ascii="標楷體" w:eastAsia="標楷體" w:hAnsi="標楷體"/>
          <w:color w:val="000000"/>
        </w:rPr>
        <w:t>7.若經病人使用cyclosporin後四</w:t>
      </w:r>
      <w:proofErr w:type="gramStart"/>
      <w:r>
        <w:rPr>
          <w:rFonts w:ascii="標楷體" w:eastAsia="標楷體" w:hAnsi="標楷體"/>
          <w:color w:val="000000"/>
        </w:rPr>
        <w:t>個</w:t>
      </w:r>
      <w:proofErr w:type="gramEnd"/>
      <w:r>
        <w:rPr>
          <w:rFonts w:ascii="標楷體" w:eastAsia="標楷體" w:hAnsi="標楷體"/>
          <w:color w:val="000000"/>
        </w:rPr>
        <w:t>月內，其每日尿蛋白量無法降低至少40%時，即認定為cyclosporin治療無效，應予以停用cyclosporin。</w:t>
      </w:r>
    </w:p>
    <w:p w14:paraId="71AB9C7B" w14:textId="77777777" w:rsidR="00834208" w:rsidRDefault="00A21EB6" w:rsidP="009357E0">
      <w:pPr>
        <w:spacing w:line="400" w:lineRule="exact"/>
        <w:ind w:left="811" w:hanging="245"/>
        <w:contextualSpacing/>
      </w:pPr>
      <w:r>
        <w:rPr>
          <w:rFonts w:ascii="標楷體" w:eastAsia="標楷體" w:hAnsi="標楷體"/>
          <w:bCs/>
          <w:color w:val="000000"/>
        </w:rPr>
        <w:t>8.使用於後天型嚴重再生不良性貧血。</w:t>
      </w:r>
      <w:proofErr w:type="gramStart"/>
      <w:r>
        <w:rPr>
          <w:rFonts w:ascii="標楷體" w:eastAsia="標楷體" w:hAnsi="標楷體"/>
          <w:bCs/>
          <w:color w:val="000000"/>
        </w:rPr>
        <w:t>惟限使用</w:t>
      </w:r>
      <w:proofErr w:type="gramEnd"/>
      <w:r>
        <w:rPr>
          <w:rFonts w:ascii="標楷體" w:eastAsia="標楷體" w:hAnsi="標楷體"/>
          <w:bCs/>
          <w:color w:val="000000"/>
        </w:rPr>
        <w:t>「</w:t>
      </w:r>
      <w:proofErr w:type="spellStart"/>
      <w:r>
        <w:rPr>
          <w:rFonts w:ascii="標楷體" w:eastAsia="標楷體" w:hAnsi="標楷體"/>
          <w:bCs/>
          <w:color w:val="000000"/>
        </w:rPr>
        <w:t>Sandimmun</w:t>
      </w:r>
      <w:proofErr w:type="spellEnd"/>
      <w:r>
        <w:rPr>
          <w:rFonts w:ascii="標楷體" w:eastAsia="標楷體" w:hAnsi="標楷體"/>
          <w:bCs/>
          <w:color w:val="000000"/>
        </w:rPr>
        <w:t xml:space="preserve"> </w:t>
      </w:r>
      <w:proofErr w:type="spellStart"/>
      <w:r>
        <w:rPr>
          <w:rFonts w:ascii="標楷體" w:eastAsia="標楷體" w:hAnsi="標楷體"/>
          <w:bCs/>
          <w:color w:val="000000"/>
        </w:rPr>
        <w:t>Neoral</w:t>
      </w:r>
      <w:proofErr w:type="spellEnd"/>
      <w:r>
        <w:rPr>
          <w:rFonts w:ascii="標楷體" w:eastAsia="標楷體" w:hAnsi="標楷體"/>
          <w:bCs/>
          <w:color w:val="000000"/>
        </w:rPr>
        <w:t xml:space="preserve"> Soft Gelatin Capsules 25mg」及「</w:t>
      </w:r>
      <w:proofErr w:type="spellStart"/>
      <w:r>
        <w:rPr>
          <w:rFonts w:ascii="標楷體" w:eastAsia="標楷體" w:hAnsi="標楷體"/>
          <w:bCs/>
          <w:color w:val="000000"/>
        </w:rPr>
        <w:t>Sandimmun</w:t>
      </w:r>
      <w:proofErr w:type="spellEnd"/>
      <w:r>
        <w:rPr>
          <w:rFonts w:ascii="標楷體" w:eastAsia="標楷體" w:hAnsi="標楷體"/>
          <w:bCs/>
          <w:color w:val="000000"/>
        </w:rPr>
        <w:t xml:space="preserve"> </w:t>
      </w:r>
      <w:proofErr w:type="spellStart"/>
      <w:r>
        <w:rPr>
          <w:rFonts w:ascii="標楷體" w:eastAsia="標楷體" w:hAnsi="標楷體"/>
          <w:bCs/>
          <w:color w:val="000000"/>
        </w:rPr>
        <w:t>Neoral</w:t>
      </w:r>
      <w:proofErr w:type="spellEnd"/>
      <w:r>
        <w:rPr>
          <w:rFonts w:ascii="標楷體" w:eastAsia="標楷體" w:hAnsi="標楷體"/>
          <w:bCs/>
          <w:color w:val="000000"/>
        </w:rPr>
        <w:t xml:space="preserve"> Oral Solution 100mg/mL」。（101/10/1）</w:t>
      </w:r>
    </w:p>
    <w:p w14:paraId="5F9F0F45" w14:textId="77777777" w:rsidR="00834208" w:rsidRDefault="00A21EB6" w:rsidP="009357E0">
      <w:pPr>
        <w:spacing w:line="400" w:lineRule="exact"/>
        <w:ind w:left="672" w:hanging="386"/>
        <w:contextualSpacing/>
        <w:rPr>
          <w:rFonts w:ascii="標楷體" w:eastAsia="標楷體" w:hAnsi="標楷體"/>
          <w:color w:val="000000"/>
        </w:rPr>
      </w:pPr>
      <w:r>
        <w:rPr>
          <w:rFonts w:ascii="標楷體" w:eastAsia="標楷體" w:hAnsi="標楷體"/>
          <w:color w:val="000000"/>
        </w:rPr>
        <w:t>8.2.</w:t>
      </w:r>
      <w:proofErr w:type="gramStart"/>
      <w:r>
        <w:rPr>
          <w:rFonts w:ascii="標楷體" w:eastAsia="標楷體" w:hAnsi="標楷體"/>
          <w:color w:val="000000"/>
        </w:rPr>
        <w:t>2.Tacrolimus</w:t>
      </w:r>
      <w:proofErr w:type="gramEnd"/>
    </w:p>
    <w:p w14:paraId="7419BC2E" w14:textId="77777777" w:rsidR="00834208" w:rsidRDefault="00A21EB6" w:rsidP="009357E0">
      <w:pPr>
        <w:spacing w:line="400" w:lineRule="exact"/>
        <w:ind w:left="672" w:hanging="386"/>
        <w:contextualSpacing/>
        <w:rPr>
          <w:rFonts w:ascii="標楷體" w:eastAsia="標楷體" w:hAnsi="標楷體"/>
          <w:color w:val="000000"/>
        </w:rPr>
      </w:pPr>
      <w:r>
        <w:rPr>
          <w:rFonts w:ascii="標楷體" w:eastAsia="標楷體" w:hAnsi="標楷體"/>
          <w:color w:val="000000"/>
        </w:rPr>
        <w:lastRenderedPageBreak/>
        <w:t>8.2.2.1.Tacrolimus持續性口服製劑：(98/8/1)</w:t>
      </w:r>
    </w:p>
    <w:p w14:paraId="1A55230E" w14:textId="77777777" w:rsidR="00834208" w:rsidRDefault="00A21EB6" w:rsidP="009357E0">
      <w:pPr>
        <w:spacing w:line="400" w:lineRule="exact"/>
        <w:ind w:left="811" w:hanging="245"/>
        <w:contextualSpacing/>
        <w:rPr>
          <w:rFonts w:ascii="標楷體" w:eastAsia="標楷體" w:hAnsi="標楷體"/>
          <w:color w:val="000000"/>
        </w:rPr>
      </w:pPr>
      <w:r>
        <w:rPr>
          <w:rFonts w:ascii="標楷體" w:eastAsia="標楷體" w:hAnsi="標楷體"/>
          <w:color w:val="000000"/>
        </w:rPr>
        <w:t>1.成人肝、腎移植之第一線用藥。</w:t>
      </w:r>
    </w:p>
    <w:p w14:paraId="4F2E8AC1" w14:textId="77777777" w:rsidR="00834208" w:rsidRDefault="00A21EB6" w:rsidP="009357E0">
      <w:pPr>
        <w:spacing w:line="400" w:lineRule="exact"/>
        <w:ind w:left="811" w:hanging="245"/>
        <w:contextualSpacing/>
        <w:rPr>
          <w:rFonts w:ascii="標楷體" w:eastAsia="標楷體" w:hAnsi="標楷體"/>
          <w:color w:val="000000"/>
        </w:rPr>
      </w:pPr>
      <w:r>
        <w:rPr>
          <w:rFonts w:ascii="標楷體" w:eastAsia="標楷體" w:hAnsi="標楷體"/>
          <w:color w:val="000000"/>
        </w:rPr>
        <w:t>2.成人肝、腎移植cyclosporin無效之第二線用藥。</w:t>
      </w:r>
    </w:p>
    <w:p w14:paraId="478DF092" w14:textId="77777777" w:rsidR="00834208" w:rsidRDefault="00A21EB6" w:rsidP="009357E0">
      <w:pPr>
        <w:spacing w:line="400" w:lineRule="exact"/>
        <w:ind w:left="672" w:hanging="386"/>
        <w:contextualSpacing/>
        <w:rPr>
          <w:rFonts w:ascii="標楷體" w:eastAsia="標楷體" w:hAnsi="標楷體"/>
          <w:color w:val="000000"/>
        </w:rPr>
      </w:pPr>
      <w:r>
        <w:rPr>
          <w:rFonts w:ascii="標楷體" w:eastAsia="標楷體" w:hAnsi="標楷體"/>
          <w:color w:val="000000"/>
        </w:rPr>
        <w:t>8.2.2.2.Tacrolimus 注射劑及其他非持續性口服製劑： (88/8/1、93/12/1、102/7/1)</w:t>
      </w:r>
    </w:p>
    <w:p w14:paraId="2B52DE71" w14:textId="77777777" w:rsidR="00834208" w:rsidRDefault="00A21EB6" w:rsidP="009357E0">
      <w:pPr>
        <w:spacing w:line="400" w:lineRule="exact"/>
        <w:ind w:left="811" w:hanging="245"/>
        <w:contextualSpacing/>
        <w:rPr>
          <w:rFonts w:ascii="標楷體" w:eastAsia="標楷體" w:hAnsi="標楷體"/>
          <w:color w:val="000000"/>
        </w:rPr>
      </w:pPr>
      <w:r>
        <w:rPr>
          <w:rFonts w:ascii="標楷體" w:eastAsia="標楷體" w:hAnsi="標楷體"/>
          <w:color w:val="000000"/>
        </w:rPr>
        <w:t>1.肝臟及腎臟移植之第一線</w:t>
      </w:r>
      <w:proofErr w:type="gramStart"/>
      <w:r>
        <w:rPr>
          <w:rFonts w:ascii="標楷體" w:eastAsia="標楷體" w:hAnsi="標楷體"/>
          <w:color w:val="000000"/>
        </w:rPr>
        <w:t>用藥或肝腎</w:t>
      </w:r>
      <w:proofErr w:type="gramEnd"/>
      <w:r>
        <w:rPr>
          <w:rFonts w:ascii="標楷體" w:eastAsia="標楷體" w:hAnsi="標楷體"/>
          <w:color w:val="000000"/>
        </w:rPr>
        <w:t>移植cyclosporin無效之第二線用藥。</w:t>
      </w:r>
    </w:p>
    <w:p w14:paraId="252C60E1" w14:textId="77777777" w:rsidR="00834208" w:rsidRDefault="00A21EB6" w:rsidP="009357E0">
      <w:pPr>
        <w:spacing w:line="400" w:lineRule="exact"/>
        <w:ind w:left="811" w:hanging="245"/>
        <w:contextualSpacing/>
        <w:rPr>
          <w:rFonts w:ascii="標楷體" w:eastAsia="標楷體" w:hAnsi="標楷體"/>
          <w:color w:val="000000"/>
        </w:rPr>
      </w:pPr>
      <w:r>
        <w:rPr>
          <w:rFonts w:ascii="標楷體" w:eastAsia="標楷體" w:hAnsi="標楷體"/>
          <w:color w:val="000000"/>
        </w:rPr>
        <w:t>2.心臟移植之第一線、第二線用藥。</w:t>
      </w:r>
    </w:p>
    <w:p w14:paraId="328D6AAF" w14:textId="77777777" w:rsidR="00834208" w:rsidRDefault="00B17852" w:rsidP="009357E0">
      <w:pPr>
        <w:spacing w:line="400" w:lineRule="exact"/>
        <w:ind w:left="672" w:hanging="386"/>
        <w:contextualSpacing/>
        <w:rPr>
          <w:rFonts w:ascii="標楷體" w:eastAsia="標楷體" w:hAnsi="標楷體"/>
          <w:color w:val="000000"/>
        </w:rPr>
      </w:pPr>
      <w:r w:rsidRPr="00065A54">
        <w:rPr>
          <w:rFonts w:ascii="標楷體" w:eastAsia="標楷體" w:hAnsi="標楷體"/>
          <w:szCs w:val="24"/>
        </w:rPr>
        <w:t>8.2.3.</w:t>
      </w:r>
      <w:r w:rsidRPr="00065A54">
        <w:rPr>
          <w:rFonts w:ascii="標楷體" w:eastAsia="標楷體" w:hAnsi="標楷體" w:hint="eastAsia"/>
          <w:szCs w:val="24"/>
        </w:rPr>
        <w:t>多發性硬化症治療藥品</w:t>
      </w:r>
      <w:r w:rsidRPr="00065A54">
        <w:rPr>
          <w:rFonts w:ascii="標楷體" w:eastAsia="標楷體" w:hAnsi="標楷體"/>
          <w:szCs w:val="24"/>
        </w:rPr>
        <w:t xml:space="preserve"> </w:t>
      </w:r>
      <w:r w:rsidRPr="00065A54">
        <w:rPr>
          <w:rFonts w:ascii="標楷體" w:eastAsia="標楷體" w:hAnsi="標楷體"/>
          <w:color w:val="000000"/>
          <w:szCs w:val="24"/>
        </w:rPr>
        <w:t>(91/4/1、92/3/1、92/12/1、93/3/1、94/10/1、96/7/1、97/8/1、99/10/1、100/5/1、100/10/1、101/9/1、102/10/1、107/7/1、107/10/1、108/7/1、109/1/1、109/11/1、112/3/1</w:t>
      </w:r>
      <w:r w:rsidRPr="00065A54">
        <w:rPr>
          <w:rFonts w:ascii="標楷體" w:eastAsia="標楷體" w:hAnsi="標楷體" w:hint="eastAsia"/>
          <w:color w:val="000000"/>
          <w:szCs w:val="24"/>
        </w:rPr>
        <w:t>、115</w:t>
      </w:r>
      <w:r w:rsidRPr="00065A54">
        <w:rPr>
          <w:rFonts w:ascii="標楷體" w:eastAsia="標楷體" w:hAnsi="標楷體" w:hint="eastAsia"/>
          <w:szCs w:val="24"/>
        </w:rPr>
        <w:t>/</w:t>
      </w:r>
      <w:r w:rsidRPr="00065A54">
        <w:rPr>
          <w:rFonts w:ascii="標楷體" w:eastAsia="標楷體" w:hAnsi="標楷體"/>
          <w:szCs w:val="24"/>
        </w:rPr>
        <w:t>3</w:t>
      </w:r>
      <w:r w:rsidRPr="00065A54">
        <w:rPr>
          <w:rFonts w:ascii="標楷體" w:eastAsia="標楷體" w:hAnsi="標楷體" w:hint="eastAsia"/>
          <w:szCs w:val="24"/>
        </w:rPr>
        <w:t>/1</w:t>
      </w:r>
      <w:r w:rsidRPr="00065A54">
        <w:rPr>
          <w:rFonts w:ascii="標楷體" w:eastAsia="標楷體" w:hAnsi="標楷體"/>
          <w:color w:val="000000"/>
          <w:szCs w:val="24"/>
        </w:rPr>
        <w:t>)</w:t>
      </w:r>
    </w:p>
    <w:p w14:paraId="76429855" w14:textId="77777777" w:rsidR="000C7C9A" w:rsidRPr="00065A54" w:rsidRDefault="000C7C9A" w:rsidP="009357E0">
      <w:pPr>
        <w:autoSpaceDE w:val="0"/>
        <w:adjustRightInd w:val="0"/>
        <w:spacing w:line="400" w:lineRule="exact"/>
        <w:ind w:leftChars="101" w:left="708" w:hangingChars="194" w:hanging="466"/>
        <w:rPr>
          <w:rFonts w:ascii="標楷體" w:eastAsia="標楷體" w:hAnsi="標楷體"/>
          <w:color w:val="000000"/>
          <w:szCs w:val="24"/>
        </w:rPr>
      </w:pPr>
      <w:r w:rsidRPr="00065A54">
        <w:rPr>
          <w:rFonts w:ascii="標楷體" w:eastAsia="標楷體" w:hAnsi="標楷體"/>
          <w:szCs w:val="24"/>
        </w:rPr>
        <w:t>8.2.3.1.Interferon beta-la (</w:t>
      </w:r>
      <w:r w:rsidRPr="00065A54">
        <w:rPr>
          <w:rFonts w:ascii="標楷體" w:eastAsia="標楷體" w:hAnsi="標楷體" w:hint="eastAsia"/>
          <w:szCs w:val="24"/>
        </w:rPr>
        <w:t>如</w:t>
      </w:r>
      <w:r w:rsidRPr="00065A54">
        <w:rPr>
          <w:rFonts w:ascii="標楷體" w:eastAsia="標楷體" w:hAnsi="標楷體"/>
          <w:szCs w:val="24"/>
        </w:rPr>
        <w:t xml:space="preserve">Rebif) </w:t>
      </w:r>
      <w:r w:rsidRPr="00065A54">
        <w:rPr>
          <w:rFonts w:ascii="標楷體" w:eastAsia="標楷體" w:hAnsi="標楷體" w:hint="eastAsia"/>
          <w:szCs w:val="24"/>
        </w:rPr>
        <w:t>、</w:t>
      </w:r>
      <w:r w:rsidRPr="00065A54">
        <w:rPr>
          <w:rFonts w:ascii="標楷體" w:eastAsia="標楷體" w:hAnsi="標楷體"/>
          <w:szCs w:val="24"/>
        </w:rPr>
        <w:t>teriflunomide 14mg (</w:t>
      </w:r>
      <w:r w:rsidRPr="00065A54">
        <w:rPr>
          <w:rFonts w:ascii="標楷體" w:eastAsia="標楷體" w:hAnsi="標楷體" w:hint="eastAsia"/>
          <w:szCs w:val="24"/>
        </w:rPr>
        <w:t>如</w:t>
      </w:r>
      <w:proofErr w:type="spellStart"/>
      <w:r w:rsidRPr="00065A54">
        <w:rPr>
          <w:rFonts w:ascii="標楷體" w:eastAsia="標楷體" w:hAnsi="標楷體"/>
          <w:szCs w:val="24"/>
        </w:rPr>
        <w:t>Aubagio</w:t>
      </w:r>
      <w:proofErr w:type="spellEnd"/>
      <w:r w:rsidRPr="00065A54">
        <w:rPr>
          <w:rFonts w:ascii="標楷體" w:eastAsia="標楷體" w:hAnsi="標楷體"/>
          <w:szCs w:val="24"/>
        </w:rPr>
        <w:t>)</w:t>
      </w:r>
      <w:r w:rsidRPr="00065A54">
        <w:rPr>
          <w:rFonts w:ascii="標楷體" w:eastAsia="標楷體" w:hAnsi="標楷體" w:hint="eastAsia"/>
          <w:szCs w:val="24"/>
        </w:rPr>
        <w:t>、</w:t>
      </w:r>
      <w:r w:rsidRPr="00065A54">
        <w:rPr>
          <w:rFonts w:ascii="標楷體" w:eastAsia="標楷體" w:hAnsi="標楷體"/>
          <w:szCs w:val="24"/>
        </w:rPr>
        <w:t xml:space="preserve"> dimethyl fumarate (</w:t>
      </w:r>
      <w:r w:rsidRPr="00065A54">
        <w:rPr>
          <w:rFonts w:ascii="標楷體" w:eastAsia="標楷體" w:hAnsi="標楷體" w:hint="eastAsia"/>
          <w:szCs w:val="24"/>
        </w:rPr>
        <w:t>如</w:t>
      </w:r>
      <w:r w:rsidRPr="00065A54">
        <w:rPr>
          <w:rFonts w:ascii="標楷體" w:eastAsia="標楷體" w:hAnsi="標楷體"/>
          <w:szCs w:val="24"/>
        </w:rPr>
        <w:t>Tecfidera)</w:t>
      </w:r>
      <w:r w:rsidRPr="00065A54">
        <w:rPr>
          <w:rFonts w:ascii="標楷體" w:eastAsia="標楷體" w:hAnsi="標楷體" w:hint="eastAsia"/>
          <w:szCs w:val="24"/>
        </w:rPr>
        <w:t>、</w:t>
      </w:r>
      <w:r w:rsidRPr="00065A54">
        <w:rPr>
          <w:rFonts w:ascii="標楷體" w:eastAsia="標楷體" w:hAnsi="標楷體"/>
          <w:szCs w:val="24"/>
        </w:rPr>
        <w:t>peginterferon beta-1a (</w:t>
      </w:r>
      <w:r w:rsidRPr="00065A54">
        <w:rPr>
          <w:rFonts w:ascii="標楷體" w:eastAsia="標楷體" w:hAnsi="標楷體" w:hint="eastAsia"/>
          <w:szCs w:val="24"/>
        </w:rPr>
        <w:t>如</w:t>
      </w:r>
      <w:proofErr w:type="spellStart"/>
      <w:r w:rsidRPr="00065A54">
        <w:rPr>
          <w:rFonts w:ascii="標楷體" w:eastAsia="標楷體" w:hAnsi="標楷體"/>
          <w:szCs w:val="24"/>
        </w:rPr>
        <w:t>Plegridy</w:t>
      </w:r>
      <w:proofErr w:type="spellEnd"/>
      <w:r w:rsidRPr="00065A54">
        <w:rPr>
          <w:rFonts w:ascii="標楷體" w:eastAsia="標楷體" w:hAnsi="標楷體"/>
          <w:szCs w:val="24"/>
        </w:rPr>
        <w:t>)</w:t>
      </w:r>
      <w:r w:rsidRPr="00065A54">
        <w:rPr>
          <w:rFonts w:ascii="標楷體" w:eastAsia="標楷體" w:hAnsi="標楷體" w:hint="eastAsia"/>
          <w:szCs w:val="24"/>
        </w:rPr>
        <w:t>、</w:t>
      </w:r>
      <w:r w:rsidRPr="00065A54">
        <w:rPr>
          <w:rFonts w:ascii="標楷體" w:eastAsia="標楷體" w:hAnsi="標楷體"/>
          <w:szCs w:val="24"/>
        </w:rPr>
        <w:t>ozanimod (</w:t>
      </w:r>
      <w:r w:rsidRPr="00065A54">
        <w:rPr>
          <w:rFonts w:ascii="標楷體" w:eastAsia="標楷體" w:hAnsi="標楷體" w:hint="eastAsia"/>
          <w:szCs w:val="24"/>
        </w:rPr>
        <w:t>如</w:t>
      </w:r>
      <w:proofErr w:type="spellStart"/>
      <w:r w:rsidRPr="00065A54">
        <w:rPr>
          <w:rFonts w:ascii="標楷體" w:eastAsia="標楷體" w:hAnsi="標楷體"/>
          <w:szCs w:val="24"/>
        </w:rPr>
        <w:t>Zeposia</w:t>
      </w:r>
      <w:proofErr w:type="spellEnd"/>
      <w:r w:rsidRPr="00065A54">
        <w:rPr>
          <w:rFonts w:ascii="標楷體" w:eastAsia="標楷體" w:hAnsi="標楷體"/>
          <w:szCs w:val="24"/>
        </w:rPr>
        <w:t>)</w:t>
      </w:r>
      <w:r w:rsidRPr="00065A54">
        <w:rPr>
          <w:rFonts w:ascii="標楷體" w:eastAsia="標楷體" w:hAnsi="標楷體" w:hint="eastAsia"/>
          <w:szCs w:val="24"/>
        </w:rPr>
        <w:t>、</w:t>
      </w:r>
      <w:r w:rsidRPr="00065A54">
        <w:rPr>
          <w:rFonts w:ascii="標楷體" w:eastAsia="標楷體" w:hAnsi="標楷體"/>
          <w:szCs w:val="24"/>
        </w:rPr>
        <w:t>cladribine(</w:t>
      </w:r>
      <w:r w:rsidRPr="00065A54">
        <w:rPr>
          <w:rFonts w:ascii="標楷體" w:eastAsia="標楷體" w:hAnsi="標楷體" w:hint="eastAsia"/>
          <w:szCs w:val="24"/>
        </w:rPr>
        <w:t>如</w:t>
      </w:r>
      <w:proofErr w:type="spellStart"/>
      <w:r w:rsidRPr="00065A54">
        <w:rPr>
          <w:rFonts w:ascii="標楷體" w:eastAsia="標楷體" w:hAnsi="標楷體"/>
          <w:szCs w:val="24"/>
        </w:rPr>
        <w:t>Mavenclad</w:t>
      </w:r>
      <w:proofErr w:type="spellEnd"/>
      <w:r w:rsidRPr="00065A54">
        <w:rPr>
          <w:rFonts w:ascii="標楷體" w:eastAsia="標楷體" w:hAnsi="標楷體"/>
          <w:szCs w:val="24"/>
        </w:rPr>
        <w:t>)</w:t>
      </w:r>
      <w:r w:rsidRPr="00065A54">
        <w:rPr>
          <w:rFonts w:ascii="標楷體" w:eastAsia="標楷體" w:hAnsi="標楷體" w:hint="eastAsia"/>
          <w:szCs w:val="24"/>
        </w:rPr>
        <w:t>：</w:t>
      </w:r>
      <w:r w:rsidRPr="00065A54">
        <w:rPr>
          <w:rFonts w:ascii="標楷體" w:eastAsia="標楷體" w:hAnsi="標楷體"/>
          <w:color w:val="000000"/>
          <w:szCs w:val="24"/>
        </w:rPr>
        <w:t>(91/4/1、97/8/1、100/10/1、106/10/1、107/7/1、107/10/1、109/11/1、112/3/1</w:t>
      </w:r>
      <w:r w:rsidRPr="00065A54">
        <w:rPr>
          <w:rFonts w:ascii="標楷體" w:eastAsia="標楷體" w:hAnsi="標楷體" w:hint="eastAsia"/>
          <w:color w:val="000000"/>
          <w:szCs w:val="24"/>
        </w:rPr>
        <w:t>、115</w:t>
      </w:r>
      <w:r w:rsidRPr="00065A54">
        <w:rPr>
          <w:rFonts w:ascii="標楷體" w:eastAsia="標楷體" w:hAnsi="標楷體" w:hint="eastAsia"/>
          <w:szCs w:val="24"/>
        </w:rPr>
        <w:t>/</w:t>
      </w:r>
      <w:r w:rsidRPr="00065A54">
        <w:rPr>
          <w:rFonts w:ascii="標楷體" w:eastAsia="標楷體" w:hAnsi="標楷體"/>
          <w:szCs w:val="24"/>
        </w:rPr>
        <w:t>3</w:t>
      </w:r>
      <w:r w:rsidRPr="00065A54">
        <w:rPr>
          <w:rFonts w:ascii="標楷體" w:eastAsia="標楷體" w:hAnsi="標楷體" w:hint="eastAsia"/>
          <w:szCs w:val="24"/>
        </w:rPr>
        <w:t>/1</w:t>
      </w:r>
      <w:r w:rsidRPr="00065A54">
        <w:rPr>
          <w:rFonts w:ascii="標楷體" w:eastAsia="標楷體" w:hAnsi="標楷體"/>
          <w:color w:val="000000"/>
          <w:szCs w:val="24"/>
        </w:rPr>
        <w:t>)</w:t>
      </w:r>
    </w:p>
    <w:p w14:paraId="73DAF022" w14:textId="77777777" w:rsidR="000C7C9A" w:rsidRPr="00065A54" w:rsidRDefault="000C7C9A" w:rsidP="009357E0">
      <w:pPr>
        <w:spacing w:line="400" w:lineRule="exact"/>
        <w:ind w:leftChars="233" w:left="849" w:hangingChars="121" w:hanging="290"/>
        <w:rPr>
          <w:rFonts w:ascii="標楷體" w:eastAsia="標楷體" w:hAnsi="標楷體"/>
          <w:szCs w:val="24"/>
        </w:rPr>
      </w:pPr>
      <w:r w:rsidRPr="00065A54">
        <w:rPr>
          <w:rFonts w:ascii="標楷體" w:eastAsia="標楷體" w:hAnsi="標楷體"/>
          <w:color w:val="000000"/>
          <w:szCs w:val="24"/>
        </w:rPr>
        <w:t>1.</w:t>
      </w:r>
      <w:r w:rsidRPr="00065A54">
        <w:rPr>
          <w:rFonts w:ascii="標楷體" w:eastAsia="標楷體" w:hAnsi="標楷體" w:hint="eastAsia"/>
          <w:szCs w:val="24"/>
        </w:rPr>
        <w:t>限用於復發型多發性硬化症。</w:t>
      </w:r>
    </w:p>
    <w:p w14:paraId="313B40EA" w14:textId="77777777" w:rsidR="000C7C9A" w:rsidRPr="00065A54" w:rsidRDefault="000C7C9A" w:rsidP="009357E0">
      <w:pPr>
        <w:spacing w:line="400" w:lineRule="exact"/>
        <w:ind w:leftChars="233" w:left="849" w:hangingChars="121" w:hanging="290"/>
        <w:rPr>
          <w:rFonts w:ascii="標楷體" w:eastAsia="標楷體" w:hAnsi="標楷體"/>
          <w:color w:val="000000"/>
          <w:szCs w:val="24"/>
        </w:rPr>
      </w:pPr>
      <w:r w:rsidRPr="00065A54">
        <w:rPr>
          <w:rFonts w:ascii="標楷體" w:eastAsia="標楷體" w:hAnsi="標楷體" w:hint="eastAsia"/>
          <w:color w:val="000000"/>
          <w:szCs w:val="24"/>
        </w:rPr>
        <w:t>2.初次使用teriflunomide、dimethyl fumarate、peginterferon beta-1a</w:t>
      </w:r>
      <w:r w:rsidRPr="00065A54">
        <w:rPr>
          <w:rFonts w:ascii="標楷體" w:eastAsia="標楷體" w:hAnsi="標楷體" w:hint="eastAsia"/>
          <w:szCs w:val="24"/>
        </w:rPr>
        <w:t>、</w:t>
      </w:r>
      <w:r w:rsidRPr="00065A54">
        <w:rPr>
          <w:rFonts w:ascii="標楷體" w:eastAsia="標楷體" w:hAnsi="標楷體"/>
          <w:szCs w:val="24"/>
        </w:rPr>
        <w:t>ozanimod</w:t>
      </w:r>
      <w:r w:rsidRPr="00065A54">
        <w:rPr>
          <w:rFonts w:ascii="標楷體" w:eastAsia="標楷體" w:hAnsi="標楷體" w:hint="eastAsia"/>
          <w:szCs w:val="24"/>
        </w:rPr>
        <w:t>及</w:t>
      </w:r>
      <w:r w:rsidRPr="00065A54">
        <w:rPr>
          <w:rFonts w:ascii="標楷體" w:eastAsia="標楷體" w:hAnsi="標楷體"/>
          <w:szCs w:val="24"/>
        </w:rPr>
        <w:t>cladribine</w:t>
      </w:r>
      <w:r w:rsidRPr="00065A54">
        <w:rPr>
          <w:rFonts w:ascii="標楷體" w:eastAsia="標楷體" w:hAnsi="標楷體" w:hint="eastAsia"/>
          <w:color w:val="000000"/>
          <w:szCs w:val="24"/>
        </w:rPr>
        <w:t>時需經事前審查核准後使用</w:t>
      </w:r>
      <w:r w:rsidRPr="00065A54">
        <w:rPr>
          <w:rFonts w:ascii="標楷體" w:eastAsia="標楷體" w:hAnsi="標楷體"/>
          <w:color w:val="000000"/>
          <w:szCs w:val="24"/>
        </w:rPr>
        <w:t>(109/11/1、112/3/1</w:t>
      </w:r>
      <w:r w:rsidRPr="00065A54">
        <w:rPr>
          <w:rFonts w:ascii="標楷體" w:eastAsia="標楷體" w:hAnsi="標楷體" w:hint="eastAsia"/>
          <w:color w:val="000000"/>
          <w:szCs w:val="24"/>
        </w:rPr>
        <w:t>、115</w:t>
      </w:r>
      <w:r w:rsidRPr="00065A54">
        <w:rPr>
          <w:rFonts w:ascii="標楷體" w:eastAsia="標楷體" w:hAnsi="標楷體" w:hint="eastAsia"/>
          <w:szCs w:val="24"/>
        </w:rPr>
        <w:t>/</w:t>
      </w:r>
      <w:r w:rsidRPr="00065A54">
        <w:rPr>
          <w:rFonts w:ascii="標楷體" w:eastAsia="標楷體" w:hAnsi="標楷體"/>
          <w:szCs w:val="24"/>
        </w:rPr>
        <w:t>3</w:t>
      </w:r>
      <w:r w:rsidRPr="00065A54">
        <w:rPr>
          <w:rFonts w:ascii="標楷體" w:eastAsia="標楷體" w:hAnsi="標楷體" w:hint="eastAsia"/>
          <w:szCs w:val="24"/>
        </w:rPr>
        <w:t>/1</w:t>
      </w:r>
      <w:r w:rsidRPr="00065A54">
        <w:rPr>
          <w:rFonts w:ascii="標楷體" w:eastAsia="標楷體" w:hAnsi="標楷體"/>
          <w:color w:val="000000"/>
          <w:szCs w:val="24"/>
        </w:rPr>
        <w:t>)</w:t>
      </w:r>
      <w:r w:rsidRPr="00065A54">
        <w:rPr>
          <w:rFonts w:ascii="標楷體" w:eastAsia="標楷體" w:hAnsi="標楷體" w:hint="eastAsia"/>
          <w:color w:val="000000"/>
          <w:szCs w:val="24"/>
        </w:rPr>
        <w:t>。</w:t>
      </w:r>
    </w:p>
    <w:p w14:paraId="49360E86" w14:textId="77777777" w:rsidR="000C7C9A" w:rsidRPr="00065A54" w:rsidRDefault="000C7C9A" w:rsidP="009357E0">
      <w:pPr>
        <w:spacing w:line="400" w:lineRule="exact"/>
        <w:ind w:leftChars="233" w:left="780" w:hangingChars="92" w:hanging="221"/>
        <w:rPr>
          <w:rFonts w:ascii="標楷體" w:eastAsia="標楷體" w:hAnsi="標楷體"/>
          <w:color w:val="000000"/>
          <w:szCs w:val="24"/>
        </w:rPr>
      </w:pPr>
      <w:r w:rsidRPr="00065A54">
        <w:rPr>
          <w:rFonts w:ascii="標楷體" w:eastAsia="標楷體" w:hAnsi="標楷體" w:hint="eastAsia"/>
          <w:color w:val="000000"/>
          <w:szCs w:val="24"/>
        </w:rPr>
        <w:t xml:space="preserve">3.不適用於視神經脊髓炎（neuromyelitis </w:t>
      </w:r>
      <w:proofErr w:type="spellStart"/>
      <w:r w:rsidRPr="00065A54">
        <w:rPr>
          <w:rFonts w:ascii="標楷體" w:eastAsia="標楷體" w:hAnsi="標楷體" w:hint="eastAsia"/>
          <w:color w:val="000000"/>
          <w:szCs w:val="24"/>
        </w:rPr>
        <w:t>optica</w:t>
      </w:r>
      <w:proofErr w:type="spellEnd"/>
      <w:r w:rsidRPr="00065A54">
        <w:rPr>
          <w:rFonts w:ascii="標楷體" w:eastAsia="標楷體" w:hAnsi="標楷體" w:hint="eastAsia"/>
          <w:color w:val="000000"/>
          <w:szCs w:val="24"/>
        </w:rPr>
        <w:t>, NMO），包括</w:t>
      </w:r>
      <w:r w:rsidRPr="00065A54">
        <w:rPr>
          <w:rFonts w:ascii="標楷體" w:eastAsia="標楷體" w:hAnsi="標楷體" w:hint="eastAsia"/>
          <w:szCs w:val="24"/>
        </w:rPr>
        <w:t>：</w:t>
      </w:r>
      <w:r w:rsidRPr="00065A54">
        <w:rPr>
          <w:rFonts w:ascii="標楷體" w:eastAsia="標楷體" w:hAnsi="標楷體"/>
          <w:color w:val="000000"/>
          <w:szCs w:val="24"/>
        </w:rPr>
        <w:t>(100/10/1)</w:t>
      </w:r>
    </w:p>
    <w:p w14:paraId="39D80964" w14:textId="77777777" w:rsidR="000C7C9A" w:rsidRPr="00065A54" w:rsidRDefault="000C7C9A" w:rsidP="009357E0">
      <w:pPr>
        <w:spacing w:line="400" w:lineRule="exact"/>
        <w:ind w:leftChars="350" w:left="1133" w:hangingChars="122" w:hanging="293"/>
        <w:rPr>
          <w:rFonts w:ascii="標楷體" w:eastAsia="標楷體" w:hAnsi="標楷體"/>
          <w:color w:val="000000"/>
          <w:szCs w:val="24"/>
        </w:rPr>
      </w:pPr>
      <w:r w:rsidRPr="00065A54">
        <w:rPr>
          <w:rFonts w:ascii="標楷體" w:eastAsia="標楷體" w:hAnsi="標楷體"/>
          <w:color w:val="000000"/>
          <w:szCs w:val="24"/>
        </w:rPr>
        <w:t>(1)</w:t>
      </w:r>
      <w:r w:rsidRPr="00065A54">
        <w:rPr>
          <w:rFonts w:ascii="標楷體" w:eastAsia="標楷體" w:hAnsi="標楷體" w:hint="eastAsia"/>
          <w:szCs w:val="24"/>
        </w:rPr>
        <w:t>有視神經及脊髓發作</w:t>
      </w:r>
      <w:r w:rsidRPr="00065A54">
        <w:rPr>
          <w:rFonts w:ascii="標楷體" w:eastAsia="標楷體" w:hAnsi="標楷體" w:hint="eastAsia"/>
          <w:color w:val="000000"/>
          <w:szCs w:val="24"/>
        </w:rPr>
        <w:t>。</w:t>
      </w:r>
    </w:p>
    <w:p w14:paraId="2FED0B95" w14:textId="77777777" w:rsidR="000C7C9A" w:rsidRPr="00065A54" w:rsidRDefault="000C7C9A" w:rsidP="009357E0">
      <w:pPr>
        <w:spacing w:line="400" w:lineRule="exact"/>
        <w:ind w:leftChars="350" w:left="1133" w:hangingChars="122" w:hanging="293"/>
        <w:rPr>
          <w:rFonts w:ascii="標楷體" w:eastAsia="標楷體" w:hAnsi="標楷體"/>
          <w:szCs w:val="24"/>
        </w:rPr>
      </w:pPr>
      <w:r w:rsidRPr="00065A54">
        <w:rPr>
          <w:rFonts w:ascii="標楷體" w:eastAsia="標楷體" w:hAnsi="標楷體"/>
          <w:color w:val="000000"/>
          <w:szCs w:val="24"/>
        </w:rPr>
        <w:t>(2)</w:t>
      </w:r>
      <w:r w:rsidRPr="00065A54">
        <w:rPr>
          <w:rFonts w:ascii="標楷體" w:eastAsia="標楷體" w:hAnsi="標楷體" w:hint="eastAsia"/>
          <w:szCs w:val="24"/>
        </w:rPr>
        <w:t>出現下列</w:t>
      </w:r>
      <w:r w:rsidRPr="00065A54">
        <w:rPr>
          <w:rFonts w:ascii="標楷體" w:eastAsia="標楷體" w:hAnsi="標楷體"/>
          <w:szCs w:val="24"/>
        </w:rPr>
        <w:t>2</w:t>
      </w:r>
      <w:r w:rsidRPr="00065A54">
        <w:rPr>
          <w:rFonts w:ascii="標楷體" w:eastAsia="標楷體" w:hAnsi="標楷體" w:hint="eastAsia"/>
          <w:szCs w:val="24"/>
        </w:rPr>
        <w:t>種以上症狀：</w:t>
      </w:r>
    </w:p>
    <w:p w14:paraId="33E22D32" w14:textId="77777777" w:rsidR="000C7C9A" w:rsidRPr="00065A54" w:rsidRDefault="000C7C9A" w:rsidP="009357E0">
      <w:pPr>
        <w:snapToGrid w:val="0"/>
        <w:spacing w:line="400" w:lineRule="exact"/>
        <w:ind w:leftChars="577" w:left="1841" w:hangingChars="190" w:hanging="456"/>
        <w:rPr>
          <w:rFonts w:ascii="標楷體" w:eastAsia="標楷體" w:hAnsi="標楷體"/>
          <w:szCs w:val="24"/>
        </w:rPr>
      </w:pPr>
      <w:proofErr w:type="spellStart"/>
      <w:r w:rsidRPr="00065A54">
        <w:rPr>
          <w:rFonts w:ascii="標楷體" w:eastAsia="標楷體" w:hAnsi="標楷體" w:hint="eastAsia"/>
          <w:szCs w:val="24"/>
        </w:rPr>
        <w:t>i</w:t>
      </w:r>
      <w:proofErr w:type="spellEnd"/>
      <w:r w:rsidRPr="00065A54">
        <w:rPr>
          <w:rFonts w:ascii="標楷體" w:eastAsia="標楷體" w:hAnsi="標楷體" w:hint="eastAsia"/>
          <w:szCs w:val="24"/>
        </w:rPr>
        <w:t>.脊髓侵犯大於</w:t>
      </w:r>
      <w:r w:rsidRPr="00065A54">
        <w:rPr>
          <w:rFonts w:ascii="標楷體" w:eastAsia="標楷體" w:hAnsi="標楷體"/>
          <w:szCs w:val="24"/>
        </w:rPr>
        <w:t xml:space="preserve"> 3 </w:t>
      </w:r>
      <w:r w:rsidRPr="00065A54">
        <w:rPr>
          <w:rFonts w:ascii="標楷體" w:eastAsia="標楷體" w:hAnsi="標楷體" w:hint="eastAsia"/>
          <w:szCs w:val="24"/>
        </w:rPr>
        <w:t>節。</w:t>
      </w:r>
    </w:p>
    <w:p w14:paraId="06EC9762" w14:textId="77777777" w:rsidR="000C7C9A" w:rsidRPr="00065A54" w:rsidRDefault="000C7C9A" w:rsidP="009357E0">
      <w:pPr>
        <w:snapToGrid w:val="0"/>
        <w:spacing w:line="400" w:lineRule="exact"/>
        <w:ind w:leftChars="577" w:left="1841" w:hangingChars="190" w:hanging="456"/>
        <w:rPr>
          <w:rFonts w:ascii="標楷體" w:eastAsia="標楷體" w:hAnsi="標楷體"/>
          <w:szCs w:val="24"/>
        </w:rPr>
      </w:pPr>
      <w:r w:rsidRPr="00065A54">
        <w:rPr>
          <w:rFonts w:ascii="標楷體" w:eastAsia="標楷體" w:hAnsi="標楷體" w:hint="eastAsia"/>
          <w:szCs w:val="24"/>
        </w:rPr>
        <w:t>ii</w:t>
      </w:r>
      <w:r w:rsidRPr="00065A54">
        <w:rPr>
          <w:rFonts w:ascii="標楷體" w:eastAsia="標楷體" w:hAnsi="標楷體"/>
          <w:szCs w:val="24"/>
        </w:rPr>
        <w:t>.</w:t>
      </w:r>
      <w:r w:rsidRPr="00065A54">
        <w:rPr>
          <w:rFonts w:ascii="標楷體" w:eastAsia="標楷體" w:hAnsi="標楷體" w:hint="eastAsia"/>
          <w:szCs w:val="24"/>
        </w:rPr>
        <w:t xml:space="preserve"> NMO-IgG or Aquaporin-4 抗體陽性。</w:t>
      </w:r>
    </w:p>
    <w:p w14:paraId="3D783144" w14:textId="77777777" w:rsidR="000C7C9A" w:rsidRPr="00065A54" w:rsidRDefault="000C7C9A" w:rsidP="009357E0">
      <w:pPr>
        <w:snapToGrid w:val="0"/>
        <w:spacing w:line="400" w:lineRule="exact"/>
        <w:ind w:leftChars="577" w:left="1841" w:hangingChars="190" w:hanging="456"/>
        <w:rPr>
          <w:rFonts w:ascii="標楷體" w:eastAsia="標楷體" w:hAnsi="標楷體"/>
          <w:szCs w:val="24"/>
        </w:rPr>
      </w:pPr>
      <w:r w:rsidRPr="00065A54">
        <w:rPr>
          <w:rFonts w:ascii="標楷體" w:eastAsia="標楷體" w:hAnsi="標楷體" w:hint="eastAsia"/>
          <w:szCs w:val="24"/>
        </w:rPr>
        <w:t>iii</w:t>
      </w:r>
      <w:r w:rsidRPr="00065A54">
        <w:rPr>
          <w:rFonts w:ascii="標楷體" w:eastAsia="標楷體" w:hAnsi="標楷體"/>
          <w:szCs w:val="24"/>
        </w:rPr>
        <w:t>.</w:t>
      </w:r>
      <w:r w:rsidRPr="00065A54">
        <w:rPr>
          <w:rFonts w:ascii="標楷體" w:eastAsia="標楷體" w:hAnsi="標楷體"/>
          <w:szCs w:val="24"/>
        </w:rPr>
        <w:tab/>
      </w:r>
      <w:r w:rsidRPr="00065A54">
        <w:rPr>
          <w:rFonts w:ascii="標楷體" w:eastAsia="標楷體" w:hAnsi="標楷體" w:hint="eastAsia"/>
          <w:szCs w:val="24"/>
        </w:rPr>
        <w:t>腦部磁振造影不符合多發性硬化症診斷標準。</w:t>
      </w:r>
    </w:p>
    <w:p w14:paraId="4706CD0D" w14:textId="77777777" w:rsidR="000C7C9A" w:rsidRPr="00065A54" w:rsidRDefault="000C7C9A" w:rsidP="009357E0">
      <w:pPr>
        <w:spacing w:line="400" w:lineRule="exact"/>
        <w:ind w:leftChars="233" w:left="780" w:hangingChars="92" w:hanging="221"/>
        <w:rPr>
          <w:rFonts w:ascii="標楷體" w:eastAsia="標楷體" w:hAnsi="標楷體"/>
          <w:color w:val="000000"/>
          <w:szCs w:val="24"/>
        </w:rPr>
      </w:pPr>
      <w:r w:rsidRPr="00065A54">
        <w:rPr>
          <w:rFonts w:ascii="標楷體" w:eastAsia="標楷體" w:hAnsi="標楷體" w:hint="eastAsia"/>
          <w:szCs w:val="24"/>
        </w:rPr>
        <w:t>4.Oza</w:t>
      </w:r>
      <w:r w:rsidRPr="000C7C9A">
        <w:rPr>
          <w:rFonts w:ascii="標楷體" w:eastAsia="標楷體" w:hAnsi="標楷體" w:hint="eastAsia"/>
          <w:color w:val="000000"/>
          <w:szCs w:val="24"/>
        </w:rPr>
        <w:t>nimod每日限用1粒，若治療無效，第二線治療藥物不得使用fingolimod。</w:t>
      </w:r>
      <w:r w:rsidRPr="00065A54">
        <w:rPr>
          <w:rFonts w:ascii="標楷體" w:eastAsia="標楷體" w:hAnsi="標楷體"/>
          <w:color w:val="000000"/>
          <w:szCs w:val="24"/>
        </w:rPr>
        <w:t>(112/3/1)</w:t>
      </w:r>
    </w:p>
    <w:p w14:paraId="6AF55345" w14:textId="77777777" w:rsidR="000C7C9A" w:rsidRPr="00065A54" w:rsidRDefault="000C7C9A" w:rsidP="009357E0">
      <w:pPr>
        <w:spacing w:line="400" w:lineRule="exact"/>
        <w:ind w:leftChars="233" w:left="780" w:hangingChars="92" w:hanging="221"/>
        <w:rPr>
          <w:rFonts w:ascii="標楷體" w:eastAsia="標楷體" w:hAnsi="標楷體"/>
          <w:szCs w:val="24"/>
        </w:rPr>
      </w:pPr>
      <w:r w:rsidRPr="000C7C9A">
        <w:rPr>
          <w:rFonts w:ascii="標楷體" w:eastAsia="標楷體" w:hAnsi="標楷體" w:hint="eastAsia"/>
          <w:color w:val="000000"/>
          <w:szCs w:val="24"/>
        </w:rPr>
        <w:t>5.Cladri</w:t>
      </w:r>
      <w:r w:rsidRPr="00065A54">
        <w:rPr>
          <w:rFonts w:ascii="標楷體" w:eastAsia="標楷體" w:hAnsi="標楷體" w:hint="eastAsia"/>
          <w:szCs w:val="24"/>
        </w:rPr>
        <w:t>bine不適用EDSS(Expanded Disabi1ity Status Scale)大於5.5之病人。首次申請限給付兩年，且須符合下列任</w:t>
      </w:r>
      <w:proofErr w:type="gramStart"/>
      <w:r w:rsidRPr="00065A54">
        <w:rPr>
          <w:rFonts w:ascii="標楷體" w:eastAsia="標楷體" w:hAnsi="標楷體" w:hint="eastAsia"/>
          <w:szCs w:val="24"/>
        </w:rPr>
        <w:t>一</w:t>
      </w:r>
      <w:proofErr w:type="gramEnd"/>
      <w:r w:rsidRPr="00065A54">
        <w:rPr>
          <w:rFonts w:ascii="標楷體" w:eastAsia="標楷體" w:hAnsi="標楷體" w:hint="eastAsia"/>
          <w:szCs w:val="24"/>
        </w:rPr>
        <w:t>條件：(115/</w:t>
      </w:r>
      <w:r w:rsidRPr="00065A54">
        <w:rPr>
          <w:rFonts w:ascii="標楷體" w:eastAsia="標楷體" w:hAnsi="標楷體"/>
          <w:szCs w:val="24"/>
        </w:rPr>
        <w:t>3</w:t>
      </w:r>
      <w:r w:rsidRPr="00065A54">
        <w:rPr>
          <w:rFonts w:ascii="標楷體" w:eastAsia="標楷體" w:hAnsi="標楷體" w:hint="eastAsia"/>
          <w:szCs w:val="24"/>
        </w:rPr>
        <w:t>/1</w:t>
      </w:r>
      <w:r w:rsidRPr="00065A54">
        <w:rPr>
          <w:rFonts w:ascii="標楷體" w:eastAsia="標楷體" w:hAnsi="標楷體"/>
          <w:color w:val="000000"/>
          <w:szCs w:val="24"/>
        </w:rPr>
        <w:t>)</w:t>
      </w:r>
    </w:p>
    <w:p w14:paraId="60887F51" w14:textId="77777777" w:rsidR="000C7C9A" w:rsidRPr="00065A54" w:rsidRDefault="000C7C9A" w:rsidP="009357E0">
      <w:pPr>
        <w:spacing w:line="400" w:lineRule="exact"/>
        <w:ind w:leftChars="321" w:left="1132" w:hangingChars="151" w:hanging="362"/>
        <w:rPr>
          <w:rFonts w:ascii="標楷體" w:eastAsia="標楷體" w:hAnsi="標楷體"/>
          <w:color w:val="000000"/>
          <w:szCs w:val="24"/>
        </w:rPr>
      </w:pPr>
      <w:r w:rsidRPr="00065A54">
        <w:rPr>
          <w:rFonts w:ascii="標楷體" w:eastAsia="標楷體" w:hAnsi="標楷體"/>
          <w:color w:val="000000"/>
          <w:szCs w:val="24"/>
        </w:rPr>
        <w:t>(1)</w:t>
      </w:r>
      <w:r w:rsidRPr="00065A54">
        <w:rPr>
          <w:rFonts w:ascii="標楷體" w:eastAsia="標楷體" w:hAnsi="標楷體" w:hint="eastAsia"/>
          <w:szCs w:val="24"/>
        </w:rPr>
        <w:t xml:space="preserve">未使用DMT </w:t>
      </w:r>
      <w:r w:rsidRPr="00065A54">
        <w:rPr>
          <w:rFonts w:ascii="標楷體" w:eastAsia="標楷體" w:hAnsi="標楷體" w:hint="eastAsia"/>
          <w:color w:val="000000"/>
          <w:szCs w:val="24"/>
        </w:rPr>
        <w:t>(disease-modifying therapies)</w:t>
      </w:r>
      <w:r w:rsidRPr="00065A54">
        <w:rPr>
          <w:rFonts w:ascii="標楷體" w:eastAsia="標楷體" w:hAnsi="標楷體" w:hint="eastAsia"/>
          <w:szCs w:val="24"/>
        </w:rPr>
        <w:t>藥物，但前一年有兩次發作，且MRI檢查至少有T1-gadolinium enhancing病灶或T2病灶惡化</w:t>
      </w:r>
      <w:r w:rsidRPr="00065A54">
        <w:rPr>
          <w:rFonts w:ascii="標楷體" w:eastAsia="標楷體" w:hAnsi="標楷體" w:hint="eastAsia"/>
          <w:color w:val="000000"/>
          <w:szCs w:val="24"/>
        </w:rPr>
        <w:t>。</w:t>
      </w:r>
    </w:p>
    <w:p w14:paraId="6F892D00" w14:textId="77777777" w:rsidR="000C7C9A" w:rsidRPr="00065A54" w:rsidRDefault="000C7C9A" w:rsidP="009357E0">
      <w:pPr>
        <w:spacing w:line="400" w:lineRule="exact"/>
        <w:ind w:leftChars="321" w:left="1132" w:hangingChars="151" w:hanging="362"/>
        <w:rPr>
          <w:rFonts w:ascii="標楷體" w:eastAsia="標楷體" w:hAnsi="標楷體"/>
          <w:color w:val="000000"/>
          <w:szCs w:val="24"/>
        </w:rPr>
      </w:pPr>
      <w:r w:rsidRPr="00065A54">
        <w:rPr>
          <w:rFonts w:ascii="標楷體" w:eastAsia="標楷體" w:hAnsi="標楷體" w:hint="eastAsia"/>
          <w:color w:val="000000"/>
          <w:szCs w:val="24"/>
        </w:rPr>
        <w:t>(2)使用其他DMT藥物後，一年仍有一次復發且經MRI檢查確認疾病活躍。</w:t>
      </w:r>
    </w:p>
    <w:p w14:paraId="7C904C63" w14:textId="77777777" w:rsidR="000C7C9A" w:rsidRPr="00065A54" w:rsidRDefault="000C7C9A" w:rsidP="009357E0">
      <w:pPr>
        <w:spacing w:line="400" w:lineRule="exact"/>
        <w:ind w:leftChars="321" w:left="1132" w:hangingChars="151" w:hanging="362"/>
        <w:rPr>
          <w:rFonts w:ascii="標楷體" w:eastAsia="標楷體" w:hAnsi="標楷體"/>
          <w:color w:val="000000"/>
          <w:szCs w:val="24"/>
        </w:rPr>
      </w:pPr>
      <w:r w:rsidRPr="00065A54">
        <w:rPr>
          <w:rFonts w:ascii="標楷體" w:eastAsia="標楷體" w:hAnsi="標楷體" w:hint="eastAsia"/>
          <w:color w:val="000000"/>
          <w:szCs w:val="24"/>
        </w:rPr>
        <w:t>(3)滿四年後若有復發或核磁共振上出現疾病活性可再次申請。</w:t>
      </w:r>
    </w:p>
    <w:p w14:paraId="46CF67AD" w14:textId="77777777" w:rsidR="00834208" w:rsidRDefault="000C7C9A" w:rsidP="009357E0">
      <w:pPr>
        <w:spacing w:line="400" w:lineRule="exact"/>
        <w:ind w:leftChars="233" w:left="780" w:hangingChars="92" w:hanging="221"/>
        <w:rPr>
          <w:rFonts w:ascii="標楷體" w:eastAsia="標楷體" w:hAnsi="標楷體"/>
          <w:color w:val="000000"/>
        </w:rPr>
      </w:pPr>
      <w:r w:rsidRPr="00065A54">
        <w:rPr>
          <w:rFonts w:ascii="標楷體" w:eastAsia="標楷體" w:hAnsi="標楷體"/>
          <w:szCs w:val="24"/>
        </w:rPr>
        <w:t>6</w:t>
      </w:r>
      <w:r w:rsidRPr="00065A54">
        <w:rPr>
          <w:rFonts w:ascii="標楷體" w:eastAsia="標楷體" w:hAnsi="標楷體" w:hint="eastAsia"/>
          <w:szCs w:val="24"/>
        </w:rPr>
        <w:t>.</w:t>
      </w:r>
      <w:r w:rsidRPr="000C7C9A">
        <w:rPr>
          <w:rFonts w:ascii="標楷體" w:eastAsia="標楷體" w:hAnsi="標楷體" w:hint="eastAsia"/>
          <w:color w:val="000000"/>
          <w:szCs w:val="24"/>
        </w:rPr>
        <w:t>Interferon</w:t>
      </w:r>
      <w:r w:rsidRPr="00065A54">
        <w:rPr>
          <w:rFonts w:ascii="標楷體" w:eastAsia="標楷體" w:hAnsi="標楷體" w:hint="eastAsia"/>
          <w:szCs w:val="24"/>
        </w:rPr>
        <w:t xml:space="preserve"> beta-la、teriflunomide 14mg、dimethyl fumarate、peginterferon beta-1a、ozanimod及c</w:t>
      </w:r>
      <w:r w:rsidRPr="00065A54">
        <w:rPr>
          <w:rFonts w:ascii="標楷體" w:eastAsia="標楷體" w:hAnsi="標楷體"/>
          <w:szCs w:val="24"/>
        </w:rPr>
        <w:t>ladribine</w:t>
      </w:r>
      <w:r w:rsidRPr="00065A54">
        <w:rPr>
          <w:rFonts w:ascii="標楷體" w:eastAsia="標楷體" w:hAnsi="標楷體" w:hint="eastAsia"/>
          <w:szCs w:val="24"/>
        </w:rPr>
        <w:t>不得合併使用。</w:t>
      </w:r>
      <w:r w:rsidRPr="00065A54">
        <w:rPr>
          <w:rFonts w:ascii="標楷體" w:eastAsia="標楷體" w:hAnsi="標楷體"/>
          <w:szCs w:val="24"/>
        </w:rPr>
        <w:t>(112/3/1</w:t>
      </w:r>
      <w:r w:rsidRPr="00065A54">
        <w:rPr>
          <w:rFonts w:ascii="標楷體" w:eastAsia="標楷體" w:hAnsi="標楷體" w:hint="eastAsia"/>
          <w:szCs w:val="24"/>
        </w:rPr>
        <w:t>、115/</w:t>
      </w:r>
      <w:r w:rsidRPr="00065A54">
        <w:rPr>
          <w:rFonts w:ascii="標楷體" w:eastAsia="標楷體" w:hAnsi="標楷體"/>
          <w:szCs w:val="24"/>
        </w:rPr>
        <w:t>3</w:t>
      </w:r>
      <w:r w:rsidRPr="00065A54">
        <w:rPr>
          <w:rFonts w:ascii="標楷體" w:eastAsia="標楷體" w:hAnsi="標楷體" w:hint="eastAsia"/>
          <w:szCs w:val="24"/>
        </w:rPr>
        <w:t>/1</w:t>
      </w:r>
      <w:r w:rsidRPr="00065A54">
        <w:rPr>
          <w:rFonts w:ascii="標楷體" w:eastAsia="標楷體" w:hAnsi="標楷體"/>
          <w:szCs w:val="24"/>
        </w:rPr>
        <w:t>)</w:t>
      </w:r>
    </w:p>
    <w:p w14:paraId="1DC93F7A" w14:textId="77777777" w:rsidR="00834208" w:rsidRDefault="00A21EB6" w:rsidP="009357E0">
      <w:pPr>
        <w:spacing w:line="400" w:lineRule="exact"/>
        <w:ind w:left="240"/>
        <w:contextualSpacing/>
        <w:rPr>
          <w:rFonts w:ascii="標楷體" w:eastAsia="標楷體" w:hAnsi="標楷體"/>
          <w:color w:val="000000"/>
        </w:rPr>
      </w:pPr>
      <w:r>
        <w:rPr>
          <w:rFonts w:ascii="標楷體" w:eastAsia="標楷體" w:hAnsi="標楷體"/>
          <w:color w:val="000000"/>
        </w:rPr>
        <w:t>8.2.3.2.Interferon beta-1b (如</w:t>
      </w:r>
      <w:proofErr w:type="spellStart"/>
      <w:r>
        <w:rPr>
          <w:rFonts w:ascii="標楷體" w:eastAsia="標楷體" w:hAnsi="標楷體"/>
          <w:color w:val="000000"/>
        </w:rPr>
        <w:t>Betaferon</w:t>
      </w:r>
      <w:proofErr w:type="spellEnd"/>
      <w:r>
        <w:rPr>
          <w:rFonts w:ascii="標楷體" w:eastAsia="標楷體" w:hAnsi="標楷體"/>
          <w:color w:val="000000"/>
        </w:rPr>
        <w:t xml:space="preserve"> 8MIU)：(92/3/1、92/12/1、93/3/1、97/8/1、99/10/1、100/10/1、106/10/1)</w:t>
      </w:r>
    </w:p>
    <w:p w14:paraId="4C94E6D0" w14:textId="77777777" w:rsidR="00834208" w:rsidRDefault="00A21EB6" w:rsidP="009357E0">
      <w:pPr>
        <w:spacing w:line="400" w:lineRule="exact"/>
        <w:ind w:left="798" w:hanging="1"/>
        <w:contextualSpacing/>
        <w:rPr>
          <w:rFonts w:ascii="標楷體" w:eastAsia="標楷體" w:hAnsi="標楷體"/>
          <w:color w:val="000000"/>
        </w:rPr>
      </w:pPr>
      <w:r>
        <w:rPr>
          <w:rFonts w:ascii="標楷體" w:eastAsia="標楷體" w:hAnsi="標楷體"/>
          <w:color w:val="000000"/>
        </w:rPr>
        <w:t>限用於：</w:t>
      </w:r>
    </w:p>
    <w:p w14:paraId="07679BF2" w14:textId="77777777" w:rsidR="00834208" w:rsidRDefault="00A21EB6" w:rsidP="009357E0">
      <w:pPr>
        <w:pStyle w:val="ac"/>
        <w:numPr>
          <w:ilvl w:val="6"/>
          <w:numId w:val="1"/>
        </w:numPr>
        <w:spacing w:line="400" w:lineRule="exact"/>
        <w:ind w:left="879" w:hanging="284"/>
        <w:contextualSpacing/>
        <w:rPr>
          <w:rFonts w:ascii="標楷體" w:eastAsia="標楷體" w:hAnsi="標楷體"/>
          <w:color w:val="000000"/>
          <w:szCs w:val="22"/>
        </w:rPr>
      </w:pPr>
      <w:r>
        <w:rPr>
          <w:rFonts w:ascii="標楷體" w:eastAsia="標楷體" w:hAnsi="標楷體"/>
          <w:color w:val="000000"/>
          <w:szCs w:val="22"/>
        </w:rPr>
        <w:t>降低反覆發作型多發性硬化症的發作頻率及嚴重度。(100/10/1、106/10/1)</w:t>
      </w:r>
    </w:p>
    <w:p w14:paraId="2CD65959" w14:textId="77777777" w:rsidR="00834208" w:rsidRDefault="00A21EB6" w:rsidP="009357E0">
      <w:pPr>
        <w:pStyle w:val="ac"/>
        <w:numPr>
          <w:ilvl w:val="6"/>
          <w:numId w:val="1"/>
        </w:numPr>
        <w:spacing w:line="400" w:lineRule="exact"/>
        <w:ind w:left="879" w:hanging="284"/>
        <w:contextualSpacing/>
        <w:rPr>
          <w:rFonts w:ascii="標楷體" w:eastAsia="標楷體" w:hAnsi="標楷體"/>
          <w:color w:val="000000"/>
          <w:szCs w:val="22"/>
        </w:rPr>
      </w:pPr>
      <w:r>
        <w:rPr>
          <w:rFonts w:ascii="標楷體" w:eastAsia="標楷體" w:hAnsi="標楷體"/>
          <w:color w:val="000000"/>
          <w:szCs w:val="22"/>
        </w:rPr>
        <w:lastRenderedPageBreak/>
        <w:t>降低續發型多發性硬化症的發作頻率及嚴重度。(100/10/1、106/10/1)。</w:t>
      </w:r>
    </w:p>
    <w:p w14:paraId="362E7B48" w14:textId="77777777" w:rsidR="00834208" w:rsidRDefault="00A21EB6" w:rsidP="009357E0">
      <w:pPr>
        <w:pStyle w:val="ac"/>
        <w:numPr>
          <w:ilvl w:val="6"/>
          <w:numId w:val="1"/>
        </w:numPr>
        <w:spacing w:line="400" w:lineRule="exact"/>
        <w:ind w:left="879" w:hanging="284"/>
        <w:contextualSpacing/>
        <w:rPr>
          <w:rFonts w:ascii="標楷體" w:eastAsia="標楷體" w:hAnsi="標楷體"/>
          <w:color w:val="000000"/>
          <w:szCs w:val="22"/>
        </w:rPr>
      </w:pPr>
      <w:r>
        <w:rPr>
          <w:rFonts w:ascii="標楷體" w:eastAsia="標楷體" w:hAnsi="標楷體"/>
          <w:color w:val="000000"/>
          <w:szCs w:val="22"/>
        </w:rPr>
        <w:t>發生單一臨床症狀（Clinically Isolated Syndrome）疑似多發性硬化症的病患。使用時需符合下列規定：(99/10/1、106/10/1)</w:t>
      </w:r>
    </w:p>
    <w:p w14:paraId="303C4BBB" w14:textId="77777777" w:rsidR="00834208" w:rsidRDefault="00A21EB6" w:rsidP="009357E0">
      <w:pPr>
        <w:pStyle w:val="ac"/>
        <w:spacing w:line="400" w:lineRule="exact"/>
        <w:ind w:left="910"/>
        <w:contextualSpacing/>
        <w:rPr>
          <w:rFonts w:ascii="標楷體" w:eastAsia="標楷體" w:hAnsi="標楷體"/>
          <w:color w:val="000000"/>
          <w:szCs w:val="22"/>
        </w:rPr>
      </w:pPr>
      <w:r>
        <w:rPr>
          <w:rFonts w:ascii="標楷體" w:eastAsia="標楷體" w:hAnsi="標楷體"/>
          <w:color w:val="000000"/>
          <w:szCs w:val="22"/>
        </w:rPr>
        <w:t>限神經科醫師申請使用，申請時必須附病歷及具2個以上MS-like病灶點之MRI影像，以確認符合Clinical Isolated Syndrome (CIS)。</w:t>
      </w:r>
    </w:p>
    <w:p w14:paraId="1431FEDB" w14:textId="77777777" w:rsidR="00834208" w:rsidRDefault="00A21EB6" w:rsidP="009357E0">
      <w:pPr>
        <w:pStyle w:val="ac"/>
        <w:numPr>
          <w:ilvl w:val="6"/>
          <w:numId w:val="1"/>
        </w:numPr>
        <w:spacing w:line="400" w:lineRule="exact"/>
        <w:ind w:left="879" w:hanging="284"/>
        <w:contextualSpacing/>
        <w:rPr>
          <w:rFonts w:ascii="標楷體" w:eastAsia="標楷體" w:hAnsi="標楷體"/>
          <w:color w:val="000000"/>
          <w:szCs w:val="22"/>
        </w:rPr>
      </w:pPr>
      <w:r>
        <w:rPr>
          <w:rFonts w:ascii="標楷體" w:eastAsia="標楷體" w:hAnsi="標楷體"/>
          <w:color w:val="000000"/>
          <w:szCs w:val="22"/>
        </w:rPr>
        <w:t xml:space="preserve">不適用於視神經脊髓炎（neuromyelitis </w:t>
      </w:r>
      <w:proofErr w:type="spellStart"/>
      <w:r>
        <w:rPr>
          <w:rFonts w:ascii="標楷體" w:eastAsia="標楷體" w:hAnsi="標楷體"/>
          <w:color w:val="000000"/>
          <w:szCs w:val="22"/>
        </w:rPr>
        <w:t>optica</w:t>
      </w:r>
      <w:proofErr w:type="spellEnd"/>
      <w:r>
        <w:rPr>
          <w:rFonts w:ascii="標楷體" w:eastAsia="標楷體" w:hAnsi="標楷體"/>
          <w:color w:val="000000"/>
          <w:szCs w:val="22"/>
        </w:rPr>
        <w:t>, NMO），包括：(100/10/1)</w:t>
      </w:r>
    </w:p>
    <w:p w14:paraId="5D0ADAB1" w14:textId="77777777" w:rsidR="00834208" w:rsidRDefault="00A21EB6" w:rsidP="009357E0">
      <w:pPr>
        <w:pStyle w:val="ac"/>
        <w:spacing w:line="400" w:lineRule="exact"/>
        <w:ind w:firstLine="399"/>
        <w:contextualSpacing/>
        <w:rPr>
          <w:rFonts w:ascii="標楷體" w:eastAsia="標楷體" w:hAnsi="標楷體"/>
          <w:color w:val="000000"/>
          <w:szCs w:val="22"/>
        </w:rPr>
      </w:pPr>
      <w:r>
        <w:rPr>
          <w:rFonts w:ascii="標楷體" w:eastAsia="標楷體" w:hAnsi="標楷體"/>
          <w:color w:val="000000"/>
          <w:szCs w:val="22"/>
        </w:rPr>
        <w:t>(1)有視神經及脊髓發作。</w:t>
      </w:r>
    </w:p>
    <w:p w14:paraId="0474AEEB" w14:textId="77777777" w:rsidR="00834208" w:rsidRDefault="00A21EB6" w:rsidP="009357E0">
      <w:pPr>
        <w:pStyle w:val="ac"/>
        <w:spacing w:line="400" w:lineRule="exact"/>
        <w:ind w:firstLine="399"/>
        <w:contextualSpacing/>
        <w:rPr>
          <w:rFonts w:ascii="標楷體" w:eastAsia="標楷體" w:hAnsi="標楷體"/>
          <w:color w:val="000000"/>
          <w:szCs w:val="22"/>
        </w:rPr>
      </w:pPr>
      <w:r>
        <w:rPr>
          <w:rFonts w:ascii="標楷體" w:eastAsia="標楷體" w:hAnsi="標楷體"/>
          <w:color w:val="000000"/>
          <w:szCs w:val="22"/>
        </w:rPr>
        <w:t>(2)出現下列2種以上症狀：</w:t>
      </w:r>
    </w:p>
    <w:p w14:paraId="0B670F18" w14:textId="77777777" w:rsidR="00834208" w:rsidRDefault="00A21EB6" w:rsidP="009357E0">
      <w:pPr>
        <w:spacing w:line="400" w:lineRule="exact"/>
        <w:ind w:left="1200"/>
        <w:contextualSpacing/>
        <w:rPr>
          <w:rFonts w:ascii="標楷體" w:eastAsia="標楷體" w:hAnsi="標楷體"/>
          <w:color w:val="000000"/>
        </w:rPr>
      </w:pPr>
      <w:proofErr w:type="spellStart"/>
      <w:r>
        <w:rPr>
          <w:rFonts w:ascii="標楷體" w:eastAsia="標楷體" w:hAnsi="標楷體"/>
          <w:color w:val="000000"/>
        </w:rPr>
        <w:t>i</w:t>
      </w:r>
      <w:proofErr w:type="spellEnd"/>
      <w:r>
        <w:rPr>
          <w:rFonts w:ascii="標楷體" w:eastAsia="標楷體" w:hAnsi="標楷體"/>
          <w:color w:val="000000"/>
        </w:rPr>
        <w:t>脊髓侵犯大於3節。</w:t>
      </w:r>
    </w:p>
    <w:p w14:paraId="0BBAB528" w14:textId="77777777" w:rsidR="00834208" w:rsidRDefault="00A21EB6" w:rsidP="009357E0">
      <w:pPr>
        <w:spacing w:line="400" w:lineRule="exact"/>
        <w:ind w:left="1200"/>
        <w:contextualSpacing/>
        <w:rPr>
          <w:rFonts w:ascii="標楷體" w:eastAsia="標楷體" w:hAnsi="標楷體"/>
          <w:color w:val="000000"/>
        </w:rPr>
      </w:pPr>
      <w:proofErr w:type="spellStart"/>
      <w:r>
        <w:rPr>
          <w:rFonts w:ascii="標楷體" w:eastAsia="標楷體" w:hAnsi="標楷體"/>
          <w:color w:val="000000"/>
        </w:rPr>
        <w:t>iiNMO</w:t>
      </w:r>
      <w:proofErr w:type="spellEnd"/>
      <w:r>
        <w:rPr>
          <w:rFonts w:ascii="標楷體" w:eastAsia="標楷體" w:hAnsi="標楷體"/>
          <w:color w:val="000000"/>
        </w:rPr>
        <w:t>-IgG or Aquaporin-4抗體陽性。</w:t>
      </w:r>
    </w:p>
    <w:p w14:paraId="14C4842B" w14:textId="77777777" w:rsidR="00834208" w:rsidRDefault="00A21EB6" w:rsidP="009357E0">
      <w:pPr>
        <w:spacing w:line="400" w:lineRule="exact"/>
        <w:ind w:left="720" w:firstLine="480"/>
        <w:contextualSpacing/>
        <w:rPr>
          <w:rFonts w:ascii="標楷體" w:eastAsia="標楷體" w:hAnsi="標楷體"/>
          <w:color w:val="000000"/>
        </w:rPr>
      </w:pPr>
      <w:r>
        <w:rPr>
          <w:rFonts w:ascii="標楷體" w:eastAsia="標楷體" w:hAnsi="標楷體"/>
          <w:color w:val="000000"/>
        </w:rPr>
        <w:t>iii腦</w:t>
      </w:r>
      <w:proofErr w:type="gramStart"/>
      <w:r>
        <w:rPr>
          <w:rFonts w:ascii="標楷體" w:eastAsia="標楷體" w:hAnsi="標楷體"/>
          <w:color w:val="000000"/>
        </w:rPr>
        <w:t>部磁振造</w:t>
      </w:r>
      <w:proofErr w:type="gramEnd"/>
      <w:r>
        <w:rPr>
          <w:rFonts w:ascii="標楷體" w:eastAsia="標楷體" w:hAnsi="標楷體"/>
          <w:color w:val="000000"/>
        </w:rPr>
        <w:t>影不符合多發性硬化症診斷標準。</w:t>
      </w:r>
    </w:p>
    <w:p w14:paraId="520F27C8" w14:textId="77777777" w:rsidR="00834208" w:rsidRDefault="00A21EB6" w:rsidP="009357E0">
      <w:pPr>
        <w:spacing w:line="400" w:lineRule="exact"/>
        <w:ind w:left="672" w:hanging="386"/>
        <w:contextualSpacing/>
        <w:rPr>
          <w:rFonts w:ascii="標楷體" w:eastAsia="標楷體" w:hAnsi="標楷體"/>
          <w:color w:val="000000"/>
        </w:rPr>
      </w:pPr>
      <w:r>
        <w:rPr>
          <w:rFonts w:ascii="標楷體" w:eastAsia="標楷體" w:hAnsi="標楷體"/>
          <w:color w:val="000000"/>
        </w:rPr>
        <w:t>8.2.3.3.Glatiramer acetate (如Copaxone injection)：(94/10/1、97/8/1)</w:t>
      </w:r>
    </w:p>
    <w:p w14:paraId="2A760C68" w14:textId="77777777" w:rsidR="00834208" w:rsidRDefault="00A21EB6" w:rsidP="009357E0">
      <w:pPr>
        <w:spacing w:line="400" w:lineRule="exact"/>
        <w:ind w:left="798" w:hanging="1"/>
        <w:contextualSpacing/>
        <w:rPr>
          <w:rFonts w:ascii="標楷體" w:eastAsia="標楷體" w:hAnsi="標楷體"/>
          <w:color w:val="000000"/>
        </w:rPr>
      </w:pPr>
      <w:r>
        <w:rPr>
          <w:rFonts w:ascii="標楷體" w:eastAsia="標楷體" w:hAnsi="標楷體"/>
          <w:color w:val="000000"/>
        </w:rPr>
        <w:t>限用於復發型多發性硬化症，Copaxone用於減少復發型多發性硬化症病人的復發頻率。</w:t>
      </w:r>
    </w:p>
    <w:p w14:paraId="0DC6C913" w14:textId="77777777" w:rsidR="00834208" w:rsidRDefault="00A21EB6" w:rsidP="009357E0">
      <w:pPr>
        <w:spacing w:line="400" w:lineRule="exact"/>
        <w:ind w:left="672" w:hanging="386"/>
        <w:contextualSpacing/>
        <w:rPr>
          <w:rFonts w:ascii="標楷體" w:eastAsia="標楷體" w:hAnsi="標楷體"/>
          <w:color w:val="000000"/>
        </w:rPr>
      </w:pPr>
      <w:r>
        <w:rPr>
          <w:rFonts w:ascii="標楷體" w:eastAsia="標楷體" w:hAnsi="標楷體"/>
          <w:color w:val="000000"/>
        </w:rPr>
        <w:t>8.2.3.4.Natalizumab (如Tysabri) （100/5/1）:</w:t>
      </w:r>
    </w:p>
    <w:p w14:paraId="1E1CA8D5" w14:textId="77777777" w:rsidR="00834208" w:rsidRDefault="00A21EB6" w:rsidP="009357E0">
      <w:pPr>
        <w:spacing w:line="400" w:lineRule="exact"/>
        <w:ind w:left="811" w:hanging="245"/>
        <w:contextualSpacing/>
        <w:rPr>
          <w:rFonts w:ascii="標楷體" w:eastAsia="標楷體" w:hAnsi="標楷體"/>
          <w:color w:val="000000"/>
        </w:rPr>
      </w:pPr>
      <w:r>
        <w:rPr>
          <w:rFonts w:ascii="標楷體" w:eastAsia="標楷體" w:hAnsi="標楷體"/>
          <w:color w:val="000000"/>
        </w:rPr>
        <w:t>1.限用於interferon-beta 或 glatiramer 治療無效之復發型多發性硬化症病人。</w:t>
      </w:r>
    </w:p>
    <w:p w14:paraId="4C85BF6E" w14:textId="77777777" w:rsidR="00834208" w:rsidRDefault="00A21EB6" w:rsidP="009357E0">
      <w:pPr>
        <w:spacing w:line="400" w:lineRule="exact"/>
        <w:ind w:left="811" w:hanging="245"/>
        <w:contextualSpacing/>
        <w:rPr>
          <w:rFonts w:ascii="標楷體" w:eastAsia="標楷體" w:hAnsi="標楷體"/>
          <w:color w:val="000000"/>
        </w:rPr>
      </w:pPr>
      <w:r>
        <w:rPr>
          <w:rFonts w:ascii="標楷體" w:eastAsia="標楷體" w:hAnsi="標楷體"/>
          <w:color w:val="000000"/>
        </w:rPr>
        <w:t>2.前述治療無效定義，係指患者臨床上每年有2次（含）以上的失能發作，且</w:t>
      </w:r>
      <w:proofErr w:type="gramStart"/>
      <w:r>
        <w:rPr>
          <w:rFonts w:ascii="標楷體" w:eastAsia="標楷體" w:hAnsi="標楷體"/>
          <w:color w:val="000000"/>
        </w:rPr>
        <w:t>併</w:t>
      </w:r>
      <w:proofErr w:type="gramEnd"/>
      <w:r>
        <w:rPr>
          <w:rFonts w:ascii="標楷體" w:eastAsia="標楷體" w:hAnsi="標楷體"/>
          <w:color w:val="000000"/>
        </w:rPr>
        <w:t>下列條件之</w:t>
      </w:r>
      <w:proofErr w:type="gramStart"/>
      <w:r>
        <w:rPr>
          <w:rFonts w:ascii="標楷體" w:eastAsia="標楷體" w:hAnsi="標楷體"/>
          <w:color w:val="000000"/>
        </w:rPr>
        <w:t>一</w:t>
      </w:r>
      <w:proofErr w:type="gramEnd"/>
      <w:r>
        <w:rPr>
          <w:rFonts w:ascii="標楷體" w:eastAsia="標楷體" w:hAnsi="標楷體"/>
          <w:color w:val="000000"/>
        </w:rPr>
        <w:t>：</w:t>
      </w:r>
    </w:p>
    <w:p w14:paraId="420DC6D0" w14:textId="77777777" w:rsidR="00834208" w:rsidRDefault="00A21EB6" w:rsidP="009357E0">
      <w:pPr>
        <w:spacing w:line="400" w:lineRule="exact"/>
        <w:ind w:left="1049" w:hanging="341"/>
        <w:contextualSpacing/>
        <w:rPr>
          <w:rFonts w:ascii="標楷體" w:eastAsia="標楷體" w:hAnsi="標楷體"/>
          <w:color w:val="000000"/>
        </w:rPr>
      </w:pPr>
      <w:r>
        <w:rPr>
          <w:rFonts w:ascii="標楷體" w:eastAsia="標楷體" w:hAnsi="標楷體"/>
          <w:color w:val="000000"/>
        </w:rPr>
        <w:t>(1)磁振攝影（MRI）影像的T2增強訊號病灶明顯增加。</w:t>
      </w:r>
    </w:p>
    <w:p w14:paraId="2590E9F6" w14:textId="77777777" w:rsidR="00834208" w:rsidRDefault="00A21EB6" w:rsidP="009357E0">
      <w:pPr>
        <w:spacing w:line="400" w:lineRule="exact"/>
        <w:ind w:left="1049" w:hanging="341"/>
        <w:contextualSpacing/>
        <w:rPr>
          <w:rFonts w:ascii="標楷體" w:eastAsia="標楷體" w:hAnsi="標楷體"/>
          <w:color w:val="000000"/>
        </w:rPr>
      </w:pPr>
      <w:r>
        <w:rPr>
          <w:rFonts w:ascii="標楷體" w:eastAsia="標楷體" w:hAnsi="標楷體"/>
          <w:color w:val="000000"/>
        </w:rPr>
        <w:t xml:space="preserve">(2)至少出現1 </w:t>
      </w:r>
      <w:proofErr w:type="gramStart"/>
      <w:r>
        <w:rPr>
          <w:rFonts w:ascii="標楷體" w:eastAsia="標楷體" w:hAnsi="標楷體"/>
          <w:color w:val="000000"/>
        </w:rPr>
        <w:t>個釓</w:t>
      </w:r>
      <w:proofErr w:type="gramEnd"/>
      <w:r>
        <w:rPr>
          <w:rFonts w:ascii="標楷體" w:eastAsia="標楷體" w:hAnsi="標楷體"/>
          <w:color w:val="000000"/>
        </w:rPr>
        <w:t>增強病灶(gadolinium-enhancing lesions)。</w:t>
      </w:r>
    </w:p>
    <w:p w14:paraId="436C5863" w14:textId="77777777" w:rsidR="00834208" w:rsidRDefault="00A21EB6" w:rsidP="009357E0">
      <w:pPr>
        <w:spacing w:line="400" w:lineRule="exact"/>
        <w:ind w:left="811" w:hanging="245"/>
        <w:contextualSpacing/>
        <w:rPr>
          <w:rFonts w:ascii="標楷體" w:eastAsia="標楷體" w:hAnsi="標楷體"/>
          <w:color w:val="000000"/>
        </w:rPr>
      </w:pPr>
      <w:r>
        <w:rPr>
          <w:rFonts w:ascii="標楷體" w:eastAsia="標楷體" w:hAnsi="標楷體"/>
          <w:color w:val="000000"/>
        </w:rPr>
        <w:t xml:space="preserve">3.病患若為眼神經脊髓炎(neuromyelitis </w:t>
      </w:r>
      <w:proofErr w:type="spellStart"/>
      <w:r>
        <w:rPr>
          <w:rFonts w:ascii="標楷體" w:eastAsia="標楷體" w:hAnsi="標楷體"/>
          <w:color w:val="000000"/>
        </w:rPr>
        <w:t>optica</w:t>
      </w:r>
      <w:proofErr w:type="spellEnd"/>
      <w:r>
        <w:rPr>
          <w:rFonts w:ascii="標楷體" w:eastAsia="標楷體" w:hAnsi="標楷體"/>
          <w:color w:val="000000"/>
        </w:rPr>
        <w:t>)或曾經有脊髓發作超過三節或三節(</w:t>
      </w:r>
      <w:proofErr w:type="gramStart"/>
      <w:r>
        <w:rPr>
          <w:rFonts w:ascii="標楷體" w:eastAsia="標楷體" w:hAnsi="標楷體"/>
          <w:color w:val="000000"/>
        </w:rPr>
        <w:t>≧</w:t>
      </w:r>
      <w:proofErr w:type="gramEnd"/>
      <w:r>
        <w:rPr>
          <w:rFonts w:ascii="標楷體" w:eastAsia="標楷體" w:hAnsi="標楷體"/>
          <w:color w:val="000000"/>
        </w:rPr>
        <w:t>3 vertebral bodies) 以上者，不得使用。</w:t>
      </w:r>
    </w:p>
    <w:p w14:paraId="2E879586" w14:textId="77777777" w:rsidR="00834208" w:rsidRDefault="00A21EB6" w:rsidP="009357E0">
      <w:pPr>
        <w:spacing w:line="400" w:lineRule="exact"/>
        <w:ind w:left="811" w:hanging="245"/>
        <w:contextualSpacing/>
        <w:rPr>
          <w:rFonts w:ascii="標楷體" w:eastAsia="標楷體" w:hAnsi="標楷體"/>
          <w:color w:val="000000"/>
        </w:rPr>
      </w:pPr>
      <w:r>
        <w:rPr>
          <w:rFonts w:ascii="標楷體" w:eastAsia="標楷體" w:hAnsi="標楷體"/>
          <w:color w:val="000000"/>
        </w:rPr>
        <w:t>4.僅限於「多發性硬化症擴展殘疾狀況評分表」</w:t>
      </w:r>
      <w:proofErr w:type="gramStart"/>
      <w:r>
        <w:rPr>
          <w:rFonts w:ascii="標楷體" w:eastAsia="標楷體" w:hAnsi="標楷體"/>
          <w:color w:val="000000"/>
        </w:rPr>
        <w:t>（</w:t>
      </w:r>
      <w:proofErr w:type="gramEnd"/>
      <w:r>
        <w:rPr>
          <w:rFonts w:ascii="標楷體" w:eastAsia="標楷體" w:hAnsi="標楷體"/>
          <w:color w:val="000000"/>
        </w:rPr>
        <w:t>Expanded Disability Status Scale；EDSS</w:t>
      </w:r>
      <w:proofErr w:type="gramStart"/>
      <w:r>
        <w:rPr>
          <w:rFonts w:ascii="標楷體" w:eastAsia="標楷體" w:hAnsi="標楷體"/>
          <w:color w:val="000000"/>
        </w:rPr>
        <w:t>）</w:t>
      </w:r>
      <w:proofErr w:type="gramEnd"/>
      <w:r>
        <w:rPr>
          <w:rFonts w:ascii="標楷體" w:eastAsia="標楷體" w:hAnsi="標楷體"/>
          <w:color w:val="000000"/>
        </w:rPr>
        <w:t>小於5.5者使用。</w:t>
      </w:r>
    </w:p>
    <w:p w14:paraId="227FFB11" w14:textId="77777777" w:rsidR="00834208" w:rsidRDefault="00A21EB6" w:rsidP="009357E0">
      <w:pPr>
        <w:spacing w:line="400" w:lineRule="exact"/>
        <w:ind w:left="811" w:hanging="245"/>
        <w:contextualSpacing/>
        <w:rPr>
          <w:rFonts w:ascii="標楷體" w:eastAsia="標楷體" w:hAnsi="標楷體"/>
          <w:color w:val="000000"/>
        </w:rPr>
      </w:pPr>
      <w:r>
        <w:rPr>
          <w:rFonts w:ascii="標楷體" w:eastAsia="標楷體" w:hAnsi="標楷體"/>
          <w:color w:val="000000"/>
        </w:rPr>
        <w:t xml:space="preserve">5.須經事前審查核准後使用，每年須重新申請，排除眼神經脊髓炎(neuromyelitis </w:t>
      </w:r>
      <w:proofErr w:type="spellStart"/>
      <w:r>
        <w:rPr>
          <w:rFonts w:ascii="標楷體" w:eastAsia="標楷體" w:hAnsi="標楷體"/>
          <w:color w:val="000000"/>
        </w:rPr>
        <w:t>optica</w:t>
      </w:r>
      <w:proofErr w:type="spellEnd"/>
      <w:r>
        <w:rPr>
          <w:rFonts w:ascii="標楷體" w:eastAsia="標楷體" w:hAnsi="標楷體"/>
          <w:color w:val="000000"/>
        </w:rPr>
        <w:t>)病患。處方醫師應事先告知病患，使用本案藥品無法完全排除發生「進行性</w:t>
      </w:r>
      <w:proofErr w:type="gramStart"/>
      <w:r>
        <w:rPr>
          <w:rFonts w:ascii="標楷體" w:eastAsia="標楷體" w:hAnsi="標楷體"/>
          <w:color w:val="000000"/>
        </w:rPr>
        <w:t>多灶性</w:t>
      </w:r>
      <w:proofErr w:type="gramEnd"/>
      <w:r>
        <w:rPr>
          <w:rFonts w:ascii="標楷體" w:eastAsia="標楷體" w:hAnsi="標楷體"/>
          <w:color w:val="000000"/>
        </w:rPr>
        <w:t>白質腦病」(Progressive multifocal leukoencephalopathy；PML)之副作用，PML致死率高，且臨床上不易處理。</w:t>
      </w:r>
    </w:p>
    <w:p w14:paraId="22CF764C" w14:textId="77777777" w:rsidR="00FE759D" w:rsidRPr="0065082A" w:rsidRDefault="00FE759D" w:rsidP="009357E0">
      <w:pPr>
        <w:autoSpaceDE w:val="0"/>
        <w:adjustRightInd w:val="0"/>
        <w:spacing w:line="400" w:lineRule="exact"/>
        <w:ind w:left="466" w:hangingChars="194" w:hanging="466"/>
        <w:jc w:val="both"/>
        <w:rPr>
          <w:rFonts w:ascii="標楷體" w:eastAsia="標楷體" w:hAnsi="標楷體"/>
          <w:color w:val="000000"/>
          <w:szCs w:val="24"/>
        </w:rPr>
      </w:pPr>
      <w:r w:rsidRPr="0065082A">
        <w:rPr>
          <w:rFonts w:ascii="標楷體" w:eastAsia="標楷體" w:hAnsi="標楷體" w:hint="eastAsia"/>
          <w:szCs w:val="24"/>
        </w:rPr>
        <w:t>8.2.3.5.Fingolimod(如</w:t>
      </w:r>
      <w:proofErr w:type="spellStart"/>
      <w:r w:rsidRPr="0065082A">
        <w:rPr>
          <w:rFonts w:ascii="標楷體" w:eastAsia="標楷體" w:hAnsi="標楷體" w:hint="eastAsia"/>
          <w:szCs w:val="24"/>
        </w:rPr>
        <w:t>Gilenya</w:t>
      </w:r>
      <w:proofErr w:type="spellEnd"/>
      <w:r w:rsidRPr="0065082A">
        <w:rPr>
          <w:rFonts w:ascii="標楷體" w:eastAsia="標楷體" w:hAnsi="標楷體" w:hint="eastAsia"/>
          <w:szCs w:val="24"/>
        </w:rPr>
        <w:t>)：</w:t>
      </w:r>
      <w:r w:rsidRPr="0065082A">
        <w:rPr>
          <w:rFonts w:ascii="標楷體" w:eastAsia="標楷體" w:hAnsi="標楷體"/>
          <w:color w:val="000000"/>
          <w:szCs w:val="24"/>
        </w:rPr>
        <w:t>(101/9/1、102/10/1、109/1/1、109/10/1</w:t>
      </w:r>
      <w:r w:rsidRPr="0065082A">
        <w:rPr>
          <w:rFonts w:ascii="標楷體" w:eastAsia="標楷體" w:hAnsi="標楷體" w:hint="eastAsia"/>
          <w:color w:val="000000"/>
          <w:szCs w:val="24"/>
        </w:rPr>
        <w:t>、115</w:t>
      </w:r>
      <w:r w:rsidRPr="0065082A">
        <w:rPr>
          <w:rFonts w:ascii="標楷體" w:eastAsia="標楷體" w:hAnsi="標楷體" w:hint="eastAsia"/>
          <w:szCs w:val="24"/>
        </w:rPr>
        <w:t>/</w:t>
      </w:r>
      <w:r w:rsidRPr="0065082A">
        <w:rPr>
          <w:rFonts w:ascii="標楷體" w:eastAsia="標楷體" w:hAnsi="標楷體"/>
          <w:szCs w:val="24"/>
        </w:rPr>
        <w:t>3</w:t>
      </w:r>
      <w:r w:rsidRPr="0065082A">
        <w:rPr>
          <w:rFonts w:ascii="標楷體" w:eastAsia="標楷體" w:hAnsi="標楷體" w:hint="eastAsia"/>
          <w:szCs w:val="24"/>
        </w:rPr>
        <w:t>/1</w:t>
      </w:r>
      <w:r w:rsidRPr="0065082A">
        <w:rPr>
          <w:rFonts w:ascii="標楷體" w:eastAsia="標楷體" w:hAnsi="標楷體"/>
          <w:color w:val="000000"/>
          <w:szCs w:val="24"/>
        </w:rPr>
        <w:t>)</w:t>
      </w:r>
    </w:p>
    <w:p w14:paraId="0BFA0127" w14:textId="77777777" w:rsidR="00FE759D" w:rsidRPr="0065082A" w:rsidRDefault="00FE759D" w:rsidP="009357E0">
      <w:pPr>
        <w:autoSpaceDE w:val="0"/>
        <w:adjustRightInd w:val="0"/>
        <w:spacing w:line="400" w:lineRule="exact"/>
        <w:ind w:leftChars="117" w:left="567" w:hangingChars="119" w:hanging="286"/>
        <w:jc w:val="both"/>
        <w:rPr>
          <w:rFonts w:ascii="標楷體" w:eastAsia="標楷體" w:hAnsi="標楷體"/>
          <w:szCs w:val="24"/>
        </w:rPr>
      </w:pPr>
      <w:r w:rsidRPr="0065082A">
        <w:rPr>
          <w:rFonts w:ascii="標楷體" w:eastAsia="標楷體" w:hAnsi="標楷體" w:hint="eastAsia"/>
          <w:color w:val="000000"/>
          <w:szCs w:val="24"/>
        </w:rPr>
        <w:t>1.限用於雖已接受乙型干擾素或 glatiramer 治療，相較於前一年度復發率仍不變或反而上升之高度活躍型復發緩解之多發性硬化症病人(highly active relapsing</w:t>
      </w:r>
      <w:proofErr w:type="gramStart"/>
      <w:r w:rsidRPr="0065082A">
        <w:rPr>
          <w:rFonts w:ascii="標楷體" w:eastAsia="標楷體" w:hAnsi="標楷體" w:hint="eastAsia"/>
          <w:color w:val="000000"/>
          <w:szCs w:val="24"/>
        </w:rPr>
        <w:t>–</w:t>
      </w:r>
      <w:proofErr w:type="gramEnd"/>
      <w:r w:rsidRPr="0065082A">
        <w:rPr>
          <w:rFonts w:ascii="標楷體" w:eastAsia="標楷體" w:hAnsi="標楷體" w:hint="eastAsia"/>
          <w:color w:val="000000"/>
          <w:szCs w:val="24"/>
        </w:rPr>
        <w:t xml:space="preserve"> remitting multiple sclerosis即前一年有一次以上復發或是前兩年有兩次以上復發)，但排除使用於</w:t>
      </w:r>
      <w:r w:rsidRPr="0065082A">
        <w:rPr>
          <w:rFonts w:ascii="標楷體" w:eastAsia="標楷體" w:hAnsi="標楷體" w:hint="eastAsia"/>
          <w:szCs w:val="24"/>
        </w:rPr>
        <w:t>：</w:t>
      </w:r>
    </w:p>
    <w:p w14:paraId="110AE9D9" w14:textId="77777777" w:rsidR="00FE759D" w:rsidRPr="0065082A" w:rsidRDefault="00FE759D" w:rsidP="009357E0">
      <w:pPr>
        <w:autoSpaceDE w:val="0"/>
        <w:adjustRightInd w:val="0"/>
        <w:spacing w:line="400" w:lineRule="exact"/>
        <w:ind w:leftChars="262" w:left="991" w:hangingChars="151" w:hanging="362"/>
        <w:jc w:val="both"/>
        <w:rPr>
          <w:rFonts w:ascii="標楷體" w:eastAsia="標楷體" w:hAnsi="標楷體"/>
          <w:szCs w:val="24"/>
        </w:rPr>
      </w:pPr>
      <w:r w:rsidRPr="0065082A">
        <w:rPr>
          <w:rFonts w:ascii="標楷體" w:eastAsia="標楷體" w:hAnsi="標楷體" w:hint="eastAsia"/>
          <w:szCs w:val="24"/>
        </w:rPr>
        <w:t>(1)EDSS (Expanded Disabi1ity Status Scale)大於5.5之患者。</w:t>
      </w:r>
    </w:p>
    <w:p w14:paraId="6AB9D18B" w14:textId="77777777" w:rsidR="00FE759D" w:rsidRPr="0065082A" w:rsidRDefault="00FE759D" w:rsidP="009357E0">
      <w:pPr>
        <w:autoSpaceDE w:val="0"/>
        <w:adjustRightInd w:val="0"/>
        <w:spacing w:line="400" w:lineRule="exact"/>
        <w:ind w:leftChars="262" w:left="991" w:hangingChars="151" w:hanging="362"/>
        <w:jc w:val="both"/>
        <w:rPr>
          <w:rFonts w:ascii="標楷體" w:eastAsia="標楷體" w:hAnsi="標楷體"/>
          <w:szCs w:val="24"/>
        </w:rPr>
      </w:pPr>
      <w:r w:rsidRPr="0065082A">
        <w:rPr>
          <w:rFonts w:ascii="標楷體" w:eastAsia="標楷體" w:hAnsi="標楷體" w:hint="eastAsia"/>
          <w:szCs w:val="24"/>
        </w:rPr>
        <w:t xml:space="preserve">(2)視神經脊髓炎(neuromyelitis </w:t>
      </w:r>
      <w:proofErr w:type="spellStart"/>
      <w:r w:rsidRPr="0065082A">
        <w:rPr>
          <w:rFonts w:ascii="標楷體" w:eastAsia="標楷體" w:hAnsi="標楷體" w:hint="eastAsia"/>
          <w:szCs w:val="24"/>
        </w:rPr>
        <w:t>optica,NMO</w:t>
      </w:r>
      <w:proofErr w:type="spellEnd"/>
      <w:r w:rsidRPr="0065082A">
        <w:rPr>
          <w:rFonts w:ascii="標楷體" w:eastAsia="標楷體" w:hAnsi="標楷體" w:hint="eastAsia"/>
          <w:szCs w:val="24"/>
        </w:rPr>
        <w:t>)，包括：</w:t>
      </w:r>
    </w:p>
    <w:p w14:paraId="75A8A5AC" w14:textId="77777777" w:rsidR="00FE759D" w:rsidRPr="0065082A" w:rsidRDefault="00FE759D" w:rsidP="009357E0">
      <w:pPr>
        <w:autoSpaceDE w:val="0"/>
        <w:adjustRightInd w:val="0"/>
        <w:spacing w:line="400" w:lineRule="exact"/>
        <w:ind w:leftChars="362" w:left="991" w:hangingChars="51" w:hanging="122"/>
        <w:jc w:val="both"/>
        <w:rPr>
          <w:rFonts w:ascii="標楷體" w:eastAsia="標楷體" w:hAnsi="標楷體"/>
          <w:szCs w:val="24"/>
        </w:rPr>
      </w:pPr>
      <w:r w:rsidRPr="0065082A">
        <w:rPr>
          <w:rFonts w:ascii="標楷體" w:eastAsia="標楷體" w:hAnsi="標楷體" w:hint="eastAsia"/>
          <w:szCs w:val="24"/>
        </w:rPr>
        <w:t>I.</w:t>
      </w:r>
      <w:r w:rsidRPr="0065082A">
        <w:rPr>
          <w:rFonts w:hint="eastAsia"/>
          <w:szCs w:val="24"/>
        </w:rPr>
        <w:t xml:space="preserve"> </w:t>
      </w:r>
      <w:r w:rsidRPr="0065082A">
        <w:rPr>
          <w:rFonts w:ascii="標楷體" w:eastAsia="標楷體" w:hAnsi="標楷體" w:hint="eastAsia"/>
          <w:szCs w:val="24"/>
        </w:rPr>
        <w:t>有視神經及脊髓發作。</w:t>
      </w:r>
    </w:p>
    <w:p w14:paraId="61E8B211" w14:textId="77777777" w:rsidR="00FE759D" w:rsidRPr="0065082A" w:rsidRDefault="00FE759D" w:rsidP="009357E0">
      <w:pPr>
        <w:autoSpaceDE w:val="0"/>
        <w:adjustRightInd w:val="0"/>
        <w:spacing w:line="400" w:lineRule="exact"/>
        <w:ind w:leftChars="362" w:left="991" w:hangingChars="51" w:hanging="122"/>
        <w:jc w:val="both"/>
        <w:rPr>
          <w:rFonts w:ascii="標楷體" w:eastAsia="標楷體" w:hAnsi="標楷體"/>
          <w:szCs w:val="24"/>
        </w:rPr>
      </w:pPr>
      <w:r w:rsidRPr="0065082A">
        <w:rPr>
          <w:rFonts w:ascii="標楷體" w:eastAsia="標楷體" w:hAnsi="標楷體" w:hint="eastAsia"/>
          <w:szCs w:val="24"/>
        </w:rPr>
        <w:t>II.出現下列2種以上症狀：</w:t>
      </w:r>
    </w:p>
    <w:p w14:paraId="3704164F" w14:textId="77777777" w:rsidR="00FE759D" w:rsidRPr="0065082A" w:rsidRDefault="00FE759D" w:rsidP="009357E0">
      <w:pPr>
        <w:autoSpaceDE w:val="0"/>
        <w:adjustRightInd w:val="0"/>
        <w:spacing w:line="400" w:lineRule="exact"/>
        <w:ind w:leftChars="472" w:left="1133" w:firstLineChars="50" w:firstLine="120"/>
        <w:jc w:val="both"/>
        <w:rPr>
          <w:rFonts w:ascii="標楷體" w:eastAsia="標楷體" w:hAnsi="標楷體"/>
          <w:szCs w:val="24"/>
        </w:rPr>
      </w:pPr>
      <w:proofErr w:type="spellStart"/>
      <w:r w:rsidRPr="0065082A">
        <w:rPr>
          <w:rFonts w:ascii="標楷體" w:eastAsia="標楷體" w:hAnsi="標楷體" w:hint="eastAsia"/>
          <w:szCs w:val="24"/>
        </w:rPr>
        <w:t>i</w:t>
      </w:r>
      <w:proofErr w:type="spellEnd"/>
      <w:r w:rsidRPr="0065082A">
        <w:rPr>
          <w:rFonts w:ascii="標楷體" w:eastAsia="標楷體" w:hAnsi="標楷體" w:hint="eastAsia"/>
          <w:szCs w:val="24"/>
        </w:rPr>
        <w:t>.</w:t>
      </w:r>
      <w:r w:rsidRPr="0065082A">
        <w:rPr>
          <w:rFonts w:hint="eastAsia"/>
          <w:szCs w:val="24"/>
        </w:rPr>
        <w:t xml:space="preserve"> </w:t>
      </w:r>
      <w:r w:rsidRPr="0065082A">
        <w:rPr>
          <w:rFonts w:ascii="標楷體" w:eastAsia="標楷體" w:hAnsi="標楷體" w:hint="eastAsia"/>
          <w:szCs w:val="24"/>
        </w:rPr>
        <w:t>脊髓侵犯大於3節；</w:t>
      </w:r>
    </w:p>
    <w:p w14:paraId="32D8B043" w14:textId="77777777" w:rsidR="00FE759D" w:rsidRPr="0065082A" w:rsidRDefault="00FE759D" w:rsidP="009357E0">
      <w:pPr>
        <w:autoSpaceDE w:val="0"/>
        <w:adjustRightInd w:val="0"/>
        <w:spacing w:line="400" w:lineRule="exact"/>
        <w:ind w:leftChars="472" w:left="1620" w:hangingChars="203" w:hanging="487"/>
        <w:jc w:val="both"/>
        <w:rPr>
          <w:rFonts w:ascii="標楷體" w:eastAsia="標楷體" w:hAnsi="標楷體"/>
          <w:szCs w:val="24"/>
        </w:rPr>
      </w:pPr>
      <w:r w:rsidRPr="0065082A">
        <w:rPr>
          <w:rFonts w:ascii="標楷體" w:eastAsia="標楷體" w:hAnsi="標楷體" w:hint="eastAsia"/>
          <w:szCs w:val="24"/>
        </w:rPr>
        <w:t>ii.</w:t>
      </w:r>
      <w:r w:rsidRPr="0065082A">
        <w:rPr>
          <w:rFonts w:hint="eastAsia"/>
          <w:szCs w:val="24"/>
        </w:rPr>
        <w:t xml:space="preserve"> </w:t>
      </w:r>
      <w:r w:rsidRPr="0065082A">
        <w:rPr>
          <w:rFonts w:ascii="標楷體" w:eastAsia="標楷體" w:hAnsi="標楷體" w:hint="eastAsia"/>
          <w:szCs w:val="24"/>
        </w:rPr>
        <w:tab/>
        <w:t>NMO-IgG or Aquaporin-4 抗體陽性；</w:t>
      </w:r>
    </w:p>
    <w:p w14:paraId="3DEED2D5" w14:textId="77777777" w:rsidR="00FE759D" w:rsidRPr="0065082A" w:rsidRDefault="00FE759D" w:rsidP="009357E0">
      <w:pPr>
        <w:autoSpaceDE w:val="0"/>
        <w:adjustRightInd w:val="0"/>
        <w:spacing w:line="400" w:lineRule="exact"/>
        <w:ind w:leftChars="472" w:left="1620" w:hangingChars="203" w:hanging="487"/>
        <w:jc w:val="both"/>
        <w:rPr>
          <w:rFonts w:ascii="標楷體" w:eastAsia="標楷體" w:hAnsi="標楷體"/>
          <w:szCs w:val="24"/>
        </w:rPr>
      </w:pPr>
      <w:r w:rsidRPr="0065082A">
        <w:rPr>
          <w:rFonts w:ascii="標楷體" w:eastAsia="標楷體" w:hAnsi="標楷體" w:hint="eastAsia"/>
          <w:szCs w:val="24"/>
        </w:rPr>
        <w:t>iii.腦</w:t>
      </w:r>
      <w:proofErr w:type="gramStart"/>
      <w:r w:rsidRPr="0065082A">
        <w:rPr>
          <w:rFonts w:ascii="標楷體" w:eastAsia="標楷體" w:hAnsi="標楷體" w:hint="eastAsia"/>
          <w:szCs w:val="24"/>
        </w:rPr>
        <w:t>部磁振造</w:t>
      </w:r>
      <w:proofErr w:type="gramEnd"/>
      <w:r w:rsidRPr="0065082A">
        <w:rPr>
          <w:rFonts w:ascii="標楷體" w:eastAsia="標楷體" w:hAnsi="標楷體" w:hint="eastAsia"/>
          <w:szCs w:val="24"/>
        </w:rPr>
        <w:t>影不符合多發性硬化症診斷標準。</w:t>
      </w:r>
    </w:p>
    <w:p w14:paraId="0E1AFCB7" w14:textId="77777777" w:rsidR="00FE759D" w:rsidRPr="0065082A" w:rsidRDefault="00FE759D" w:rsidP="009357E0">
      <w:pPr>
        <w:autoSpaceDE w:val="0"/>
        <w:adjustRightInd w:val="0"/>
        <w:spacing w:line="400" w:lineRule="exact"/>
        <w:ind w:leftChars="211" w:left="849" w:hangingChars="143" w:hanging="343"/>
        <w:jc w:val="both"/>
        <w:rPr>
          <w:rFonts w:ascii="標楷體" w:eastAsia="標楷體" w:hAnsi="標楷體"/>
          <w:szCs w:val="24"/>
        </w:rPr>
      </w:pPr>
      <w:r w:rsidRPr="0065082A">
        <w:rPr>
          <w:rFonts w:ascii="標楷體" w:eastAsia="標楷體" w:hAnsi="標楷體" w:hint="eastAsia"/>
          <w:szCs w:val="24"/>
        </w:rPr>
        <w:t>2.</w:t>
      </w:r>
      <w:r w:rsidRPr="0065082A">
        <w:rPr>
          <w:rFonts w:hint="eastAsia"/>
          <w:szCs w:val="24"/>
        </w:rPr>
        <w:t xml:space="preserve"> </w:t>
      </w:r>
      <w:r w:rsidRPr="0065082A">
        <w:rPr>
          <w:rFonts w:ascii="標楷體" w:eastAsia="標楷體" w:hAnsi="標楷體" w:hint="eastAsia"/>
          <w:szCs w:val="24"/>
        </w:rPr>
        <w:t>須經事前審查核准後使用，每年需重新申請，</w:t>
      </w:r>
      <w:proofErr w:type="gramStart"/>
      <w:r w:rsidRPr="0065082A">
        <w:rPr>
          <w:rFonts w:ascii="標楷體" w:eastAsia="標楷體" w:hAnsi="標楷體" w:hint="eastAsia"/>
          <w:szCs w:val="24"/>
        </w:rPr>
        <w:t>併</w:t>
      </w:r>
      <w:proofErr w:type="gramEnd"/>
      <w:r w:rsidRPr="0065082A">
        <w:rPr>
          <w:rFonts w:ascii="標楷體" w:eastAsia="標楷體" w:hAnsi="標楷體" w:hint="eastAsia"/>
          <w:szCs w:val="24"/>
        </w:rPr>
        <w:t>應提出整個用藥期間的復發情形。</w:t>
      </w:r>
      <w:r w:rsidRPr="0065082A">
        <w:rPr>
          <w:rFonts w:ascii="標楷體" w:eastAsia="標楷體" w:hAnsi="標楷體"/>
          <w:color w:val="000000"/>
          <w:szCs w:val="24"/>
        </w:rPr>
        <w:t>(102/10/1)</w:t>
      </w:r>
    </w:p>
    <w:p w14:paraId="3C5DA8F6" w14:textId="77777777" w:rsidR="00FE759D" w:rsidRPr="0065082A" w:rsidRDefault="00FE759D" w:rsidP="009357E0">
      <w:pPr>
        <w:autoSpaceDE w:val="0"/>
        <w:adjustRightInd w:val="0"/>
        <w:spacing w:line="400" w:lineRule="exact"/>
        <w:ind w:leftChars="211" w:left="849" w:hangingChars="143" w:hanging="343"/>
        <w:jc w:val="both"/>
        <w:rPr>
          <w:rFonts w:ascii="標楷體" w:eastAsia="標楷體" w:hAnsi="標楷體"/>
          <w:szCs w:val="24"/>
        </w:rPr>
      </w:pPr>
      <w:r w:rsidRPr="0065082A">
        <w:rPr>
          <w:rFonts w:ascii="標楷體" w:eastAsia="標楷體" w:hAnsi="標楷體" w:hint="eastAsia"/>
          <w:szCs w:val="24"/>
        </w:rPr>
        <w:t>3.</w:t>
      </w:r>
      <w:r w:rsidRPr="0065082A">
        <w:rPr>
          <w:rFonts w:hint="eastAsia"/>
          <w:szCs w:val="24"/>
        </w:rPr>
        <w:t xml:space="preserve"> </w:t>
      </w:r>
      <w:r w:rsidRPr="0065082A">
        <w:rPr>
          <w:rFonts w:ascii="標楷體" w:eastAsia="標楷體" w:hAnsi="標楷體" w:hint="eastAsia"/>
          <w:szCs w:val="24"/>
        </w:rPr>
        <w:t>Fingolimod使用兩年後，年度復發率(average annual relapse)無法減少</w:t>
      </w:r>
      <w:r w:rsidRPr="0065082A">
        <w:rPr>
          <w:rFonts w:ascii="標楷體" w:eastAsia="標楷體" w:hAnsi="標楷體" w:hint="eastAsia"/>
          <w:szCs w:val="24"/>
          <w:vertAlign w:val="superscript"/>
        </w:rPr>
        <w:t>※</w:t>
      </w:r>
      <w:r w:rsidRPr="0065082A">
        <w:rPr>
          <w:rFonts w:ascii="標楷體" w:eastAsia="標楷體" w:hAnsi="標楷體" w:hint="eastAsia"/>
          <w:szCs w:val="24"/>
        </w:rPr>
        <w:t>時應停止本藥品之治療。</w:t>
      </w:r>
      <w:r w:rsidRPr="0065082A">
        <w:rPr>
          <w:rFonts w:ascii="標楷體" w:eastAsia="標楷體" w:hAnsi="標楷體"/>
          <w:color w:val="000000"/>
          <w:szCs w:val="24"/>
        </w:rPr>
        <w:t>(102/10/1、109/1/1)</w:t>
      </w:r>
    </w:p>
    <w:p w14:paraId="7027ACD9" w14:textId="77777777" w:rsidR="00FE759D" w:rsidRPr="0065082A" w:rsidRDefault="00FE759D" w:rsidP="009357E0">
      <w:pPr>
        <w:autoSpaceDE w:val="0"/>
        <w:adjustRightInd w:val="0"/>
        <w:spacing w:line="400" w:lineRule="exact"/>
        <w:ind w:leftChars="354" w:left="850" w:firstLine="2"/>
        <w:jc w:val="both"/>
        <w:rPr>
          <w:rFonts w:ascii="標楷體" w:eastAsia="標楷體" w:hAnsi="標楷體"/>
          <w:szCs w:val="24"/>
        </w:rPr>
      </w:pPr>
      <w:proofErr w:type="gramStart"/>
      <w:r w:rsidRPr="0065082A">
        <w:rPr>
          <w:rFonts w:ascii="標楷體" w:eastAsia="標楷體" w:hAnsi="標楷體" w:hint="eastAsia"/>
          <w:szCs w:val="24"/>
        </w:rPr>
        <w:t>註</w:t>
      </w:r>
      <w:proofErr w:type="gramEnd"/>
      <w:r w:rsidRPr="0065082A">
        <w:rPr>
          <w:rFonts w:ascii="標楷體" w:eastAsia="標楷體" w:hAnsi="標楷體" w:hint="eastAsia"/>
          <w:szCs w:val="24"/>
        </w:rPr>
        <w:t xml:space="preserve">：年度復發率無法減少之定義為： </w:t>
      </w:r>
      <w:proofErr w:type="gramStart"/>
      <w:r w:rsidRPr="0065082A">
        <w:rPr>
          <w:rFonts w:ascii="標楷體" w:eastAsia="標楷體" w:hAnsi="標楷體" w:hint="eastAsia"/>
          <w:szCs w:val="24"/>
        </w:rPr>
        <w:t>採</w:t>
      </w:r>
      <w:proofErr w:type="gramEnd"/>
      <w:r w:rsidRPr="0065082A">
        <w:rPr>
          <w:rFonts w:ascii="標楷體" w:eastAsia="標楷體" w:hAnsi="標楷體" w:hint="eastAsia"/>
          <w:szCs w:val="24"/>
        </w:rPr>
        <w:t>計使用fingolimod藥物後一年至兩年復發次數之數據 (以最近一年或兩年之復發次數除以1或2來計算)，</w:t>
      </w:r>
      <w:proofErr w:type="gramStart"/>
      <w:r w:rsidRPr="0065082A">
        <w:rPr>
          <w:rFonts w:ascii="標楷體" w:eastAsia="標楷體" w:hAnsi="標楷體" w:hint="eastAsia"/>
          <w:szCs w:val="24"/>
        </w:rPr>
        <w:t>較諸更先前</w:t>
      </w:r>
      <w:proofErr w:type="gramEnd"/>
      <w:r w:rsidRPr="0065082A">
        <w:rPr>
          <w:rFonts w:ascii="標楷體" w:eastAsia="標楷體" w:hAnsi="標楷體" w:hint="eastAsia"/>
          <w:szCs w:val="24"/>
        </w:rPr>
        <w:t>一年或兩年之年復發率皆無再減少時。</w:t>
      </w:r>
      <w:r w:rsidRPr="0065082A">
        <w:rPr>
          <w:rFonts w:ascii="標楷體" w:eastAsia="標楷體" w:hAnsi="標楷體"/>
          <w:color w:val="000000"/>
          <w:szCs w:val="24"/>
        </w:rPr>
        <w:t>(102/10/1)</w:t>
      </w:r>
    </w:p>
    <w:p w14:paraId="3D1EE59C" w14:textId="77777777" w:rsidR="00834208" w:rsidRDefault="00FE759D" w:rsidP="009357E0">
      <w:pPr>
        <w:spacing w:line="400" w:lineRule="exact"/>
        <w:ind w:left="709" w:hanging="245"/>
        <w:contextualSpacing/>
        <w:rPr>
          <w:rFonts w:ascii="標楷體" w:eastAsia="標楷體" w:hAnsi="標楷體"/>
          <w:color w:val="000000"/>
        </w:rPr>
      </w:pPr>
      <w:r w:rsidRPr="0065082A">
        <w:rPr>
          <w:rFonts w:ascii="標楷體" w:eastAsia="標楷體" w:hAnsi="標楷體" w:hint="eastAsia"/>
          <w:szCs w:val="24"/>
        </w:rPr>
        <w:t>4.個案在停藥觀察期間復發且為高度活躍型復發緩解之多發性硬化症病人(highly active relapsing</w:t>
      </w:r>
      <w:proofErr w:type="gramStart"/>
      <w:r w:rsidRPr="0065082A">
        <w:rPr>
          <w:rFonts w:ascii="標楷體" w:eastAsia="標楷體" w:hAnsi="標楷體" w:hint="eastAsia"/>
          <w:szCs w:val="24"/>
        </w:rPr>
        <w:t>–</w:t>
      </w:r>
      <w:proofErr w:type="gramEnd"/>
      <w:r w:rsidRPr="0065082A">
        <w:rPr>
          <w:rFonts w:ascii="標楷體" w:eastAsia="標楷體" w:hAnsi="標楷體" w:hint="eastAsia"/>
          <w:szCs w:val="24"/>
        </w:rPr>
        <w:t>remitting multiple sclerosis)可再申請並經事前審查核准後使用。</w:t>
      </w:r>
      <w:r w:rsidRPr="0065082A">
        <w:rPr>
          <w:rFonts w:ascii="標楷體" w:eastAsia="標楷體" w:hAnsi="標楷體"/>
          <w:szCs w:val="24"/>
        </w:rPr>
        <w:t>(102/10/1)</w:t>
      </w:r>
    </w:p>
    <w:p w14:paraId="655B7759" w14:textId="77777777" w:rsidR="00834208" w:rsidRDefault="00A21EB6" w:rsidP="009357E0">
      <w:pPr>
        <w:pStyle w:val="11"/>
        <w:spacing w:line="400" w:lineRule="exact"/>
        <w:ind w:left="949" w:hanging="829"/>
        <w:contextualSpacing/>
        <w:rPr>
          <w:rFonts w:ascii="標楷體" w:hAnsi="標楷體"/>
          <w:sz w:val="24"/>
          <w:szCs w:val="24"/>
        </w:rPr>
      </w:pPr>
      <w:r>
        <w:rPr>
          <w:rFonts w:ascii="標楷體" w:hAnsi="標楷體"/>
          <w:sz w:val="24"/>
          <w:szCs w:val="24"/>
        </w:rPr>
        <w:t>8.2.3.6.Alemtuzumab（如Lemtrada）：（108/7/1）</w:t>
      </w:r>
    </w:p>
    <w:p w14:paraId="00FE7DD5" w14:textId="77777777" w:rsidR="00834208" w:rsidRDefault="00A21EB6" w:rsidP="009357E0">
      <w:pPr>
        <w:snapToGrid w:val="0"/>
        <w:spacing w:line="400" w:lineRule="exact"/>
        <w:ind w:left="811" w:hanging="245"/>
        <w:contextualSpacing/>
        <w:rPr>
          <w:rFonts w:ascii="標楷體" w:eastAsia="標楷體" w:hAnsi="標楷體"/>
          <w:color w:val="000000"/>
        </w:rPr>
      </w:pPr>
      <w:r>
        <w:rPr>
          <w:rFonts w:ascii="標楷體" w:eastAsia="標楷體" w:hAnsi="標楷體"/>
          <w:color w:val="000000"/>
        </w:rPr>
        <w:t>1.限用曾經使用兩類或以上的多發性硬化症藥物治療後，仍控制不佳之高度活躍型復發</w:t>
      </w:r>
      <w:proofErr w:type="gramStart"/>
      <w:r>
        <w:rPr>
          <w:rFonts w:ascii="標楷體" w:eastAsia="標楷體" w:hAnsi="標楷體"/>
          <w:color w:val="000000"/>
        </w:rPr>
        <w:t>緩解多發</w:t>
      </w:r>
      <w:proofErr w:type="gramEnd"/>
      <w:r>
        <w:rPr>
          <w:rFonts w:ascii="標楷體" w:eastAsia="標楷體" w:hAnsi="標楷體"/>
          <w:color w:val="000000"/>
        </w:rPr>
        <w:t>性硬化症病人(highly active relapsing</w:t>
      </w:r>
      <w:proofErr w:type="gramStart"/>
      <w:r>
        <w:rPr>
          <w:rFonts w:ascii="標楷體" w:eastAsia="標楷體" w:hAnsi="標楷體"/>
          <w:color w:val="000000"/>
        </w:rPr>
        <w:t>–</w:t>
      </w:r>
      <w:proofErr w:type="gramEnd"/>
      <w:r>
        <w:rPr>
          <w:rFonts w:ascii="標楷體" w:eastAsia="標楷體" w:hAnsi="標楷體"/>
          <w:color w:val="000000"/>
        </w:rPr>
        <w:t>remitting multiple sclerosis，意即前一年有一次以上復發或是前兩年有兩次以上復發)，但排除使用於：</w:t>
      </w:r>
    </w:p>
    <w:p w14:paraId="3E2E0874" w14:textId="77777777" w:rsidR="00834208" w:rsidRDefault="00A21EB6" w:rsidP="009357E0">
      <w:pPr>
        <w:spacing w:line="400" w:lineRule="exact"/>
        <w:ind w:left="1049" w:hanging="341"/>
        <w:contextualSpacing/>
        <w:rPr>
          <w:rFonts w:ascii="標楷體" w:eastAsia="標楷體" w:hAnsi="標楷體"/>
          <w:color w:val="000000"/>
        </w:rPr>
      </w:pPr>
      <w:r>
        <w:rPr>
          <w:rFonts w:ascii="標楷體" w:eastAsia="標楷體" w:hAnsi="標楷體"/>
          <w:color w:val="000000"/>
        </w:rPr>
        <w:t>(1)EDSS (Expanded Disabi1ity Status Scale)大於5.5之患者。</w:t>
      </w:r>
    </w:p>
    <w:p w14:paraId="07072D33" w14:textId="77777777" w:rsidR="00834208" w:rsidRDefault="00A21EB6" w:rsidP="009357E0">
      <w:pPr>
        <w:spacing w:line="400" w:lineRule="exact"/>
        <w:ind w:left="1049" w:hanging="341"/>
        <w:contextualSpacing/>
        <w:rPr>
          <w:rFonts w:ascii="標楷體" w:eastAsia="標楷體" w:hAnsi="標楷體"/>
          <w:color w:val="000000"/>
        </w:rPr>
      </w:pPr>
      <w:r>
        <w:rPr>
          <w:rFonts w:ascii="標楷體" w:eastAsia="標楷體" w:hAnsi="標楷體"/>
          <w:color w:val="000000"/>
        </w:rPr>
        <w:t xml:space="preserve">(2)視神經脊髓炎(neuromyelitis </w:t>
      </w:r>
      <w:proofErr w:type="spellStart"/>
      <w:r>
        <w:rPr>
          <w:rFonts w:ascii="標楷體" w:eastAsia="標楷體" w:hAnsi="標楷體"/>
          <w:color w:val="000000"/>
        </w:rPr>
        <w:t>optica</w:t>
      </w:r>
      <w:proofErr w:type="spellEnd"/>
      <w:r>
        <w:rPr>
          <w:rFonts w:ascii="標楷體" w:eastAsia="標楷體" w:hAnsi="標楷體"/>
          <w:color w:val="000000"/>
        </w:rPr>
        <w:t>, NMO)，包括：</w:t>
      </w:r>
    </w:p>
    <w:p w14:paraId="395DC16A" w14:textId="77777777" w:rsidR="00834208" w:rsidRDefault="00A21EB6" w:rsidP="009357E0">
      <w:pPr>
        <w:spacing w:line="400" w:lineRule="exact"/>
        <w:ind w:left="1414" w:hanging="336"/>
        <w:contextualSpacing/>
        <w:rPr>
          <w:rFonts w:ascii="標楷體" w:eastAsia="標楷體" w:hAnsi="標楷體"/>
          <w:color w:val="000000"/>
        </w:rPr>
      </w:pPr>
      <w:r>
        <w:rPr>
          <w:rFonts w:ascii="標楷體" w:eastAsia="標楷體" w:hAnsi="標楷體"/>
          <w:color w:val="000000"/>
        </w:rPr>
        <w:t>Ⅰ.有視神經及脊髓發作。</w:t>
      </w:r>
    </w:p>
    <w:p w14:paraId="5CD1C8B6" w14:textId="77777777" w:rsidR="00834208" w:rsidRDefault="00A21EB6" w:rsidP="009357E0">
      <w:pPr>
        <w:spacing w:line="400" w:lineRule="exact"/>
        <w:ind w:left="1414" w:hanging="336"/>
        <w:contextualSpacing/>
        <w:rPr>
          <w:rFonts w:ascii="標楷體" w:eastAsia="標楷體" w:hAnsi="標楷體"/>
          <w:color w:val="000000"/>
        </w:rPr>
      </w:pPr>
      <w:r>
        <w:rPr>
          <w:rFonts w:ascii="標楷體" w:eastAsia="標楷體" w:hAnsi="標楷體"/>
          <w:color w:val="000000"/>
        </w:rPr>
        <w:t>Ⅱ.出現下列2種以上症狀：</w:t>
      </w:r>
    </w:p>
    <w:p w14:paraId="770DD9B6" w14:textId="77777777" w:rsidR="00834208" w:rsidRDefault="00A21EB6" w:rsidP="009357E0">
      <w:pPr>
        <w:spacing w:line="400" w:lineRule="exact"/>
        <w:ind w:left="1740" w:hanging="240"/>
        <w:contextualSpacing/>
        <w:rPr>
          <w:rFonts w:ascii="標楷體" w:eastAsia="標楷體" w:hAnsi="標楷體"/>
          <w:color w:val="000000"/>
        </w:rPr>
      </w:pPr>
      <w:proofErr w:type="spellStart"/>
      <w:r>
        <w:rPr>
          <w:rFonts w:ascii="標楷體" w:eastAsia="標楷體" w:hAnsi="標楷體"/>
          <w:color w:val="000000"/>
        </w:rPr>
        <w:t>i</w:t>
      </w:r>
      <w:proofErr w:type="spellEnd"/>
      <w:r>
        <w:rPr>
          <w:rFonts w:ascii="標楷體" w:eastAsia="標楷體" w:hAnsi="標楷體"/>
          <w:color w:val="000000"/>
        </w:rPr>
        <w:t>.脊髓侵犯大於3節</w:t>
      </w:r>
    </w:p>
    <w:p w14:paraId="69661506" w14:textId="77777777" w:rsidR="00834208" w:rsidRDefault="00A21EB6" w:rsidP="009357E0">
      <w:pPr>
        <w:spacing w:line="400" w:lineRule="exact"/>
        <w:ind w:left="1740" w:hanging="240"/>
        <w:contextualSpacing/>
        <w:rPr>
          <w:rFonts w:ascii="標楷體" w:eastAsia="標楷體" w:hAnsi="標楷體"/>
          <w:color w:val="000000"/>
        </w:rPr>
      </w:pPr>
      <w:proofErr w:type="spellStart"/>
      <w:r>
        <w:rPr>
          <w:rFonts w:ascii="標楷體" w:eastAsia="標楷體" w:hAnsi="標楷體"/>
          <w:color w:val="000000"/>
        </w:rPr>
        <w:t>ii.NMO</w:t>
      </w:r>
      <w:proofErr w:type="spellEnd"/>
      <w:r>
        <w:rPr>
          <w:rFonts w:ascii="標楷體" w:eastAsia="標楷體" w:hAnsi="標楷體"/>
          <w:color w:val="000000"/>
        </w:rPr>
        <w:t>-IgG or Aquaporin-4抗體陽性</w:t>
      </w:r>
    </w:p>
    <w:p w14:paraId="0C417567" w14:textId="77777777" w:rsidR="00834208" w:rsidRDefault="00A21EB6" w:rsidP="009357E0">
      <w:pPr>
        <w:spacing w:line="400" w:lineRule="exact"/>
        <w:ind w:left="1740" w:hanging="240"/>
        <w:contextualSpacing/>
        <w:rPr>
          <w:rFonts w:ascii="標楷體" w:eastAsia="標楷體" w:hAnsi="標楷體"/>
          <w:color w:val="000000"/>
        </w:rPr>
      </w:pPr>
      <w:r>
        <w:rPr>
          <w:rFonts w:ascii="標楷體" w:eastAsia="標楷體" w:hAnsi="標楷體"/>
          <w:color w:val="000000"/>
        </w:rPr>
        <w:t>iii.腦</w:t>
      </w:r>
      <w:proofErr w:type="gramStart"/>
      <w:r>
        <w:rPr>
          <w:rFonts w:ascii="標楷體" w:eastAsia="標楷體" w:hAnsi="標楷體"/>
          <w:color w:val="000000"/>
        </w:rPr>
        <w:t>部磁振造</w:t>
      </w:r>
      <w:proofErr w:type="gramEnd"/>
      <w:r>
        <w:rPr>
          <w:rFonts w:ascii="標楷體" w:eastAsia="標楷體" w:hAnsi="標楷體"/>
          <w:color w:val="000000"/>
        </w:rPr>
        <w:t>影不符合多發性硬化症診斷標準。</w:t>
      </w:r>
    </w:p>
    <w:p w14:paraId="4641AB50" w14:textId="77777777" w:rsidR="00834208" w:rsidRDefault="00A21EB6" w:rsidP="009357E0">
      <w:pPr>
        <w:snapToGrid w:val="0"/>
        <w:spacing w:line="400" w:lineRule="exact"/>
        <w:ind w:left="811" w:hanging="245"/>
        <w:contextualSpacing/>
        <w:rPr>
          <w:rFonts w:ascii="標楷體" w:eastAsia="標楷體" w:hAnsi="標楷體"/>
          <w:color w:val="000000"/>
        </w:rPr>
      </w:pPr>
      <w:r>
        <w:rPr>
          <w:rFonts w:ascii="標楷體" w:eastAsia="標楷體" w:hAnsi="標楷體"/>
          <w:color w:val="000000"/>
        </w:rPr>
        <w:t>2.須經事前審查核准後使用，治療第三年後如需再接受治療者，每次追加療程都須重新申請經事前審查核准後使用，</w:t>
      </w:r>
      <w:proofErr w:type="gramStart"/>
      <w:r>
        <w:rPr>
          <w:rFonts w:ascii="標楷體" w:eastAsia="標楷體" w:hAnsi="標楷體"/>
          <w:color w:val="000000"/>
        </w:rPr>
        <w:t>併</w:t>
      </w:r>
      <w:proofErr w:type="gramEnd"/>
      <w:r>
        <w:rPr>
          <w:rFonts w:ascii="標楷體" w:eastAsia="標楷體" w:hAnsi="標楷體"/>
          <w:color w:val="000000"/>
        </w:rPr>
        <w:t>應提出整個用藥期間的復發情形。</w:t>
      </w:r>
    </w:p>
    <w:p w14:paraId="6055ED0F" w14:textId="77777777" w:rsidR="00834208" w:rsidRDefault="00A21EB6" w:rsidP="009357E0">
      <w:pPr>
        <w:snapToGrid w:val="0"/>
        <w:spacing w:line="400" w:lineRule="exact"/>
        <w:ind w:left="1051" w:hanging="245"/>
        <w:contextualSpacing/>
        <w:rPr>
          <w:rFonts w:ascii="標楷體" w:eastAsia="標楷體" w:hAnsi="標楷體"/>
          <w:color w:val="000000"/>
        </w:rPr>
      </w:pPr>
      <w:r>
        <w:rPr>
          <w:rFonts w:ascii="標楷體" w:eastAsia="標楷體" w:hAnsi="標楷體"/>
          <w:color w:val="000000"/>
        </w:rPr>
        <w:t>需再接受治療者應符合以下其中任</w:t>
      </w:r>
      <w:proofErr w:type="gramStart"/>
      <w:r>
        <w:rPr>
          <w:rFonts w:ascii="標楷體" w:eastAsia="標楷體" w:hAnsi="標楷體"/>
          <w:color w:val="000000"/>
        </w:rPr>
        <w:t>一</w:t>
      </w:r>
      <w:proofErr w:type="gramEnd"/>
      <w:r>
        <w:rPr>
          <w:rFonts w:ascii="標楷體" w:eastAsia="標楷體" w:hAnsi="標楷體"/>
          <w:color w:val="000000"/>
        </w:rPr>
        <w:t>條件:</w:t>
      </w:r>
    </w:p>
    <w:p w14:paraId="5B743FD9" w14:textId="77777777" w:rsidR="00834208" w:rsidRDefault="00A21EB6" w:rsidP="009357E0">
      <w:pPr>
        <w:spacing w:line="400" w:lineRule="exact"/>
        <w:ind w:left="1049" w:hanging="341"/>
        <w:contextualSpacing/>
        <w:rPr>
          <w:rFonts w:ascii="標楷體" w:eastAsia="標楷體" w:hAnsi="標楷體"/>
          <w:color w:val="000000"/>
        </w:rPr>
      </w:pPr>
      <w:r>
        <w:rPr>
          <w:rFonts w:ascii="標楷體" w:eastAsia="標楷體" w:hAnsi="標楷體"/>
          <w:color w:val="000000"/>
        </w:rPr>
        <w:t>(1)前一年有一次以上復發</w:t>
      </w:r>
    </w:p>
    <w:p w14:paraId="15C25B26" w14:textId="77777777" w:rsidR="00834208" w:rsidRDefault="00A21EB6" w:rsidP="009357E0">
      <w:pPr>
        <w:spacing w:line="400" w:lineRule="exact"/>
        <w:ind w:left="1049" w:hanging="341"/>
        <w:contextualSpacing/>
        <w:rPr>
          <w:rFonts w:ascii="標楷體" w:eastAsia="標楷體" w:hAnsi="標楷體"/>
          <w:color w:val="000000"/>
        </w:rPr>
      </w:pPr>
      <w:r>
        <w:rPr>
          <w:rFonts w:ascii="標楷體" w:eastAsia="標楷體" w:hAnsi="標楷體"/>
          <w:color w:val="000000"/>
        </w:rPr>
        <w:t>(2)腦部核磁共振影像上有&gt;=2個以上gadolinium-enhanced lesion或T2WI病灶數量明顯增加</w:t>
      </w:r>
    </w:p>
    <w:p w14:paraId="5C2F892F" w14:textId="77777777" w:rsidR="00834208" w:rsidRDefault="00A21EB6" w:rsidP="009357E0">
      <w:pPr>
        <w:spacing w:line="400" w:lineRule="exact"/>
        <w:ind w:left="1049" w:hanging="341"/>
        <w:contextualSpacing/>
        <w:rPr>
          <w:rFonts w:ascii="標楷體" w:eastAsia="標楷體" w:hAnsi="標楷體"/>
          <w:color w:val="000000"/>
        </w:rPr>
      </w:pPr>
      <w:r>
        <w:rPr>
          <w:rFonts w:ascii="標楷體" w:eastAsia="標楷體" w:hAnsi="標楷體"/>
          <w:color w:val="000000"/>
        </w:rPr>
        <w:t>(3)脊椎核磁共振影像上有新的gadolinium-enhanced lesion或新的T2WI病灶</w:t>
      </w:r>
    </w:p>
    <w:p w14:paraId="26AEBBBF" w14:textId="77777777" w:rsidR="00834208" w:rsidRDefault="00A21EB6" w:rsidP="009357E0">
      <w:pPr>
        <w:snapToGrid w:val="0"/>
        <w:spacing w:line="400" w:lineRule="exact"/>
        <w:ind w:left="811" w:hanging="245"/>
        <w:contextualSpacing/>
        <w:rPr>
          <w:rFonts w:ascii="標楷體" w:eastAsia="標楷體" w:hAnsi="標楷體"/>
          <w:color w:val="000000"/>
        </w:rPr>
      </w:pPr>
      <w:r>
        <w:rPr>
          <w:rFonts w:ascii="標楷體" w:eastAsia="標楷體" w:hAnsi="標楷體"/>
          <w:color w:val="000000"/>
        </w:rPr>
        <w:t>3.第一次療程以申請第一年五支，第二年三支為限，治療第三年後如需再接受治療者，每年每次追加</w:t>
      </w:r>
      <w:proofErr w:type="gramStart"/>
      <w:r>
        <w:rPr>
          <w:rFonts w:ascii="標楷體" w:eastAsia="標楷體" w:hAnsi="標楷體"/>
          <w:color w:val="000000"/>
        </w:rPr>
        <w:t>療</w:t>
      </w:r>
      <w:proofErr w:type="gramEnd"/>
      <w:r>
        <w:rPr>
          <w:rFonts w:ascii="標楷體" w:eastAsia="標楷體" w:hAnsi="標楷體"/>
          <w:color w:val="000000"/>
        </w:rPr>
        <w:t>程以三支為限。</w:t>
      </w:r>
    </w:p>
    <w:p w14:paraId="186568E7" w14:textId="77777777" w:rsidR="00834208" w:rsidRDefault="00A21EB6" w:rsidP="009357E0">
      <w:pPr>
        <w:snapToGrid w:val="0"/>
        <w:spacing w:line="400" w:lineRule="exact"/>
        <w:ind w:left="811" w:hanging="245"/>
        <w:contextualSpacing/>
        <w:rPr>
          <w:rFonts w:ascii="標楷體" w:eastAsia="標楷體" w:hAnsi="標楷體"/>
          <w:color w:val="000000"/>
        </w:rPr>
      </w:pPr>
      <w:r>
        <w:rPr>
          <w:rFonts w:ascii="標楷體" w:eastAsia="標楷體" w:hAnsi="標楷體"/>
          <w:color w:val="000000"/>
        </w:rPr>
        <w:t>4.使用兩年後，年度復發率(average annual relapse)無法減少時應停止本藥品之治療。</w:t>
      </w:r>
    </w:p>
    <w:p w14:paraId="05762995" w14:textId="77777777" w:rsidR="00834208" w:rsidRDefault="00A21EB6" w:rsidP="009357E0">
      <w:pPr>
        <w:snapToGrid w:val="0"/>
        <w:spacing w:line="400" w:lineRule="exact"/>
        <w:ind w:left="811" w:hanging="245"/>
        <w:contextualSpacing/>
        <w:rPr>
          <w:rFonts w:ascii="標楷體" w:eastAsia="標楷體" w:hAnsi="標楷體"/>
          <w:szCs w:val="24"/>
        </w:rPr>
      </w:pPr>
      <w:r>
        <w:rPr>
          <w:rFonts w:ascii="標楷體" w:eastAsia="標楷體" w:hAnsi="標楷體"/>
          <w:szCs w:val="24"/>
        </w:rPr>
        <w:t>※年度復發率無法減少之定義：</w:t>
      </w:r>
    </w:p>
    <w:p w14:paraId="2125ED6E" w14:textId="77777777" w:rsidR="00834208" w:rsidRDefault="00A21EB6" w:rsidP="009357E0">
      <w:pPr>
        <w:spacing w:line="400" w:lineRule="exact"/>
        <w:ind w:left="670" w:firstLine="36"/>
        <w:contextualSpacing/>
        <w:rPr>
          <w:rFonts w:ascii="標楷體" w:eastAsia="標楷體" w:hAnsi="標楷體"/>
          <w:szCs w:val="24"/>
        </w:rPr>
      </w:pPr>
      <w:proofErr w:type="gramStart"/>
      <w:r>
        <w:rPr>
          <w:rFonts w:ascii="標楷體" w:eastAsia="標楷體" w:hAnsi="標楷體"/>
          <w:szCs w:val="24"/>
        </w:rPr>
        <w:t>採</w:t>
      </w:r>
      <w:proofErr w:type="gramEnd"/>
      <w:r>
        <w:rPr>
          <w:rFonts w:ascii="標楷體" w:eastAsia="標楷體" w:hAnsi="標楷體"/>
          <w:szCs w:val="24"/>
        </w:rPr>
        <w:t>計使用Alemtuzumab藥物後兩年內復發次數之數據(以最近兩年之復發次數除以2來計算)，</w:t>
      </w:r>
      <w:proofErr w:type="gramStart"/>
      <w:r>
        <w:rPr>
          <w:rFonts w:ascii="標楷體" w:eastAsia="標楷體" w:hAnsi="標楷體"/>
          <w:szCs w:val="24"/>
        </w:rPr>
        <w:t>較諸更先前</w:t>
      </w:r>
      <w:proofErr w:type="gramEnd"/>
      <w:r>
        <w:rPr>
          <w:rFonts w:ascii="標楷體" w:eastAsia="標楷體" w:hAnsi="標楷體"/>
          <w:szCs w:val="24"/>
        </w:rPr>
        <w:t>一年或兩年之年復發率皆無再減少時。</w:t>
      </w:r>
    </w:p>
    <w:p w14:paraId="4712668F" w14:textId="77777777" w:rsidR="00834208" w:rsidRDefault="00A21EB6" w:rsidP="009357E0">
      <w:pPr>
        <w:snapToGrid w:val="0"/>
        <w:spacing w:line="400" w:lineRule="exact"/>
        <w:ind w:left="567" w:hanging="245"/>
        <w:contextualSpacing/>
        <w:rPr>
          <w:rFonts w:ascii="標楷體" w:eastAsia="標楷體" w:hAnsi="標楷體"/>
          <w:color w:val="000000"/>
        </w:rPr>
      </w:pPr>
      <w:r>
        <w:rPr>
          <w:rFonts w:ascii="標楷體" w:eastAsia="標楷體" w:hAnsi="標楷體"/>
          <w:color w:val="000000"/>
        </w:rPr>
        <w:t>8.2.3.7.Siponimod(如</w:t>
      </w:r>
      <w:proofErr w:type="spellStart"/>
      <w:r>
        <w:rPr>
          <w:rFonts w:ascii="標楷體" w:eastAsia="標楷體" w:hAnsi="標楷體"/>
          <w:color w:val="000000"/>
        </w:rPr>
        <w:t>Mayzent</w:t>
      </w:r>
      <w:proofErr w:type="spellEnd"/>
      <w:r>
        <w:rPr>
          <w:rFonts w:ascii="標楷體" w:eastAsia="標楷體" w:hAnsi="標楷體"/>
          <w:color w:val="000000"/>
        </w:rPr>
        <w:t>)：(110/3/1)</w:t>
      </w:r>
    </w:p>
    <w:p w14:paraId="27F54E5F" w14:textId="77777777" w:rsidR="00834208" w:rsidRDefault="00A21EB6" w:rsidP="009357E0">
      <w:pPr>
        <w:snapToGrid w:val="0"/>
        <w:spacing w:line="400" w:lineRule="exact"/>
        <w:ind w:left="811" w:hanging="245"/>
        <w:contextualSpacing/>
        <w:rPr>
          <w:rFonts w:ascii="標楷體" w:eastAsia="標楷體" w:hAnsi="標楷體"/>
          <w:color w:val="000000"/>
        </w:rPr>
      </w:pPr>
      <w:r>
        <w:rPr>
          <w:rFonts w:ascii="標楷體" w:eastAsia="標楷體" w:hAnsi="標楷體"/>
          <w:color w:val="000000"/>
        </w:rPr>
        <w:t>1.</w:t>
      </w:r>
      <w:r>
        <w:rPr>
          <w:rFonts w:ascii="標楷體" w:eastAsia="標楷體" w:hAnsi="標楷體"/>
          <w:color w:val="000000"/>
        </w:rPr>
        <w:tab/>
        <w:t>限用於曾被診斷為復發</w:t>
      </w:r>
      <w:proofErr w:type="gramStart"/>
      <w:r>
        <w:rPr>
          <w:rFonts w:ascii="標楷體" w:eastAsia="標楷體" w:hAnsi="標楷體"/>
          <w:color w:val="000000"/>
        </w:rPr>
        <w:t>緩解型多</w:t>
      </w:r>
      <w:proofErr w:type="gramEnd"/>
      <w:r>
        <w:rPr>
          <w:rFonts w:ascii="標楷體" w:eastAsia="標楷體" w:hAnsi="標楷體"/>
          <w:color w:val="000000"/>
        </w:rPr>
        <w:t>發性硬化症之病人。</w:t>
      </w:r>
    </w:p>
    <w:p w14:paraId="08CC64DD" w14:textId="77777777" w:rsidR="00834208" w:rsidRDefault="00A21EB6" w:rsidP="009357E0">
      <w:pPr>
        <w:snapToGrid w:val="0"/>
        <w:spacing w:line="400" w:lineRule="exact"/>
        <w:ind w:left="811" w:hanging="245"/>
        <w:contextualSpacing/>
        <w:rPr>
          <w:rFonts w:ascii="標楷體" w:eastAsia="標楷體" w:hAnsi="標楷體"/>
          <w:color w:val="000000"/>
        </w:rPr>
      </w:pPr>
      <w:r>
        <w:rPr>
          <w:rFonts w:ascii="標楷體" w:eastAsia="標楷體" w:hAnsi="標楷體"/>
          <w:color w:val="000000"/>
        </w:rPr>
        <w:t>2.</w:t>
      </w:r>
      <w:r>
        <w:rPr>
          <w:rFonts w:ascii="標楷體" w:eastAsia="標楷體" w:hAnsi="標楷體"/>
          <w:color w:val="000000"/>
        </w:rPr>
        <w:tab/>
        <w:t>須符合次發進展型多發性硬化症之診斷，即過去在沒有復發或與復發無關的情況下，出現失能惡化持續至少6個月以上。</w:t>
      </w:r>
    </w:p>
    <w:p w14:paraId="2446174D" w14:textId="77777777" w:rsidR="00834208" w:rsidRDefault="00A21EB6" w:rsidP="009357E0">
      <w:pPr>
        <w:snapToGrid w:val="0"/>
        <w:spacing w:line="400" w:lineRule="exact"/>
        <w:ind w:left="811" w:hanging="245"/>
        <w:contextualSpacing/>
        <w:rPr>
          <w:rFonts w:ascii="標楷體" w:eastAsia="標楷體" w:hAnsi="標楷體"/>
          <w:color w:val="000000"/>
        </w:rPr>
      </w:pPr>
      <w:r>
        <w:rPr>
          <w:rFonts w:ascii="標楷體" w:eastAsia="標楷體" w:hAnsi="標楷體"/>
          <w:color w:val="000000"/>
        </w:rPr>
        <w:t>3.</w:t>
      </w:r>
      <w:r>
        <w:rPr>
          <w:rFonts w:ascii="標楷體" w:eastAsia="標楷體" w:hAnsi="標楷體"/>
          <w:color w:val="000000"/>
        </w:rPr>
        <w:tab/>
        <w:t>初次接受</w:t>
      </w:r>
      <w:proofErr w:type="spellStart"/>
      <w:r>
        <w:rPr>
          <w:rFonts w:ascii="標楷體" w:eastAsia="標楷體" w:hAnsi="標楷體"/>
          <w:color w:val="000000"/>
        </w:rPr>
        <w:t>siponimod</w:t>
      </w:r>
      <w:proofErr w:type="spellEnd"/>
      <w:r>
        <w:rPr>
          <w:rFonts w:ascii="標楷體" w:eastAsia="標楷體" w:hAnsi="標楷體"/>
          <w:color w:val="000000"/>
        </w:rPr>
        <w:t>時，EDSS應小於或等於6.5分，且EDSS大於等於3分。</w:t>
      </w:r>
    </w:p>
    <w:p w14:paraId="2FF8B479" w14:textId="77777777" w:rsidR="00834208" w:rsidRDefault="00A21EB6" w:rsidP="009357E0">
      <w:pPr>
        <w:snapToGrid w:val="0"/>
        <w:spacing w:line="400" w:lineRule="exact"/>
        <w:ind w:left="811" w:hanging="245"/>
        <w:contextualSpacing/>
        <w:rPr>
          <w:rFonts w:ascii="標楷體" w:eastAsia="標楷體" w:hAnsi="標楷體"/>
          <w:color w:val="000000"/>
        </w:rPr>
      </w:pPr>
      <w:r>
        <w:rPr>
          <w:rFonts w:ascii="標楷體" w:eastAsia="標楷體" w:hAnsi="標楷體"/>
          <w:color w:val="000000"/>
        </w:rPr>
        <w:t>4.</w:t>
      </w:r>
      <w:r>
        <w:rPr>
          <w:rFonts w:ascii="標楷體" w:eastAsia="標楷體" w:hAnsi="標楷體"/>
          <w:color w:val="000000"/>
        </w:rPr>
        <w:tab/>
        <w:t>初次接受</w:t>
      </w:r>
      <w:proofErr w:type="spellStart"/>
      <w:r>
        <w:rPr>
          <w:rFonts w:ascii="標楷體" w:eastAsia="標楷體" w:hAnsi="標楷體"/>
          <w:color w:val="000000"/>
        </w:rPr>
        <w:t>siponimod</w:t>
      </w:r>
      <w:proofErr w:type="spellEnd"/>
      <w:r>
        <w:rPr>
          <w:rFonts w:ascii="標楷體" w:eastAsia="標楷體" w:hAnsi="標楷體"/>
          <w:color w:val="000000"/>
        </w:rPr>
        <w:t>之前2年內，需有明顯EDSS進展性惡化之證據，亦即符合以下二者其中之一：</w:t>
      </w:r>
    </w:p>
    <w:p w14:paraId="73305514" w14:textId="77777777" w:rsidR="00834208" w:rsidRDefault="00A21EB6" w:rsidP="009357E0">
      <w:pPr>
        <w:snapToGrid w:val="0"/>
        <w:spacing w:line="400" w:lineRule="exact"/>
        <w:ind w:left="993" w:hanging="245"/>
        <w:contextualSpacing/>
        <w:rPr>
          <w:rFonts w:ascii="標楷體" w:eastAsia="標楷體" w:hAnsi="標楷體"/>
          <w:color w:val="000000"/>
        </w:rPr>
      </w:pPr>
      <w:r>
        <w:rPr>
          <w:rFonts w:ascii="標楷體" w:eastAsia="標楷體" w:hAnsi="標楷體"/>
          <w:color w:val="000000"/>
        </w:rPr>
        <w:t>(1)申請時EDSS未滿6分者，過去2年內EDSS惡化1分以上。</w:t>
      </w:r>
    </w:p>
    <w:p w14:paraId="203CD947" w14:textId="77777777" w:rsidR="00834208" w:rsidRDefault="00A21EB6" w:rsidP="009357E0">
      <w:pPr>
        <w:snapToGrid w:val="0"/>
        <w:spacing w:line="400" w:lineRule="exact"/>
        <w:ind w:left="993" w:hanging="245"/>
        <w:contextualSpacing/>
        <w:rPr>
          <w:rFonts w:ascii="標楷體" w:eastAsia="標楷體" w:hAnsi="標楷體"/>
          <w:color w:val="000000"/>
        </w:rPr>
      </w:pPr>
      <w:r>
        <w:rPr>
          <w:rFonts w:ascii="標楷體" w:eastAsia="標楷體" w:hAnsi="標楷體"/>
          <w:color w:val="000000"/>
        </w:rPr>
        <w:t>(2)申請時EDSS大於等於6分者，過去2年內EDSS惡化0.5分以上。</w:t>
      </w:r>
    </w:p>
    <w:p w14:paraId="596839C1" w14:textId="77777777" w:rsidR="00834208" w:rsidRDefault="00A21EB6" w:rsidP="009357E0">
      <w:pPr>
        <w:snapToGrid w:val="0"/>
        <w:spacing w:line="400" w:lineRule="exact"/>
        <w:ind w:left="811" w:hanging="245"/>
        <w:contextualSpacing/>
        <w:rPr>
          <w:rFonts w:ascii="標楷體" w:eastAsia="標楷體" w:hAnsi="標楷體"/>
          <w:color w:val="000000"/>
        </w:rPr>
      </w:pPr>
      <w:r>
        <w:rPr>
          <w:rFonts w:ascii="標楷體" w:eastAsia="標楷體" w:hAnsi="標楷體"/>
          <w:color w:val="000000"/>
        </w:rPr>
        <w:t>5.</w:t>
      </w:r>
      <w:r>
        <w:rPr>
          <w:rFonts w:ascii="標楷體" w:eastAsia="標楷體" w:hAnsi="標楷體"/>
          <w:color w:val="000000"/>
        </w:rPr>
        <w:tab/>
        <w:t>須經事前審查核准後使用，每年需重新申請，</w:t>
      </w:r>
      <w:proofErr w:type="gramStart"/>
      <w:r>
        <w:rPr>
          <w:rFonts w:ascii="標楷體" w:eastAsia="標楷體" w:hAnsi="標楷體"/>
          <w:color w:val="000000"/>
        </w:rPr>
        <w:t>併</w:t>
      </w:r>
      <w:proofErr w:type="gramEnd"/>
      <w:r>
        <w:rPr>
          <w:rFonts w:ascii="標楷體" w:eastAsia="標楷體" w:hAnsi="標楷體"/>
          <w:color w:val="000000"/>
        </w:rPr>
        <w:t>應提出整個用藥期間之EDSS分數(包括起始用藥EDSS分數與每年申請時EDSS分數)</w:t>
      </w:r>
    </w:p>
    <w:p w14:paraId="0E7C8D77" w14:textId="77777777" w:rsidR="00834208" w:rsidRDefault="00A21EB6" w:rsidP="009357E0">
      <w:pPr>
        <w:snapToGrid w:val="0"/>
        <w:spacing w:line="400" w:lineRule="exact"/>
        <w:ind w:left="811" w:hanging="245"/>
        <w:contextualSpacing/>
        <w:rPr>
          <w:rFonts w:ascii="標楷體" w:eastAsia="標楷體" w:hAnsi="標楷體"/>
          <w:color w:val="000000"/>
        </w:rPr>
      </w:pPr>
      <w:r>
        <w:rPr>
          <w:rFonts w:ascii="標楷體" w:eastAsia="標楷體" w:hAnsi="標楷體"/>
          <w:color w:val="000000"/>
        </w:rPr>
        <w:t>6.</w:t>
      </w:r>
      <w:r>
        <w:rPr>
          <w:rFonts w:ascii="標楷體" w:eastAsia="標楷體" w:hAnsi="標楷體"/>
          <w:color w:val="000000"/>
        </w:rPr>
        <w:tab/>
        <w:t>Siponimod使用2年後，EDSS出現確認失能惡化持續6個月(6-month confirmed disability progression)時，亦即EDSS未滿6分者，2年內惡化1分以上，EDSS大於等於6分者，2年內惡化0.5分以上，應停止本藥品之治療。</w:t>
      </w:r>
    </w:p>
    <w:p w14:paraId="5B4BB45E" w14:textId="77777777" w:rsidR="00834208" w:rsidRDefault="00A21EB6" w:rsidP="009357E0">
      <w:pPr>
        <w:snapToGrid w:val="0"/>
        <w:spacing w:line="400" w:lineRule="exact"/>
        <w:ind w:left="811" w:hanging="245"/>
        <w:contextualSpacing/>
        <w:rPr>
          <w:rFonts w:ascii="標楷體" w:eastAsia="標楷體" w:hAnsi="標楷體"/>
          <w:color w:val="000000"/>
        </w:rPr>
      </w:pPr>
      <w:r>
        <w:rPr>
          <w:rFonts w:ascii="標楷體" w:eastAsia="標楷體" w:hAnsi="標楷體"/>
          <w:color w:val="000000"/>
        </w:rPr>
        <w:t>7.</w:t>
      </w:r>
      <w:r>
        <w:rPr>
          <w:rFonts w:ascii="標楷體" w:eastAsia="標楷體" w:hAnsi="標楷體"/>
          <w:color w:val="000000"/>
        </w:rPr>
        <w:tab/>
        <w:t>依治療建議劑量，從0.25mg每天1次起始，達到2mg每天1次之維持劑量，且不得以8粒0.25mg取代1粒2mg。</w:t>
      </w:r>
    </w:p>
    <w:p w14:paraId="02536573" w14:textId="77777777" w:rsidR="00834208" w:rsidRDefault="00A21EB6" w:rsidP="009357E0">
      <w:pPr>
        <w:spacing w:line="400" w:lineRule="exact"/>
        <w:ind w:left="672" w:hanging="386"/>
        <w:contextualSpacing/>
        <w:rPr>
          <w:rFonts w:ascii="標楷體" w:eastAsia="標楷體" w:hAnsi="標楷體"/>
        </w:rPr>
      </w:pPr>
      <w:bookmarkStart w:id="5" w:name="_Hlk209193288"/>
      <w:r>
        <w:rPr>
          <w:rFonts w:ascii="標楷體" w:eastAsia="標楷體" w:hAnsi="標楷體"/>
        </w:rPr>
        <w:t>8.2.4.</w:t>
      </w:r>
      <w:r w:rsidR="00D0771E" w:rsidRPr="00D0771E">
        <w:rPr>
          <w:rFonts w:ascii="標楷體" w:eastAsia="標楷體" w:hAnsi="標楷體"/>
        </w:rPr>
        <w:t xml:space="preserve"> </w:t>
      </w:r>
      <w:r w:rsidR="002B38BD" w:rsidRPr="006E20E4">
        <w:rPr>
          <w:rFonts w:ascii="標楷體" w:eastAsia="標楷體" w:hAnsi="標楷體" w:hint="eastAsia"/>
          <w:color w:val="000000"/>
        </w:rPr>
        <w:t>Etanercept(如Enbrel); adalimumab（如Humira）;golimumab（如Simponi）；abatacept（如Orencia）；tocilizumab（如Actemra）；tofacitinib（如Xeljanz）；infliximab ；certolizumab (如Cimzia)；</w:t>
      </w:r>
      <w:proofErr w:type="spellStart"/>
      <w:r w:rsidR="002B38BD" w:rsidRPr="006E20E4">
        <w:rPr>
          <w:rFonts w:ascii="標楷體" w:eastAsia="標楷體" w:hAnsi="標楷體" w:hint="eastAsia"/>
          <w:color w:val="000000"/>
        </w:rPr>
        <w:t>ixekizumab</w:t>
      </w:r>
      <w:proofErr w:type="spellEnd"/>
      <w:r w:rsidR="002B38BD" w:rsidRPr="006E20E4">
        <w:rPr>
          <w:rFonts w:ascii="標楷體" w:eastAsia="標楷體" w:hAnsi="標楷體" w:hint="eastAsia"/>
          <w:color w:val="000000"/>
        </w:rPr>
        <w:t>(如Taltz)；</w:t>
      </w:r>
      <w:proofErr w:type="spellStart"/>
      <w:r w:rsidR="002B38BD" w:rsidRPr="006E20E4">
        <w:rPr>
          <w:rFonts w:ascii="標楷體" w:eastAsia="標楷體" w:hAnsi="標楷體" w:hint="eastAsia"/>
          <w:color w:val="000000"/>
        </w:rPr>
        <w:t>brodalumab</w:t>
      </w:r>
      <w:proofErr w:type="spellEnd"/>
      <w:r w:rsidR="002B38BD" w:rsidRPr="006E20E4">
        <w:rPr>
          <w:rFonts w:ascii="標楷體" w:eastAsia="標楷體" w:hAnsi="標楷體" w:hint="eastAsia"/>
          <w:color w:val="000000"/>
        </w:rPr>
        <w:t>(如</w:t>
      </w:r>
      <w:proofErr w:type="spellStart"/>
      <w:r w:rsidR="002B38BD" w:rsidRPr="006E20E4">
        <w:rPr>
          <w:rFonts w:ascii="標楷體" w:eastAsia="標楷體" w:hAnsi="標楷體" w:hint="eastAsia"/>
          <w:color w:val="000000"/>
        </w:rPr>
        <w:t>Lumicef</w:t>
      </w:r>
      <w:proofErr w:type="spellEnd"/>
      <w:r w:rsidR="002B38BD" w:rsidRPr="006E20E4">
        <w:rPr>
          <w:rFonts w:ascii="標楷體" w:eastAsia="標楷體" w:hAnsi="標楷體" w:hint="eastAsia"/>
          <w:color w:val="000000"/>
        </w:rPr>
        <w:t>)；</w:t>
      </w:r>
      <w:proofErr w:type="spellStart"/>
      <w:r w:rsidR="002B38BD" w:rsidRPr="006E20E4">
        <w:rPr>
          <w:rFonts w:ascii="標楷體" w:eastAsia="標楷體" w:hAnsi="標楷體" w:hint="eastAsia"/>
          <w:color w:val="000000"/>
        </w:rPr>
        <w:t>filgotinib</w:t>
      </w:r>
      <w:proofErr w:type="spellEnd"/>
      <w:r w:rsidR="002B38BD" w:rsidRPr="006E20E4">
        <w:rPr>
          <w:rFonts w:ascii="標楷體" w:eastAsia="標楷體" w:hAnsi="標楷體" w:hint="eastAsia"/>
          <w:color w:val="000000"/>
        </w:rPr>
        <w:t>(如</w:t>
      </w:r>
      <w:proofErr w:type="spellStart"/>
      <w:r w:rsidR="002B38BD" w:rsidRPr="006E20E4">
        <w:rPr>
          <w:rFonts w:ascii="標楷體" w:eastAsia="標楷體" w:hAnsi="標楷體" w:hint="eastAsia"/>
          <w:color w:val="000000"/>
        </w:rPr>
        <w:t>Jyseleca</w:t>
      </w:r>
      <w:proofErr w:type="spellEnd"/>
      <w:r w:rsidR="002B38BD" w:rsidRPr="006E20E4">
        <w:rPr>
          <w:rFonts w:ascii="標楷體" w:eastAsia="標楷體" w:hAnsi="標楷體" w:hint="eastAsia"/>
          <w:color w:val="000000"/>
        </w:rPr>
        <w:t>)；</w:t>
      </w:r>
      <w:proofErr w:type="spellStart"/>
      <w:r w:rsidR="002B38BD" w:rsidRPr="006E20E4">
        <w:rPr>
          <w:rFonts w:ascii="標楷體" w:eastAsia="標楷體" w:hAnsi="標楷體" w:hint="eastAsia"/>
          <w:color w:val="000000"/>
        </w:rPr>
        <w:t>secukinumab</w:t>
      </w:r>
      <w:proofErr w:type="spellEnd"/>
      <w:r w:rsidR="002B38BD" w:rsidRPr="006E20E4">
        <w:rPr>
          <w:rFonts w:ascii="標楷體" w:eastAsia="標楷體" w:hAnsi="標楷體" w:hint="eastAsia"/>
          <w:color w:val="000000"/>
        </w:rPr>
        <w:t>（如Cosentyx）(92/3/1、93/8/1、93/9/1、98/3/1、99/2/1、100/12/1、101/1/1、101/6/1、101/10/1、102/1/1、102/2/1、102/4/1、102/10/1、103/9/1、103/12/1、105/9/1、105/10/1、109/12/1、111/5/1、112/5/1、113/10/1、114/7/1、114/10/1)</w:t>
      </w:r>
    </w:p>
    <w:p w14:paraId="5467A473" w14:textId="77777777" w:rsidR="00834208" w:rsidRDefault="00A21EB6" w:rsidP="009357E0">
      <w:pPr>
        <w:spacing w:line="400" w:lineRule="exact"/>
        <w:ind w:left="713" w:hanging="5"/>
        <w:contextualSpacing/>
        <w:rPr>
          <w:rFonts w:ascii="標楷體" w:eastAsia="標楷體" w:hAnsi="標楷體"/>
          <w:color w:val="000000"/>
        </w:rPr>
      </w:pPr>
      <w:proofErr w:type="gramStart"/>
      <w:r>
        <w:rPr>
          <w:rFonts w:ascii="標楷體" w:eastAsia="標楷體" w:hAnsi="標楷體"/>
          <w:color w:val="000000"/>
        </w:rPr>
        <w:t>使用本類藥品</w:t>
      </w:r>
      <w:proofErr w:type="gramEnd"/>
      <w:r>
        <w:rPr>
          <w:rFonts w:ascii="標楷體" w:eastAsia="標楷體" w:hAnsi="標楷體"/>
          <w:color w:val="000000"/>
        </w:rPr>
        <w:t>之</w:t>
      </w:r>
      <w:proofErr w:type="gramStart"/>
      <w:r>
        <w:rPr>
          <w:rFonts w:ascii="標楷體" w:eastAsia="標楷體" w:hAnsi="標楷體"/>
          <w:color w:val="000000"/>
        </w:rPr>
        <w:t>醫</w:t>
      </w:r>
      <w:proofErr w:type="gramEnd"/>
      <w:r>
        <w:rPr>
          <w:rFonts w:ascii="標楷體" w:eastAsia="標楷體" w:hAnsi="標楷體"/>
          <w:color w:val="000000"/>
        </w:rPr>
        <w:t>事機構應注意監測病患用藥後之不良反應及可能發生的重大安全事件(如肺結核及病毒性肝炎)。（103/9/1）</w:t>
      </w:r>
      <w:bookmarkEnd w:id="5"/>
    </w:p>
    <w:p w14:paraId="271CA80C" w14:textId="77777777" w:rsidR="003D3E34" w:rsidRDefault="003D3E34" w:rsidP="009357E0">
      <w:pPr>
        <w:spacing w:line="400" w:lineRule="exact"/>
        <w:ind w:left="851" w:hanging="425"/>
        <w:contextualSpacing/>
        <w:rPr>
          <w:rFonts w:ascii="標楷體" w:eastAsia="標楷體" w:hAnsi="標楷體"/>
          <w:color w:val="000000"/>
        </w:rPr>
      </w:pPr>
      <w:bookmarkStart w:id="6" w:name="_Hlk209193324"/>
      <w:r>
        <w:rPr>
          <w:rFonts w:ascii="標楷體" w:eastAsia="標楷體" w:hAnsi="標楷體"/>
          <w:color w:val="000000"/>
        </w:rPr>
        <w:t>8.2.4.1.</w:t>
      </w:r>
      <w:r w:rsidRPr="00D0771E">
        <w:rPr>
          <w:rFonts w:ascii="標楷體" w:eastAsia="標楷體" w:hAnsi="標楷體"/>
          <w:color w:val="000000"/>
        </w:rPr>
        <w:t xml:space="preserve"> </w:t>
      </w:r>
      <w:r>
        <w:rPr>
          <w:rFonts w:ascii="標楷體" w:eastAsia="標楷體" w:hAnsi="標楷體"/>
          <w:color w:val="000000"/>
        </w:rPr>
        <w:t>Etanercept(如Enbrel)；adalimumab(如Humira)；tocilizumab（如Actemra）；tofacitinib（如Xeljanz）</w:t>
      </w:r>
      <w:r w:rsidRPr="000C1E55">
        <w:rPr>
          <w:rFonts w:ascii="標楷體" w:eastAsia="標楷體" w:hAnsi="標楷體" w:hint="eastAsia"/>
          <w:color w:val="000000"/>
        </w:rPr>
        <w:t>；</w:t>
      </w:r>
      <w:proofErr w:type="spellStart"/>
      <w:r w:rsidRPr="000C1E55">
        <w:rPr>
          <w:rFonts w:ascii="標楷體" w:eastAsia="標楷體" w:hAnsi="標楷體" w:hint="eastAsia"/>
          <w:color w:val="000000"/>
        </w:rPr>
        <w:t>secukinumab</w:t>
      </w:r>
      <w:proofErr w:type="spellEnd"/>
      <w:r w:rsidRPr="000C1E55">
        <w:rPr>
          <w:rFonts w:ascii="標楷體" w:eastAsia="標楷體" w:hAnsi="標楷體" w:hint="eastAsia"/>
          <w:color w:val="000000"/>
        </w:rPr>
        <w:t>（如Cosentyx）</w:t>
      </w:r>
      <w:r>
        <w:rPr>
          <w:rFonts w:ascii="標楷體" w:eastAsia="標楷體" w:hAnsi="標楷體"/>
          <w:color w:val="000000"/>
        </w:rPr>
        <w:t>(94/3/1、101/12/1、102/1/1、102/10/1、105/10/1、108/1/1、111/2/1、113/10/1</w:t>
      </w:r>
      <w:r w:rsidRPr="0014496F">
        <w:rPr>
          <w:rFonts w:ascii="標楷體" w:eastAsia="標楷體" w:hAnsi="標楷體" w:hint="eastAsia"/>
        </w:rPr>
        <w:t>、114/7/1、114/</w:t>
      </w:r>
      <w:r>
        <w:rPr>
          <w:rFonts w:ascii="標楷體" w:eastAsia="標楷體" w:hAnsi="標楷體" w:hint="eastAsia"/>
        </w:rPr>
        <w:t>10</w:t>
      </w:r>
      <w:r w:rsidRPr="0014496F">
        <w:rPr>
          <w:rFonts w:ascii="標楷體" w:eastAsia="標楷體" w:hAnsi="標楷體" w:hint="eastAsia"/>
        </w:rPr>
        <w:t>/1</w:t>
      </w:r>
      <w:r>
        <w:rPr>
          <w:rFonts w:ascii="標楷體" w:eastAsia="標楷體" w:hAnsi="標楷體"/>
          <w:color w:val="000000"/>
        </w:rPr>
        <w:t>)：兒童治療部分</w:t>
      </w:r>
    </w:p>
    <w:p w14:paraId="11679DCB" w14:textId="77777777" w:rsidR="003D3E34" w:rsidRPr="00D0771E" w:rsidRDefault="003D3E34" w:rsidP="009357E0">
      <w:pPr>
        <w:spacing w:line="400" w:lineRule="exact"/>
        <w:ind w:left="851" w:hanging="210"/>
        <w:contextualSpacing/>
        <w:rPr>
          <w:rFonts w:ascii="標楷體" w:eastAsia="標楷體" w:hAnsi="標楷體"/>
          <w:color w:val="000000"/>
        </w:rPr>
      </w:pPr>
      <w:r w:rsidRPr="00D0771E">
        <w:rPr>
          <w:rFonts w:ascii="標楷體" w:eastAsia="標楷體" w:hAnsi="標楷體"/>
          <w:color w:val="000000"/>
        </w:rPr>
        <w:t>1.Etanercept限使用於4歲以上具有活動性多關節幼年型慢性關節炎患者。adalimumab、tocilizumab及tofacitinib限使用於2歲以上具有活動性多關節幼年型慢性關節炎患者（101/12/1、102/10/1、105/10/1、108/1/1、111/2/1、113/10/1）</w:t>
      </w:r>
      <w:r w:rsidRPr="00D0771E">
        <w:rPr>
          <w:rFonts w:ascii="標楷體" w:eastAsia="標楷體" w:hAnsi="標楷體" w:hint="eastAsia"/>
          <w:color w:val="000000"/>
        </w:rPr>
        <w:t>。</w:t>
      </w:r>
      <w:proofErr w:type="spellStart"/>
      <w:r w:rsidRPr="00D0771E">
        <w:rPr>
          <w:rFonts w:ascii="標楷體" w:eastAsia="標楷體" w:hAnsi="標楷體" w:hint="eastAsia"/>
          <w:color w:val="000000"/>
        </w:rPr>
        <w:t>secukinumab</w:t>
      </w:r>
      <w:proofErr w:type="spellEnd"/>
      <w:r w:rsidRPr="00D0771E">
        <w:rPr>
          <w:rFonts w:ascii="標楷體" w:eastAsia="標楷體" w:hAnsi="標楷體" w:hint="eastAsia"/>
          <w:color w:val="000000"/>
        </w:rPr>
        <w:t>限使用6歲以上具有接骨點發炎相關型關節炎患者（114/7/1）。</w:t>
      </w:r>
    </w:p>
    <w:p w14:paraId="4F1D2885" w14:textId="77777777" w:rsidR="003D3E34" w:rsidRPr="00D0771E" w:rsidRDefault="003D3E34" w:rsidP="009357E0">
      <w:pPr>
        <w:spacing w:line="400" w:lineRule="exact"/>
        <w:ind w:left="851" w:hanging="238"/>
        <w:contextualSpacing/>
        <w:rPr>
          <w:rFonts w:ascii="標楷體" w:eastAsia="標楷體" w:hAnsi="標楷體"/>
          <w:color w:val="000000"/>
        </w:rPr>
      </w:pPr>
      <w:r w:rsidRPr="00D0771E">
        <w:rPr>
          <w:rFonts w:ascii="標楷體" w:eastAsia="標楷體" w:hAnsi="標楷體"/>
          <w:color w:val="000000"/>
        </w:rPr>
        <w:t>2.</w:t>
      </w:r>
      <w:r w:rsidRPr="002478F1">
        <w:rPr>
          <w:rFonts w:ascii="標楷體" w:eastAsia="標楷體" w:hAnsi="標楷體" w:hint="eastAsia"/>
          <w:color w:val="000000"/>
        </w:rPr>
        <w:t>限具有風濕病專科醫師證書之內科專科醫師或具有小兒過敏免疫專科醫師證書之小兒科專科醫師處方。（114/10/1）</w:t>
      </w:r>
    </w:p>
    <w:p w14:paraId="2CA863DD" w14:textId="77777777" w:rsidR="003D3E34" w:rsidRPr="00D0771E" w:rsidRDefault="003D3E34" w:rsidP="009357E0">
      <w:pPr>
        <w:spacing w:line="400" w:lineRule="exact"/>
        <w:ind w:left="851" w:hanging="210"/>
        <w:contextualSpacing/>
        <w:rPr>
          <w:rFonts w:ascii="標楷體" w:eastAsia="標楷體" w:hAnsi="標楷體"/>
          <w:color w:val="000000"/>
        </w:rPr>
      </w:pPr>
      <w:r w:rsidRPr="00D0771E">
        <w:rPr>
          <w:rFonts w:ascii="標楷體" w:eastAsia="標楷體" w:hAnsi="標楷體"/>
          <w:color w:val="000000"/>
        </w:rPr>
        <w:t>3.年齡大於18歲的病患應由具有風濕病專科醫師證書之內科專科醫師或具有小兒過敏免疫專科醫師證書之小兒科專科醫師重新評估病情，改依成人治療（8.2.4.2）規定申請。（108/1/1）</w:t>
      </w:r>
    </w:p>
    <w:p w14:paraId="530BDE31" w14:textId="77777777" w:rsidR="003D3E34" w:rsidRPr="00D0771E" w:rsidRDefault="003D3E34" w:rsidP="009357E0">
      <w:pPr>
        <w:spacing w:line="400" w:lineRule="exact"/>
        <w:ind w:left="851" w:hanging="210"/>
        <w:contextualSpacing/>
        <w:rPr>
          <w:rFonts w:ascii="標楷體" w:eastAsia="標楷體" w:hAnsi="標楷體"/>
          <w:color w:val="000000"/>
        </w:rPr>
      </w:pPr>
      <w:r w:rsidRPr="00D0771E">
        <w:rPr>
          <w:rFonts w:ascii="標楷體" w:eastAsia="標楷體" w:hAnsi="標楷體"/>
          <w:color w:val="000000"/>
        </w:rPr>
        <w:t>4.需事前審查核准後使用。</w:t>
      </w:r>
    </w:p>
    <w:p w14:paraId="0957CD87" w14:textId="77777777" w:rsidR="003D3E34" w:rsidRPr="00D0771E" w:rsidRDefault="003D3E34" w:rsidP="009357E0">
      <w:pPr>
        <w:spacing w:line="400" w:lineRule="exact"/>
        <w:ind w:left="1134" w:hanging="336"/>
        <w:contextualSpacing/>
        <w:rPr>
          <w:rFonts w:ascii="標楷體" w:eastAsia="標楷體" w:hAnsi="標楷體"/>
          <w:color w:val="000000"/>
        </w:rPr>
      </w:pPr>
      <w:r w:rsidRPr="00D0771E">
        <w:rPr>
          <w:rFonts w:ascii="標楷體" w:eastAsia="標楷體" w:hAnsi="標楷體"/>
          <w:color w:val="000000"/>
        </w:rPr>
        <w:t>(1)申報時需檢附</w:t>
      </w:r>
      <w:proofErr w:type="spellStart"/>
      <w:r w:rsidRPr="00D0771E">
        <w:rPr>
          <w:rFonts w:ascii="標楷體" w:eastAsia="標楷體" w:hAnsi="標楷體"/>
          <w:color w:val="000000"/>
        </w:rPr>
        <w:t>methrotexate</w:t>
      </w:r>
      <w:proofErr w:type="spellEnd"/>
      <w:r w:rsidRPr="00D0771E">
        <w:rPr>
          <w:rFonts w:ascii="標楷體" w:eastAsia="標楷體" w:hAnsi="標楷體"/>
          <w:color w:val="000000"/>
        </w:rPr>
        <w:t>或corticosteroids</w:t>
      </w:r>
      <w:r w:rsidRPr="00D0771E">
        <w:rPr>
          <w:rFonts w:ascii="標楷體" w:eastAsia="標楷體" w:hAnsi="標楷體" w:hint="eastAsia"/>
          <w:color w:val="000000"/>
        </w:rPr>
        <w:t>或sulfasalazine（限接骨點發炎相關型關節炎患者，以下簡稱ERA）</w:t>
      </w:r>
      <w:r w:rsidRPr="00D0771E">
        <w:rPr>
          <w:rFonts w:ascii="標楷體" w:eastAsia="標楷體" w:hAnsi="標楷體"/>
          <w:color w:val="000000"/>
        </w:rPr>
        <w:t>藥物使用的劑量、治療時間、副作用、及關節腫脹治療前後的相關照片或關節X光檢查報告等資料。</w:t>
      </w:r>
    </w:p>
    <w:p w14:paraId="087471B6" w14:textId="77777777" w:rsidR="003D3E34" w:rsidRPr="00D0771E" w:rsidRDefault="003D3E34" w:rsidP="009357E0">
      <w:pPr>
        <w:spacing w:line="400" w:lineRule="exact"/>
        <w:ind w:left="1134" w:hanging="336"/>
        <w:contextualSpacing/>
        <w:rPr>
          <w:rFonts w:ascii="標楷體" w:eastAsia="標楷體" w:hAnsi="標楷體"/>
          <w:color w:val="000000"/>
        </w:rPr>
      </w:pPr>
      <w:r w:rsidRPr="00D0771E">
        <w:rPr>
          <w:rFonts w:ascii="標楷體" w:eastAsia="標楷體" w:hAnsi="標楷體"/>
          <w:color w:val="000000"/>
        </w:rPr>
        <w:t>(2)使用</w:t>
      </w:r>
      <w:r w:rsidRPr="00D0771E">
        <w:rPr>
          <w:rFonts w:ascii="標楷體" w:eastAsia="標楷體" w:hAnsi="標楷體" w:hint="eastAsia"/>
          <w:color w:val="000000"/>
        </w:rPr>
        <w:t>etanercept、adalimumab或tocilizumab或</w:t>
      </w:r>
      <w:proofErr w:type="spellStart"/>
      <w:r w:rsidRPr="00D0771E">
        <w:rPr>
          <w:rFonts w:ascii="標楷體" w:eastAsia="標楷體" w:hAnsi="標楷體" w:hint="eastAsia"/>
          <w:color w:val="000000"/>
        </w:rPr>
        <w:t>secukinumab</w:t>
      </w:r>
      <w:proofErr w:type="spellEnd"/>
      <w:r w:rsidRPr="00D0771E">
        <w:rPr>
          <w:rFonts w:ascii="標楷體" w:eastAsia="標楷體" w:hAnsi="標楷體" w:hint="eastAsia"/>
          <w:color w:val="000000"/>
        </w:rPr>
        <w:t>（限ERA）之後</w:t>
      </w:r>
      <w:r w:rsidRPr="00D0771E">
        <w:rPr>
          <w:rFonts w:ascii="標楷體" w:eastAsia="標楷體" w:hAnsi="標楷體"/>
          <w:color w:val="000000"/>
        </w:rPr>
        <w:t>，每六</w:t>
      </w:r>
      <w:proofErr w:type="gramStart"/>
      <w:r w:rsidRPr="00D0771E">
        <w:rPr>
          <w:rFonts w:ascii="標楷體" w:eastAsia="標楷體" w:hAnsi="標楷體"/>
          <w:color w:val="000000"/>
        </w:rPr>
        <w:t>個</w:t>
      </w:r>
      <w:proofErr w:type="gramEnd"/>
      <w:r w:rsidRPr="00D0771E">
        <w:rPr>
          <w:rFonts w:ascii="標楷體" w:eastAsia="標楷體" w:hAnsi="標楷體"/>
          <w:color w:val="000000"/>
        </w:rPr>
        <w:t>月需再申請一次；需描述使用藥物後的療效、副作用或併發症。（101/12/1、102/10/1、113/10/1</w:t>
      </w:r>
      <w:r w:rsidRPr="00D0771E">
        <w:rPr>
          <w:rFonts w:ascii="標楷體" w:eastAsia="標楷體" w:hAnsi="標楷體" w:hint="eastAsia"/>
          <w:color w:val="000000"/>
        </w:rPr>
        <w:t>、114/7/1</w:t>
      </w:r>
      <w:r w:rsidRPr="00D0771E">
        <w:rPr>
          <w:rFonts w:ascii="標楷體" w:eastAsia="標楷體" w:hAnsi="標楷體"/>
          <w:color w:val="000000"/>
        </w:rPr>
        <w:t>）</w:t>
      </w:r>
    </w:p>
    <w:p w14:paraId="763B1966" w14:textId="77777777" w:rsidR="003D3E34" w:rsidRPr="00D0771E" w:rsidRDefault="003D3E34" w:rsidP="009357E0">
      <w:pPr>
        <w:spacing w:line="400" w:lineRule="exact"/>
        <w:ind w:left="851" w:hanging="210"/>
        <w:contextualSpacing/>
        <w:rPr>
          <w:rFonts w:ascii="標楷體" w:eastAsia="標楷體" w:hAnsi="標楷體"/>
          <w:color w:val="000000"/>
        </w:rPr>
      </w:pPr>
      <w:r w:rsidRPr="00D0771E">
        <w:rPr>
          <w:rFonts w:ascii="標楷體" w:eastAsia="標楷體" w:hAnsi="標楷體"/>
          <w:color w:val="000000"/>
        </w:rPr>
        <w:t>5.</w:t>
      </w:r>
      <w:r w:rsidRPr="00D0771E">
        <w:rPr>
          <w:rFonts w:ascii="標楷體" w:eastAsia="標楷體" w:hAnsi="標楷體" w:hint="eastAsia"/>
          <w:color w:val="000000"/>
        </w:rPr>
        <w:t>病患需符合（1）且（2），（3）或（4）共符合三項條件者方可使用</w:t>
      </w:r>
    </w:p>
    <w:p w14:paraId="544A466E" w14:textId="77777777" w:rsidR="003D3E34" w:rsidRPr="00D0771E" w:rsidRDefault="003D3E34" w:rsidP="009357E0">
      <w:pPr>
        <w:spacing w:line="400" w:lineRule="exact"/>
        <w:ind w:left="1134" w:hanging="336"/>
        <w:contextualSpacing/>
        <w:rPr>
          <w:rFonts w:ascii="標楷體" w:eastAsia="標楷體" w:hAnsi="標楷體"/>
          <w:color w:val="000000"/>
        </w:rPr>
      </w:pPr>
      <w:r w:rsidRPr="00D0771E">
        <w:rPr>
          <w:rFonts w:ascii="標楷體" w:eastAsia="標楷體" w:hAnsi="標楷體"/>
          <w:color w:val="000000"/>
        </w:rPr>
        <w:t>(1)病人的關節炎必須符合下列任何一種亞型的病變：</w:t>
      </w:r>
    </w:p>
    <w:p w14:paraId="407CC4D9" w14:textId="77777777" w:rsidR="003D3E34" w:rsidRPr="00D0771E" w:rsidRDefault="003D3E34" w:rsidP="009357E0">
      <w:pPr>
        <w:spacing w:line="400" w:lineRule="exact"/>
        <w:ind w:left="1414" w:hanging="336"/>
        <w:contextualSpacing/>
        <w:rPr>
          <w:rFonts w:ascii="標楷體" w:eastAsia="標楷體" w:hAnsi="標楷體"/>
          <w:color w:val="000000"/>
        </w:rPr>
      </w:pPr>
      <w:r w:rsidRPr="00D0771E">
        <w:rPr>
          <w:rFonts w:ascii="標楷體" w:eastAsia="標楷體" w:hAnsi="標楷體"/>
          <w:color w:val="000000"/>
        </w:rPr>
        <w:t>Ⅰ全身性 ( systemic)</w:t>
      </w:r>
    </w:p>
    <w:p w14:paraId="0D989F56" w14:textId="77777777" w:rsidR="003D3E34" w:rsidRPr="00D0771E" w:rsidRDefault="003D3E34" w:rsidP="009357E0">
      <w:pPr>
        <w:spacing w:line="400" w:lineRule="exact"/>
        <w:ind w:left="1414" w:hanging="336"/>
        <w:contextualSpacing/>
        <w:rPr>
          <w:rFonts w:ascii="標楷體" w:eastAsia="標楷體" w:hAnsi="標楷體"/>
          <w:color w:val="000000"/>
        </w:rPr>
      </w:pPr>
      <w:proofErr w:type="gramStart"/>
      <w:r w:rsidRPr="00D0771E">
        <w:rPr>
          <w:rFonts w:ascii="標楷體" w:eastAsia="標楷體" w:hAnsi="標楷體"/>
          <w:color w:val="000000"/>
        </w:rPr>
        <w:t>Ⅱ多發</w:t>
      </w:r>
      <w:proofErr w:type="gramEnd"/>
      <w:r w:rsidRPr="00D0771E">
        <w:rPr>
          <w:rFonts w:ascii="標楷體" w:eastAsia="標楷體" w:hAnsi="標楷體"/>
          <w:color w:val="000000"/>
        </w:rPr>
        <w:t>性關節炎 (polyarticular)(類風濕性因子陽性或陰性者皆可)</w:t>
      </w:r>
    </w:p>
    <w:p w14:paraId="33256C4D" w14:textId="77777777" w:rsidR="003D3E34" w:rsidRPr="00D0771E" w:rsidRDefault="003D3E34" w:rsidP="009357E0">
      <w:pPr>
        <w:spacing w:line="400" w:lineRule="exact"/>
        <w:ind w:left="1414" w:hanging="336"/>
        <w:contextualSpacing/>
        <w:rPr>
          <w:rFonts w:ascii="標楷體" w:eastAsia="標楷體" w:hAnsi="標楷體"/>
          <w:color w:val="000000"/>
        </w:rPr>
      </w:pPr>
      <w:r w:rsidRPr="00D0771E">
        <w:rPr>
          <w:rFonts w:ascii="標楷體" w:eastAsia="標楷體" w:hAnsi="標楷體"/>
          <w:color w:val="000000"/>
        </w:rPr>
        <w:t>Ⅲ擴散型嚴重少數關節炎 (extended oligoarticular)</w:t>
      </w:r>
    </w:p>
    <w:p w14:paraId="3DB89971" w14:textId="77777777" w:rsidR="003D3E34" w:rsidRPr="00D0771E" w:rsidRDefault="003D3E34" w:rsidP="009357E0">
      <w:pPr>
        <w:spacing w:line="400" w:lineRule="exact"/>
        <w:ind w:left="1414" w:hanging="336"/>
        <w:contextualSpacing/>
        <w:rPr>
          <w:rFonts w:ascii="標楷體" w:eastAsia="標楷體" w:hAnsi="標楷體"/>
          <w:color w:val="000000"/>
        </w:rPr>
      </w:pPr>
      <w:r w:rsidRPr="00D0771E">
        <w:rPr>
          <w:rFonts w:ascii="標楷體" w:eastAsia="標楷體" w:hAnsi="標楷體" w:hint="eastAsia"/>
          <w:color w:val="000000"/>
        </w:rPr>
        <w:t>Ⅳ接骨點發炎相關型關節炎（enthesitis-related arthritis, ERA）（114/7/1）</w:t>
      </w:r>
    </w:p>
    <w:p w14:paraId="6DE36B39" w14:textId="77777777" w:rsidR="003D3E34" w:rsidRPr="00D0771E" w:rsidRDefault="003D3E34" w:rsidP="009357E0">
      <w:pPr>
        <w:spacing w:line="400" w:lineRule="exact"/>
        <w:ind w:left="1134" w:hanging="336"/>
        <w:contextualSpacing/>
        <w:rPr>
          <w:rFonts w:ascii="標楷體" w:eastAsia="標楷體" w:hAnsi="標楷體"/>
          <w:color w:val="000000"/>
        </w:rPr>
      </w:pPr>
      <w:r w:rsidRPr="00D0771E">
        <w:rPr>
          <w:rFonts w:ascii="標楷體" w:eastAsia="標楷體" w:hAnsi="標楷體"/>
          <w:color w:val="000000"/>
        </w:rPr>
        <w:t>(2)標準療法失敗者 (符合下列任一項)</w:t>
      </w:r>
    </w:p>
    <w:p w14:paraId="48956E7B" w14:textId="77777777" w:rsidR="003D3E34" w:rsidRPr="00D0771E" w:rsidRDefault="003D3E34" w:rsidP="009357E0">
      <w:pPr>
        <w:spacing w:line="400" w:lineRule="exact"/>
        <w:ind w:left="1414" w:hanging="336"/>
        <w:contextualSpacing/>
        <w:rPr>
          <w:rFonts w:ascii="標楷體" w:eastAsia="標楷體" w:hAnsi="標楷體"/>
          <w:color w:val="000000"/>
        </w:rPr>
      </w:pPr>
      <w:r w:rsidRPr="00D0771E">
        <w:rPr>
          <w:rFonts w:ascii="標楷體" w:eastAsia="標楷體" w:hAnsi="標楷體"/>
          <w:color w:val="000000"/>
        </w:rPr>
        <w:t>Ⅰ病患必須曾經接受methotrexate的充分治療。</w:t>
      </w:r>
    </w:p>
    <w:p w14:paraId="27BC396E" w14:textId="77777777" w:rsidR="003D3E34" w:rsidRPr="00D0771E" w:rsidRDefault="003D3E34" w:rsidP="009357E0">
      <w:pPr>
        <w:spacing w:line="400" w:lineRule="exact"/>
        <w:ind w:left="1414" w:hanging="336"/>
        <w:contextualSpacing/>
        <w:rPr>
          <w:rFonts w:ascii="標楷體" w:eastAsia="標楷體" w:hAnsi="標楷體"/>
          <w:color w:val="000000"/>
        </w:rPr>
      </w:pPr>
      <w:r w:rsidRPr="00D0771E">
        <w:rPr>
          <w:rFonts w:ascii="標楷體" w:eastAsia="標楷體" w:hAnsi="標楷體"/>
          <w:color w:val="000000"/>
        </w:rPr>
        <w:t>充分治療的定義：</w:t>
      </w:r>
    </w:p>
    <w:p w14:paraId="7AF3F524" w14:textId="77777777" w:rsidR="003D3E34" w:rsidRPr="00D0771E" w:rsidRDefault="003D3E34" w:rsidP="009357E0">
      <w:pPr>
        <w:spacing w:line="400" w:lineRule="exact"/>
        <w:ind w:left="1414" w:hanging="336"/>
        <w:contextualSpacing/>
        <w:rPr>
          <w:rFonts w:ascii="標楷體" w:eastAsia="標楷體" w:hAnsi="標楷體"/>
          <w:color w:val="000000"/>
        </w:rPr>
      </w:pPr>
      <w:r w:rsidRPr="00D0771E">
        <w:rPr>
          <w:rFonts w:ascii="標楷體" w:eastAsia="標楷體" w:hAnsi="標楷體"/>
          <w:color w:val="000000"/>
        </w:rPr>
        <w:t>10毫克/身體表面積平方米/</w:t>
      </w:r>
      <w:proofErr w:type="gramStart"/>
      <w:r w:rsidRPr="00D0771E">
        <w:rPr>
          <w:rFonts w:ascii="標楷體" w:eastAsia="標楷體" w:hAnsi="標楷體"/>
          <w:color w:val="000000"/>
        </w:rPr>
        <w:t>週</w:t>
      </w:r>
      <w:proofErr w:type="gramEnd"/>
      <w:r w:rsidRPr="00D0771E">
        <w:rPr>
          <w:rFonts w:ascii="標楷體" w:eastAsia="標楷體" w:hAnsi="標楷體"/>
          <w:color w:val="000000"/>
        </w:rPr>
        <w:t>的口服或注射methotrexate治療，藥物治療時間必須達3個月以上。(若因藥物毒性無法忍受，以致於無法達到上項要求時，劑量可以酌情降低。)</w:t>
      </w:r>
    </w:p>
    <w:p w14:paraId="7C107184" w14:textId="77777777" w:rsidR="003D3E34" w:rsidRPr="00D0771E" w:rsidRDefault="003D3E34" w:rsidP="009357E0">
      <w:pPr>
        <w:spacing w:line="400" w:lineRule="exact"/>
        <w:ind w:left="1414" w:hanging="336"/>
        <w:contextualSpacing/>
        <w:rPr>
          <w:rFonts w:ascii="標楷體" w:eastAsia="標楷體" w:hAnsi="標楷體"/>
          <w:color w:val="000000"/>
        </w:rPr>
      </w:pPr>
      <w:proofErr w:type="gramStart"/>
      <w:r w:rsidRPr="00D0771E">
        <w:rPr>
          <w:rFonts w:ascii="標楷體" w:eastAsia="標楷體" w:hAnsi="標楷體"/>
          <w:color w:val="000000"/>
        </w:rPr>
        <w:t>Ⅱ若單獨</w:t>
      </w:r>
      <w:proofErr w:type="gramEnd"/>
      <w:r w:rsidRPr="00D0771E">
        <w:rPr>
          <w:rFonts w:ascii="標楷體" w:eastAsia="標楷體" w:hAnsi="標楷體"/>
          <w:color w:val="000000"/>
        </w:rPr>
        <w:t>使用類固醇來治療</w:t>
      </w:r>
      <w:proofErr w:type="gramStart"/>
      <w:r w:rsidRPr="00D0771E">
        <w:rPr>
          <w:rFonts w:ascii="標楷體" w:eastAsia="標楷體" w:hAnsi="標楷體"/>
          <w:color w:val="000000"/>
        </w:rPr>
        <w:t>全身性類風濕</w:t>
      </w:r>
      <w:proofErr w:type="gramEnd"/>
      <w:r w:rsidRPr="00D0771E">
        <w:rPr>
          <w:rFonts w:ascii="標楷體" w:eastAsia="標楷體" w:hAnsi="標楷體"/>
          <w:color w:val="000000"/>
        </w:rPr>
        <w:t>性關節炎症狀，prednisolone的劑量必須高於每天每公斤0.25毫克以上並且發生無法接受的副作用。</w:t>
      </w:r>
    </w:p>
    <w:p w14:paraId="1DDFD682" w14:textId="77777777" w:rsidR="003D3E34" w:rsidRPr="00D0771E" w:rsidRDefault="003D3E34" w:rsidP="009357E0">
      <w:pPr>
        <w:spacing w:line="400" w:lineRule="exact"/>
        <w:ind w:left="1414" w:hanging="336"/>
        <w:contextualSpacing/>
        <w:rPr>
          <w:rFonts w:ascii="標楷體" w:eastAsia="標楷體" w:hAnsi="標楷體"/>
          <w:color w:val="000000"/>
        </w:rPr>
      </w:pPr>
      <w:r w:rsidRPr="00D0771E">
        <w:rPr>
          <w:rFonts w:ascii="標楷體" w:eastAsia="標楷體" w:hAnsi="標楷體"/>
          <w:color w:val="000000"/>
        </w:rPr>
        <w:t>Ⅲ</w:t>
      </w:r>
      <w:r w:rsidRPr="00D0771E">
        <w:rPr>
          <w:rFonts w:ascii="標楷體" w:eastAsia="標楷體" w:hAnsi="標楷體" w:hint="eastAsia"/>
          <w:color w:val="000000"/>
        </w:rPr>
        <w:t>必須曾經接受sulfasalazine的充分治療。（114/7/1）</w:t>
      </w:r>
    </w:p>
    <w:p w14:paraId="2F34EEF4" w14:textId="77777777" w:rsidR="003D3E34" w:rsidRPr="00D0771E" w:rsidRDefault="003D3E34" w:rsidP="009357E0">
      <w:pPr>
        <w:spacing w:line="400" w:lineRule="exact"/>
        <w:ind w:left="1414" w:hanging="336"/>
        <w:contextualSpacing/>
        <w:rPr>
          <w:rFonts w:ascii="標楷體" w:eastAsia="標楷體" w:hAnsi="標楷體"/>
          <w:color w:val="000000"/>
        </w:rPr>
      </w:pPr>
      <w:r w:rsidRPr="00D0771E">
        <w:rPr>
          <w:rFonts w:ascii="標楷體" w:eastAsia="標楷體" w:hAnsi="標楷體" w:hint="eastAsia"/>
          <w:color w:val="000000"/>
        </w:rPr>
        <w:t>充分治療定義：sulfasalazine 需以 30 毫克/公斤/天之標準治療 3個月或以上。</w:t>
      </w:r>
      <w:proofErr w:type="gramStart"/>
      <w:r w:rsidRPr="00D0771E">
        <w:rPr>
          <w:rFonts w:ascii="標楷體" w:eastAsia="標楷體" w:hAnsi="標楷體" w:hint="eastAsia"/>
          <w:color w:val="000000"/>
        </w:rPr>
        <w:t>（</w:t>
      </w:r>
      <w:proofErr w:type="gramEnd"/>
      <w:r w:rsidRPr="00D0771E">
        <w:rPr>
          <w:rFonts w:ascii="標楷體" w:eastAsia="標楷體" w:hAnsi="標楷體" w:hint="eastAsia"/>
          <w:color w:val="000000"/>
        </w:rPr>
        <w:t>ERA若因藥物毒性無法忍受，以致於無法達到上項要求時，劑量可以酌情降低。）</w:t>
      </w:r>
    </w:p>
    <w:p w14:paraId="1CBFC32F" w14:textId="77777777" w:rsidR="003D3E34" w:rsidRPr="00D0771E" w:rsidRDefault="003D3E34" w:rsidP="009357E0">
      <w:pPr>
        <w:spacing w:line="400" w:lineRule="exact"/>
        <w:ind w:left="1134" w:hanging="336"/>
        <w:contextualSpacing/>
        <w:rPr>
          <w:rFonts w:ascii="標楷體" w:eastAsia="標楷體" w:hAnsi="標楷體"/>
          <w:color w:val="000000"/>
        </w:rPr>
      </w:pPr>
      <w:r w:rsidRPr="00D0771E">
        <w:rPr>
          <w:rFonts w:ascii="標楷體" w:eastAsia="標楷體" w:hAnsi="標楷體"/>
          <w:color w:val="000000"/>
        </w:rPr>
        <w:t>(3)最近3個月關節炎的活動性必須符合活動性多關節炎標準者。活動性多關節炎標準定義:關節病情必須同時符合下列兩個要項：</w:t>
      </w:r>
    </w:p>
    <w:p w14:paraId="03AFB2ED" w14:textId="77777777" w:rsidR="003D3E34" w:rsidRPr="00D0771E" w:rsidRDefault="003D3E34" w:rsidP="009357E0">
      <w:pPr>
        <w:spacing w:line="400" w:lineRule="exact"/>
        <w:ind w:left="1414" w:hanging="336"/>
        <w:contextualSpacing/>
        <w:rPr>
          <w:rFonts w:ascii="標楷體" w:eastAsia="標楷體" w:hAnsi="標楷體"/>
          <w:color w:val="000000"/>
        </w:rPr>
      </w:pPr>
      <w:r w:rsidRPr="00D0771E">
        <w:rPr>
          <w:rFonts w:ascii="標楷體" w:eastAsia="標楷體" w:hAnsi="標楷體"/>
          <w:color w:val="000000"/>
        </w:rPr>
        <w:t>Ⅰ腫脹的關節總數大於等於5個。</w:t>
      </w:r>
    </w:p>
    <w:p w14:paraId="066FE134" w14:textId="77777777" w:rsidR="003D3E34" w:rsidRPr="00D0771E" w:rsidRDefault="003D3E34" w:rsidP="009357E0">
      <w:pPr>
        <w:spacing w:line="400" w:lineRule="exact"/>
        <w:ind w:left="1414" w:hanging="336"/>
        <w:contextualSpacing/>
        <w:rPr>
          <w:rFonts w:ascii="標楷體" w:eastAsia="標楷體" w:hAnsi="標楷體"/>
          <w:color w:val="000000"/>
        </w:rPr>
      </w:pPr>
      <w:r w:rsidRPr="00D0771E">
        <w:rPr>
          <w:rFonts w:ascii="標楷體" w:eastAsia="標楷體" w:hAnsi="標楷體"/>
          <w:color w:val="000000"/>
        </w:rPr>
        <w:t>Ⅱ關節活動受到限制而且具有疼痛或壓痛的關節總數</w:t>
      </w:r>
      <w:proofErr w:type="gramStart"/>
      <w:r w:rsidRPr="00D0771E">
        <w:rPr>
          <w:rFonts w:ascii="標楷體" w:eastAsia="標楷體" w:hAnsi="標楷體"/>
          <w:color w:val="000000"/>
        </w:rPr>
        <w:t>≧</w:t>
      </w:r>
      <w:proofErr w:type="gramEnd"/>
      <w:r w:rsidRPr="00D0771E">
        <w:rPr>
          <w:rFonts w:ascii="標楷體" w:eastAsia="標楷體" w:hAnsi="標楷體"/>
          <w:color w:val="000000"/>
        </w:rPr>
        <w:t>3個。</w:t>
      </w:r>
    </w:p>
    <w:p w14:paraId="0D1F36B9" w14:textId="77777777" w:rsidR="003D3E34" w:rsidRPr="00D0771E" w:rsidRDefault="003D3E34" w:rsidP="009357E0">
      <w:pPr>
        <w:spacing w:line="400" w:lineRule="exact"/>
        <w:ind w:left="1414" w:hanging="336"/>
        <w:contextualSpacing/>
        <w:rPr>
          <w:rFonts w:ascii="標楷體" w:eastAsia="標楷體" w:hAnsi="標楷體"/>
          <w:color w:val="000000"/>
        </w:rPr>
      </w:pPr>
      <w:r w:rsidRPr="00D0771E">
        <w:rPr>
          <w:rFonts w:ascii="標楷體" w:eastAsia="標楷體" w:hAnsi="標楷體"/>
          <w:color w:val="000000"/>
        </w:rPr>
        <w:t>(必須附上關節腫脹之相關照片或關節X光檢查報告作為輔</w:t>
      </w:r>
      <w:proofErr w:type="gramStart"/>
      <w:r w:rsidRPr="00D0771E">
        <w:rPr>
          <w:rFonts w:ascii="標楷體" w:eastAsia="標楷體" w:hAnsi="標楷體"/>
          <w:color w:val="000000"/>
        </w:rPr>
        <w:t>証</w:t>
      </w:r>
      <w:proofErr w:type="gramEnd"/>
      <w:r w:rsidRPr="00D0771E">
        <w:rPr>
          <w:rFonts w:ascii="標楷體" w:eastAsia="標楷體" w:hAnsi="標楷體"/>
          <w:color w:val="000000"/>
        </w:rPr>
        <w:t>)。</w:t>
      </w:r>
    </w:p>
    <w:p w14:paraId="01831ED8" w14:textId="77777777" w:rsidR="003D3E34" w:rsidRPr="00D0771E" w:rsidRDefault="003D3E34" w:rsidP="009357E0">
      <w:pPr>
        <w:spacing w:line="400" w:lineRule="exact"/>
        <w:ind w:left="1134" w:hanging="336"/>
        <w:contextualSpacing/>
        <w:rPr>
          <w:rFonts w:ascii="標楷體" w:eastAsia="標楷體" w:hAnsi="標楷體"/>
          <w:color w:val="000000"/>
        </w:rPr>
      </w:pPr>
      <w:r w:rsidRPr="00D0771E">
        <w:rPr>
          <w:rFonts w:ascii="標楷體" w:eastAsia="標楷體" w:hAnsi="標楷體" w:hint="eastAsia"/>
          <w:color w:val="000000"/>
        </w:rPr>
        <w:t>(4)最近3個月關節炎的活動性必須符合接骨點發炎相關型關節炎標準者。接骨點發炎相關型關節炎標準定義關節病情必須符合：</w:t>
      </w:r>
    </w:p>
    <w:p w14:paraId="1E42EA76" w14:textId="77777777" w:rsidR="003D3E34" w:rsidRPr="00D0771E" w:rsidRDefault="003D3E34" w:rsidP="009357E0">
      <w:pPr>
        <w:spacing w:line="400" w:lineRule="exact"/>
        <w:ind w:left="1414" w:hanging="336"/>
        <w:contextualSpacing/>
        <w:rPr>
          <w:rFonts w:ascii="標楷體" w:eastAsia="標楷體" w:hAnsi="標楷體"/>
          <w:color w:val="000000"/>
        </w:rPr>
      </w:pPr>
      <w:r w:rsidRPr="00D0771E">
        <w:rPr>
          <w:rFonts w:ascii="標楷體" w:eastAsia="標楷體" w:hAnsi="標楷體" w:hint="eastAsia"/>
          <w:color w:val="000000"/>
        </w:rPr>
        <w:t>具活動性關節炎</w:t>
      </w:r>
      <w:r w:rsidRPr="00D0771E">
        <w:rPr>
          <w:rFonts w:ascii="Times New Roman" w:eastAsia="標楷體" w:hAnsi="Times New Roman"/>
          <w:color w:val="000000"/>
        </w:rPr>
        <w:t>≥</w:t>
      </w:r>
      <w:r w:rsidRPr="00D0771E">
        <w:rPr>
          <w:rFonts w:ascii="標楷體" w:eastAsia="標楷體" w:hAnsi="標楷體"/>
          <w:color w:val="000000"/>
        </w:rPr>
        <w:t>3</w:t>
      </w:r>
      <w:r w:rsidRPr="00D0771E">
        <w:rPr>
          <w:rFonts w:ascii="標楷體" w:eastAsia="標楷體" w:hAnsi="標楷體" w:hint="eastAsia"/>
          <w:color w:val="000000"/>
        </w:rPr>
        <w:t>個（疼痛且關節活動受到限制，或腫脹），且</w:t>
      </w:r>
      <w:r w:rsidRPr="00D0771E">
        <w:rPr>
          <w:rFonts w:ascii="Times New Roman" w:eastAsia="標楷體" w:hAnsi="Times New Roman"/>
          <w:color w:val="000000"/>
        </w:rPr>
        <w:t>≥</w:t>
      </w:r>
      <w:r w:rsidRPr="00D0771E">
        <w:rPr>
          <w:rFonts w:ascii="標楷體" w:eastAsia="標楷體" w:hAnsi="標楷體"/>
          <w:color w:val="000000"/>
        </w:rPr>
        <w:t>1</w:t>
      </w:r>
      <w:r w:rsidRPr="00D0771E">
        <w:rPr>
          <w:rFonts w:ascii="標楷體" w:eastAsia="標楷體" w:hAnsi="標楷體" w:hint="eastAsia"/>
          <w:color w:val="000000"/>
        </w:rPr>
        <w:t>個接骨點炎或中軸症狀。（</w:t>
      </w:r>
      <w:r w:rsidRPr="00D0771E">
        <w:rPr>
          <w:rFonts w:ascii="標楷體" w:eastAsia="標楷體" w:hAnsi="標楷體"/>
          <w:color w:val="000000"/>
        </w:rPr>
        <w:t>114/7/1</w:t>
      </w:r>
      <w:r w:rsidRPr="00D0771E">
        <w:rPr>
          <w:rFonts w:ascii="標楷體" w:eastAsia="標楷體" w:hAnsi="標楷體" w:hint="eastAsia"/>
          <w:color w:val="000000"/>
        </w:rPr>
        <w:t>）</w:t>
      </w:r>
    </w:p>
    <w:p w14:paraId="082967DF" w14:textId="77777777" w:rsidR="003D3E34" w:rsidRPr="00D0771E" w:rsidRDefault="003D3E34" w:rsidP="009357E0">
      <w:pPr>
        <w:spacing w:line="400" w:lineRule="exact"/>
        <w:ind w:left="851" w:hanging="210"/>
        <w:contextualSpacing/>
        <w:rPr>
          <w:rFonts w:ascii="標楷體" w:eastAsia="標楷體" w:hAnsi="標楷體"/>
          <w:color w:val="000000"/>
        </w:rPr>
      </w:pPr>
      <w:r w:rsidRPr="00D0771E">
        <w:rPr>
          <w:rFonts w:ascii="標楷體" w:eastAsia="標楷體" w:hAnsi="標楷體"/>
          <w:color w:val="000000"/>
        </w:rPr>
        <w:t>6.需排除使用的情形(102/10/1、113/10/1)</w:t>
      </w:r>
    </w:p>
    <w:p w14:paraId="37827B11" w14:textId="77777777" w:rsidR="003D3E34" w:rsidRPr="00D0771E" w:rsidRDefault="003D3E34" w:rsidP="009357E0">
      <w:pPr>
        <w:spacing w:line="400" w:lineRule="exact"/>
        <w:ind w:left="1414" w:hanging="336"/>
        <w:contextualSpacing/>
        <w:rPr>
          <w:rFonts w:ascii="標楷體" w:eastAsia="標楷體" w:hAnsi="標楷體"/>
          <w:color w:val="000000"/>
        </w:rPr>
      </w:pPr>
      <w:r w:rsidRPr="00D0771E">
        <w:rPr>
          <w:rFonts w:ascii="標楷體" w:eastAsia="標楷體" w:hAnsi="標楷體"/>
          <w:color w:val="000000"/>
        </w:rPr>
        <w:t>應參照藥物仿單，重要之排除使用狀況包括：</w:t>
      </w:r>
    </w:p>
    <w:p w14:paraId="23B7FAFB" w14:textId="77777777" w:rsidR="003D3E34" w:rsidRPr="00D0771E" w:rsidRDefault="003D3E34" w:rsidP="009357E0">
      <w:pPr>
        <w:spacing w:line="400" w:lineRule="exact"/>
        <w:ind w:left="1134" w:hanging="336"/>
        <w:contextualSpacing/>
        <w:rPr>
          <w:rFonts w:ascii="標楷體" w:eastAsia="標楷體" w:hAnsi="標楷體"/>
          <w:color w:val="000000"/>
        </w:rPr>
      </w:pPr>
      <w:r w:rsidRPr="00D0771E">
        <w:rPr>
          <w:rFonts w:ascii="標楷體" w:eastAsia="標楷體" w:hAnsi="標楷體"/>
          <w:color w:val="000000"/>
        </w:rPr>
        <w:t>(1)懷孕或</w:t>
      </w:r>
      <w:proofErr w:type="gramStart"/>
      <w:r w:rsidRPr="00D0771E">
        <w:rPr>
          <w:rFonts w:ascii="標楷體" w:eastAsia="標楷體" w:hAnsi="標楷體"/>
          <w:color w:val="000000"/>
        </w:rPr>
        <w:t>正在授乳的</w:t>
      </w:r>
      <w:proofErr w:type="gramEnd"/>
      <w:r w:rsidRPr="00D0771E">
        <w:rPr>
          <w:rFonts w:ascii="標楷體" w:eastAsia="標楷體" w:hAnsi="標楷體"/>
          <w:color w:val="000000"/>
        </w:rPr>
        <w:t>婦女。</w:t>
      </w:r>
    </w:p>
    <w:p w14:paraId="64242907" w14:textId="77777777" w:rsidR="003D3E34" w:rsidRPr="00D0771E" w:rsidRDefault="003D3E34" w:rsidP="009357E0">
      <w:pPr>
        <w:spacing w:line="400" w:lineRule="exact"/>
        <w:ind w:left="1134" w:hanging="336"/>
        <w:contextualSpacing/>
        <w:rPr>
          <w:rFonts w:ascii="標楷體" w:eastAsia="標楷體" w:hAnsi="標楷體"/>
          <w:color w:val="000000"/>
        </w:rPr>
      </w:pPr>
      <w:r w:rsidRPr="00D0771E">
        <w:rPr>
          <w:rFonts w:ascii="標楷體" w:eastAsia="標楷體" w:hAnsi="標楷體"/>
          <w:color w:val="000000"/>
        </w:rPr>
        <w:t>(2)</w:t>
      </w:r>
      <w:proofErr w:type="gramStart"/>
      <w:r w:rsidRPr="00D0771E">
        <w:rPr>
          <w:rFonts w:ascii="標楷體" w:eastAsia="標楷體" w:hAnsi="標楷體"/>
          <w:color w:val="000000"/>
        </w:rPr>
        <w:t>罹</w:t>
      </w:r>
      <w:proofErr w:type="gramEnd"/>
      <w:r w:rsidRPr="00D0771E">
        <w:rPr>
          <w:rFonts w:ascii="標楷體" w:eastAsia="標楷體" w:hAnsi="標楷體"/>
          <w:color w:val="000000"/>
        </w:rPr>
        <w:t>患活動性的感染症的病患。</w:t>
      </w:r>
    </w:p>
    <w:p w14:paraId="5A46D413" w14:textId="77777777" w:rsidR="003D3E34" w:rsidRPr="00D0771E" w:rsidRDefault="003D3E34" w:rsidP="009357E0">
      <w:pPr>
        <w:spacing w:line="400" w:lineRule="exact"/>
        <w:ind w:left="1134" w:hanging="336"/>
        <w:contextualSpacing/>
        <w:rPr>
          <w:rFonts w:ascii="標楷體" w:eastAsia="標楷體" w:hAnsi="標楷體"/>
          <w:color w:val="000000"/>
        </w:rPr>
      </w:pPr>
      <w:r w:rsidRPr="00D0771E">
        <w:rPr>
          <w:rFonts w:ascii="標楷體" w:eastAsia="標楷體" w:hAnsi="標楷體"/>
          <w:color w:val="000000"/>
        </w:rPr>
        <w:t>(3)未經完整治療之結核病的病患（包括潛伏結核感染治療未達四</w:t>
      </w:r>
      <w:proofErr w:type="gramStart"/>
      <w:r w:rsidRPr="00D0771E">
        <w:rPr>
          <w:rFonts w:ascii="標楷體" w:eastAsia="標楷體" w:hAnsi="標楷體"/>
          <w:color w:val="000000"/>
        </w:rPr>
        <w:t>週</w:t>
      </w:r>
      <w:proofErr w:type="gramEnd"/>
      <w:r w:rsidRPr="00D0771E">
        <w:rPr>
          <w:rFonts w:ascii="標楷體" w:eastAsia="標楷體" w:hAnsi="標楷體"/>
          <w:color w:val="000000"/>
        </w:rPr>
        <w:t>者，申請時應檢附潛伏結核感染篩檢紀錄及治療紀錄供審查）。(102/1/1)</w:t>
      </w:r>
    </w:p>
    <w:p w14:paraId="6A42B145" w14:textId="77777777" w:rsidR="003D3E34" w:rsidRPr="00D0771E" w:rsidRDefault="003D3E34" w:rsidP="009357E0">
      <w:pPr>
        <w:spacing w:line="400" w:lineRule="exact"/>
        <w:ind w:left="1134" w:hanging="336"/>
        <w:contextualSpacing/>
        <w:rPr>
          <w:rFonts w:ascii="標楷體" w:eastAsia="標楷體" w:hAnsi="標楷體"/>
          <w:color w:val="000000"/>
        </w:rPr>
      </w:pPr>
      <w:r w:rsidRPr="00D0771E">
        <w:rPr>
          <w:rFonts w:ascii="標楷體" w:eastAsia="標楷體" w:hAnsi="標楷體"/>
          <w:color w:val="000000"/>
        </w:rPr>
        <w:t>(4)身上帶有人工關節者，</w:t>
      </w:r>
      <w:proofErr w:type="gramStart"/>
      <w:r w:rsidRPr="00D0771E">
        <w:rPr>
          <w:rFonts w:ascii="標楷體" w:eastAsia="標楷體" w:hAnsi="標楷體"/>
          <w:color w:val="000000"/>
        </w:rPr>
        <w:t>罹</w:t>
      </w:r>
      <w:proofErr w:type="gramEnd"/>
      <w:r w:rsidRPr="00D0771E">
        <w:rPr>
          <w:rFonts w:ascii="標楷體" w:eastAsia="標楷體" w:hAnsi="標楷體"/>
          <w:color w:val="000000"/>
        </w:rPr>
        <w:t>患或先前曾</w:t>
      </w:r>
      <w:proofErr w:type="gramStart"/>
      <w:r w:rsidRPr="00D0771E">
        <w:rPr>
          <w:rFonts w:ascii="標楷體" w:eastAsia="標楷體" w:hAnsi="標楷體"/>
          <w:color w:val="000000"/>
        </w:rPr>
        <w:t>罹</w:t>
      </w:r>
      <w:proofErr w:type="gramEnd"/>
      <w:r w:rsidRPr="00D0771E">
        <w:rPr>
          <w:rFonts w:ascii="標楷體" w:eastAsia="標楷體" w:hAnsi="標楷體"/>
          <w:color w:val="000000"/>
        </w:rPr>
        <w:t>患過嚴重的敗血症(sepsis)者。</w:t>
      </w:r>
    </w:p>
    <w:p w14:paraId="1B979223" w14:textId="77777777" w:rsidR="003D3E34" w:rsidRPr="00D0771E" w:rsidRDefault="003D3E34" w:rsidP="009357E0">
      <w:pPr>
        <w:spacing w:line="400" w:lineRule="exact"/>
        <w:ind w:left="1134" w:hanging="336"/>
        <w:contextualSpacing/>
        <w:rPr>
          <w:rFonts w:ascii="標楷體" w:eastAsia="標楷體" w:hAnsi="標楷體"/>
          <w:color w:val="000000"/>
        </w:rPr>
      </w:pPr>
      <w:r w:rsidRPr="00D0771E">
        <w:rPr>
          <w:rFonts w:ascii="標楷體" w:eastAsia="標楷體" w:hAnsi="標楷體"/>
          <w:color w:val="000000"/>
        </w:rPr>
        <w:t>(5)惡性腫瘤或具有癌症前兆 (pre-malignancy) 的病患。</w:t>
      </w:r>
    </w:p>
    <w:p w14:paraId="20CE1C0A" w14:textId="77777777" w:rsidR="003D3E34" w:rsidRPr="00D0771E" w:rsidRDefault="003D3E34" w:rsidP="009357E0">
      <w:pPr>
        <w:spacing w:line="400" w:lineRule="exact"/>
        <w:ind w:left="1134" w:hanging="336"/>
        <w:contextualSpacing/>
        <w:rPr>
          <w:rFonts w:ascii="標楷體" w:eastAsia="標楷體" w:hAnsi="標楷體"/>
          <w:color w:val="000000"/>
        </w:rPr>
      </w:pPr>
      <w:r w:rsidRPr="00D0771E">
        <w:rPr>
          <w:rFonts w:ascii="標楷體" w:eastAsia="標楷體" w:hAnsi="標楷體"/>
          <w:color w:val="000000"/>
        </w:rPr>
        <w:t>(6)免疫功能不全者 (Immunodeficiency)。</w:t>
      </w:r>
    </w:p>
    <w:p w14:paraId="1E165E83" w14:textId="77777777" w:rsidR="003D3E34" w:rsidRPr="00D0771E" w:rsidRDefault="003D3E34" w:rsidP="009357E0">
      <w:pPr>
        <w:spacing w:line="400" w:lineRule="exact"/>
        <w:ind w:left="851" w:hanging="210"/>
        <w:contextualSpacing/>
        <w:rPr>
          <w:rFonts w:ascii="標楷體" w:eastAsia="標楷體" w:hAnsi="標楷體"/>
          <w:color w:val="000000"/>
        </w:rPr>
      </w:pPr>
      <w:r w:rsidRPr="00D0771E">
        <w:rPr>
          <w:rFonts w:ascii="標楷體" w:eastAsia="標楷體" w:hAnsi="標楷體"/>
          <w:color w:val="000000"/>
        </w:rPr>
        <w:t>7.需停止治療的情形(102/10/1、113/10/1)</w:t>
      </w:r>
    </w:p>
    <w:p w14:paraId="5B3487E1" w14:textId="77777777" w:rsidR="003D3E34" w:rsidRPr="00D0771E" w:rsidRDefault="003D3E34" w:rsidP="009357E0">
      <w:pPr>
        <w:spacing w:line="400" w:lineRule="exact"/>
        <w:ind w:left="1414" w:hanging="336"/>
        <w:contextualSpacing/>
        <w:rPr>
          <w:rFonts w:ascii="標楷體" w:eastAsia="標楷體" w:hAnsi="標楷體"/>
          <w:color w:val="000000"/>
        </w:rPr>
      </w:pPr>
      <w:r w:rsidRPr="00D0771E">
        <w:rPr>
          <w:rFonts w:ascii="標楷體" w:eastAsia="標楷體" w:hAnsi="標楷體"/>
          <w:color w:val="000000"/>
        </w:rPr>
        <w:t>如果發生下列現象應停止治療：</w:t>
      </w:r>
    </w:p>
    <w:p w14:paraId="094D96BD" w14:textId="77777777" w:rsidR="003D3E34" w:rsidRPr="00D0771E" w:rsidRDefault="003D3E34" w:rsidP="009357E0">
      <w:pPr>
        <w:spacing w:line="400" w:lineRule="exact"/>
        <w:ind w:left="1414" w:hanging="336"/>
        <w:contextualSpacing/>
        <w:rPr>
          <w:rFonts w:ascii="標楷體" w:eastAsia="標楷體" w:hAnsi="標楷體"/>
          <w:color w:val="000000"/>
        </w:rPr>
      </w:pPr>
      <w:r w:rsidRPr="00D0771E">
        <w:rPr>
          <w:rFonts w:ascii="標楷體" w:eastAsia="標楷體" w:hAnsi="標楷體"/>
          <w:color w:val="000000"/>
        </w:rPr>
        <w:t>(1)不良事件，包括：</w:t>
      </w:r>
    </w:p>
    <w:p w14:paraId="009C7587" w14:textId="77777777" w:rsidR="003D3E34" w:rsidRPr="00D0771E" w:rsidRDefault="003D3E34" w:rsidP="009357E0">
      <w:pPr>
        <w:spacing w:line="400" w:lineRule="exact"/>
        <w:ind w:left="1414" w:hanging="336"/>
        <w:contextualSpacing/>
        <w:rPr>
          <w:rFonts w:ascii="標楷體" w:eastAsia="標楷體" w:hAnsi="標楷體"/>
          <w:color w:val="000000"/>
        </w:rPr>
      </w:pPr>
      <w:r w:rsidRPr="00D0771E">
        <w:rPr>
          <w:rFonts w:ascii="標楷體" w:eastAsia="標楷體" w:hAnsi="標楷體"/>
          <w:color w:val="000000"/>
        </w:rPr>
        <w:t>Ⅰ惡性腫瘤。</w:t>
      </w:r>
    </w:p>
    <w:p w14:paraId="0D557D9C" w14:textId="77777777" w:rsidR="003D3E34" w:rsidRPr="00D0771E" w:rsidRDefault="003D3E34" w:rsidP="009357E0">
      <w:pPr>
        <w:spacing w:line="400" w:lineRule="exact"/>
        <w:ind w:left="1414" w:hanging="336"/>
        <w:contextualSpacing/>
        <w:rPr>
          <w:rFonts w:ascii="標楷體" w:eastAsia="標楷體" w:hAnsi="標楷體"/>
          <w:color w:val="000000"/>
        </w:rPr>
      </w:pPr>
      <w:proofErr w:type="gramStart"/>
      <w:r w:rsidRPr="00D0771E">
        <w:rPr>
          <w:rFonts w:ascii="標楷體" w:eastAsia="標楷體" w:hAnsi="標楷體"/>
          <w:color w:val="000000"/>
        </w:rPr>
        <w:t>Ⅱ該藥物</w:t>
      </w:r>
      <w:proofErr w:type="gramEnd"/>
      <w:r w:rsidRPr="00D0771E">
        <w:rPr>
          <w:rFonts w:ascii="標楷體" w:eastAsia="標楷體" w:hAnsi="標楷體"/>
          <w:color w:val="000000"/>
        </w:rPr>
        <w:t>引起的嚴重毒性。</w:t>
      </w:r>
    </w:p>
    <w:p w14:paraId="23C07AAE" w14:textId="77777777" w:rsidR="003D3E34" w:rsidRPr="00D0771E" w:rsidRDefault="003D3E34" w:rsidP="009357E0">
      <w:pPr>
        <w:spacing w:line="400" w:lineRule="exact"/>
        <w:ind w:left="1414" w:hanging="336"/>
        <w:contextualSpacing/>
        <w:rPr>
          <w:rFonts w:ascii="標楷體" w:eastAsia="標楷體" w:hAnsi="標楷體"/>
          <w:color w:val="000000"/>
        </w:rPr>
      </w:pPr>
      <w:r w:rsidRPr="00D0771E">
        <w:rPr>
          <w:rFonts w:ascii="標楷體" w:eastAsia="標楷體" w:hAnsi="標楷體"/>
          <w:color w:val="000000"/>
        </w:rPr>
        <w:t>Ⅲ懷孕 (暫時停藥即可)。</w:t>
      </w:r>
    </w:p>
    <w:p w14:paraId="2A2F1C3F" w14:textId="77777777" w:rsidR="003D3E34" w:rsidRPr="00D0771E" w:rsidRDefault="003D3E34" w:rsidP="009357E0">
      <w:pPr>
        <w:spacing w:line="400" w:lineRule="exact"/>
        <w:ind w:left="1414" w:hanging="336"/>
        <w:contextualSpacing/>
        <w:rPr>
          <w:rFonts w:ascii="標楷體" w:eastAsia="標楷體" w:hAnsi="標楷體"/>
          <w:color w:val="000000"/>
        </w:rPr>
      </w:pPr>
      <w:r w:rsidRPr="00D0771E">
        <w:rPr>
          <w:rFonts w:ascii="標楷體" w:eastAsia="標楷體" w:hAnsi="標楷體"/>
          <w:color w:val="000000"/>
        </w:rPr>
        <w:t>Ⅳ嚴重</w:t>
      </w:r>
      <w:proofErr w:type="gramStart"/>
      <w:r w:rsidRPr="00D0771E">
        <w:rPr>
          <w:rFonts w:ascii="標楷體" w:eastAsia="標楷體" w:hAnsi="標楷體"/>
          <w:color w:val="000000"/>
        </w:rPr>
        <w:t>的間發性</w:t>
      </w:r>
      <w:proofErr w:type="gramEnd"/>
      <w:r w:rsidRPr="00D0771E">
        <w:rPr>
          <w:rFonts w:ascii="標楷體" w:eastAsia="標楷體" w:hAnsi="標楷體"/>
          <w:color w:val="000000"/>
        </w:rPr>
        <w:t>感染症 (intercurrent infection)(暫時停藥即可)。</w:t>
      </w:r>
    </w:p>
    <w:p w14:paraId="6C5B7377" w14:textId="77777777" w:rsidR="003D3E34" w:rsidRPr="00D0771E" w:rsidRDefault="003D3E34" w:rsidP="009357E0">
      <w:pPr>
        <w:spacing w:line="400" w:lineRule="exact"/>
        <w:ind w:left="1414" w:hanging="336"/>
        <w:contextualSpacing/>
        <w:rPr>
          <w:rFonts w:ascii="標楷體" w:eastAsia="標楷體" w:hAnsi="標楷體"/>
          <w:color w:val="000000"/>
        </w:rPr>
      </w:pPr>
      <w:r w:rsidRPr="00D0771E">
        <w:rPr>
          <w:rFonts w:ascii="標楷體" w:eastAsia="標楷體" w:hAnsi="標楷體"/>
          <w:color w:val="000000"/>
        </w:rPr>
        <w:t>療效</w:t>
      </w:r>
      <w:proofErr w:type="gramStart"/>
      <w:r w:rsidRPr="00D0771E">
        <w:rPr>
          <w:rFonts w:ascii="標楷體" w:eastAsia="標楷體" w:hAnsi="標楷體"/>
          <w:color w:val="000000"/>
        </w:rPr>
        <w:t>不</w:t>
      </w:r>
      <w:proofErr w:type="gramEnd"/>
      <w:r w:rsidRPr="00D0771E">
        <w:rPr>
          <w:rFonts w:ascii="標楷體" w:eastAsia="標楷體" w:hAnsi="標楷體"/>
          <w:color w:val="000000"/>
        </w:rPr>
        <w:t>彰：患者的core set data經過6個月治療後未達療效者。</w:t>
      </w:r>
    </w:p>
    <w:p w14:paraId="0B6984DF" w14:textId="77777777" w:rsidR="003D3E34" w:rsidRPr="00D0771E" w:rsidRDefault="003D3E34" w:rsidP="009357E0">
      <w:pPr>
        <w:spacing w:line="400" w:lineRule="exact"/>
        <w:ind w:left="1414" w:hanging="336"/>
        <w:contextualSpacing/>
        <w:rPr>
          <w:rFonts w:ascii="標楷體" w:eastAsia="標楷體" w:hAnsi="標楷體"/>
          <w:color w:val="000000"/>
        </w:rPr>
      </w:pPr>
      <w:r w:rsidRPr="00D0771E">
        <w:rPr>
          <w:rFonts w:ascii="標楷體" w:eastAsia="標楷體" w:hAnsi="標楷體"/>
          <w:color w:val="000000"/>
        </w:rPr>
        <w:t>療效定義：</w:t>
      </w:r>
    </w:p>
    <w:p w14:paraId="6A1B18C7" w14:textId="77777777" w:rsidR="003D3E34" w:rsidRPr="00D0771E" w:rsidRDefault="003D3E34" w:rsidP="009357E0">
      <w:pPr>
        <w:spacing w:line="400" w:lineRule="exact"/>
        <w:ind w:left="1414" w:hanging="336"/>
        <w:contextualSpacing/>
        <w:rPr>
          <w:rFonts w:ascii="標楷體" w:eastAsia="標楷體" w:hAnsi="標楷體"/>
          <w:color w:val="000000"/>
        </w:rPr>
      </w:pPr>
      <w:r w:rsidRPr="00D0771E">
        <w:rPr>
          <w:rFonts w:ascii="標楷體" w:eastAsia="標楷體" w:hAnsi="標楷體"/>
          <w:color w:val="000000"/>
        </w:rPr>
        <w:t>Ⅰ紅血球</w:t>
      </w:r>
      <w:proofErr w:type="gramStart"/>
      <w:r w:rsidRPr="00D0771E">
        <w:rPr>
          <w:rFonts w:ascii="標楷體" w:eastAsia="標楷體" w:hAnsi="標楷體"/>
          <w:color w:val="000000"/>
        </w:rPr>
        <w:t>沉</w:t>
      </w:r>
      <w:proofErr w:type="gramEnd"/>
      <w:r w:rsidRPr="00D0771E">
        <w:rPr>
          <w:rFonts w:ascii="標楷體" w:eastAsia="標楷體" w:hAnsi="標楷體"/>
          <w:color w:val="000000"/>
        </w:rPr>
        <w:t>降速率 (ESR) 或CRP及下列三項中至少有二項達到較基礎值改善30%以上效果者。</w:t>
      </w:r>
    </w:p>
    <w:p w14:paraId="2C928C38" w14:textId="77777777" w:rsidR="003D3E34" w:rsidRPr="00D0771E" w:rsidRDefault="003D3E34" w:rsidP="009357E0">
      <w:pPr>
        <w:spacing w:line="400" w:lineRule="exact"/>
        <w:ind w:left="1414" w:hanging="336"/>
        <w:contextualSpacing/>
        <w:rPr>
          <w:rFonts w:ascii="標楷體" w:eastAsia="標楷體" w:hAnsi="標楷體"/>
          <w:color w:val="000000"/>
        </w:rPr>
      </w:pPr>
      <w:proofErr w:type="spellStart"/>
      <w:r w:rsidRPr="00D0771E">
        <w:rPr>
          <w:rFonts w:ascii="標楷體" w:eastAsia="標楷體" w:hAnsi="標楷體"/>
          <w:color w:val="000000"/>
        </w:rPr>
        <w:t>i</w:t>
      </w:r>
      <w:proofErr w:type="spellEnd"/>
      <w:r w:rsidRPr="00D0771E">
        <w:rPr>
          <w:rFonts w:ascii="標楷體" w:eastAsia="標楷體" w:hAnsi="標楷體"/>
          <w:color w:val="000000"/>
        </w:rPr>
        <w:t>.活動性關節炎的總數</w:t>
      </w:r>
    </w:p>
    <w:p w14:paraId="0D1A18D6" w14:textId="77777777" w:rsidR="003D3E34" w:rsidRPr="00D0771E" w:rsidRDefault="003D3E34" w:rsidP="009357E0">
      <w:pPr>
        <w:spacing w:line="400" w:lineRule="exact"/>
        <w:ind w:left="1414" w:hanging="336"/>
        <w:contextualSpacing/>
        <w:rPr>
          <w:rFonts w:ascii="標楷體" w:eastAsia="標楷體" w:hAnsi="標楷體"/>
          <w:color w:val="000000"/>
        </w:rPr>
      </w:pPr>
      <w:r w:rsidRPr="00D0771E">
        <w:rPr>
          <w:rFonts w:ascii="標楷體" w:eastAsia="標楷體" w:hAnsi="標楷體"/>
          <w:color w:val="000000"/>
        </w:rPr>
        <w:t>ii.關節活動範圍受到限制的關節總數</w:t>
      </w:r>
    </w:p>
    <w:p w14:paraId="3D379113" w14:textId="77777777" w:rsidR="003D3E34" w:rsidRPr="00D0771E" w:rsidRDefault="003D3E34" w:rsidP="009357E0">
      <w:pPr>
        <w:spacing w:line="400" w:lineRule="exact"/>
        <w:ind w:left="1414" w:hanging="336"/>
        <w:contextualSpacing/>
        <w:rPr>
          <w:rFonts w:ascii="標楷體" w:eastAsia="標楷體" w:hAnsi="標楷體"/>
          <w:color w:val="000000"/>
        </w:rPr>
      </w:pPr>
      <w:r w:rsidRPr="00D0771E">
        <w:rPr>
          <w:rFonts w:ascii="標楷體" w:eastAsia="標楷體" w:hAnsi="標楷體"/>
          <w:color w:val="000000"/>
        </w:rPr>
        <w:t>iii.醫師的整體評估</w:t>
      </w:r>
    </w:p>
    <w:p w14:paraId="17C55CBF" w14:textId="77777777" w:rsidR="003D3E34" w:rsidRPr="00D0771E" w:rsidRDefault="003D3E34" w:rsidP="009357E0">
      <w:pPr>
        <w:spacing w:line="400" w:lineRule="exact"/>
        <w:ind w:left="1414" w:hanging="336"/>
        <w:contextualSpacing/>
        <w:rPr>
          <w:rFonts w:ascii="標楷體" w:eastAsia="標楷體" w:hAnsi="標楷體"/>
          <w:color w:val="000000"/>
        </w:rPr>
      </w:pPr>
      <w:r w:rsidRPr="00D0771E">
        <w:rPr>
          <w:rFonts w:ascii="標楷體" w:eastAsia="標楷體" w:hAnsi="標楷體"/>
          <w:color w:val="000000"/>
        </w:rPr>
        <w:t>Ⅱ上述各種指標惡化程度達30%以上者不得超過一項</w:t>
      </w:r>
    </w:p>
    <w:p w14:paraId="0983D2DF" w14:textId="77777777" w:rsidR="003D3E34" w:rsidRPr="00D0771E" w:rsidRDefault="003D3E34" w:rsidP="009357E0">
      <w:pPr>
        <w:spacing w:line="400" w:lineRule="exact"/>
        <w:ind w:left="1414" w:hanging="336"/>
        <w:contextualSpacing/>
        <w:rPr>
          <w:rFonts w:ascii="標楷體" w:eastAsia="標楷體" w:hAnsi="標楷體"/>
          <w:color w:val="000000"/>
        </w:rPr>
      </w:pPr>
      <w:r w:rsidRPr="00D0771E">
        <w:rPr>
          <w:rFonts w:ascii="標楷體" w:eastAsia="標楷體" w:hAnsi="標楷體"/>
          <w:color w:val="000000"/>
        </w:rPr>
        <w:t>◎附表十六：全民健康保險活動性多關節幼年型慢性關節炎使用藥品申請表</w:t>
      </w:r>
    </w:p>
    <w:p w14:paraId="213D736E" w14:textId="77777777" w:rsidR="00834208" w:rsidRDefault="003D3E34" w:rsidP="009357E0">
      <w:pPr>
        <w:spacing w:line="400" w:lineRule="exact"/>
        <w:ind w:left="1414" w:hanging="336"/>
        <w:contextualSpacing/>
        <w:rPr>
          <w:rFonts w:ascii="標楷體" w:eastAsia="標楷體" w:hAnsi="標楷體"/>
          <w:color w:val="000000"/>
        </w:rPr>
      </w:pPr>
      <w:r w:rsidRPr="00D0771E">
        <w:rPr>
          <w:rFonts w:ascii="標楷體" w:eastAsia="標楷體" w:hAnsi="標楷體"/>
          <w:color w:val="000000"/>
        </w:rPr>
        <w:t>◎附表十六之二：（刪除）</w:t>
      </w:r>
      <w:bookmarkEnd w:id="6"/>
    </w:p>
    <w:p w14:paraId="4D820233" w14:textId="77777777" w:rsidR="00766678" w:rsidRDefault="00A21EB6" w:rsidP="009357E0">
      <w:pPr>
        <w:spacing w:line="400" w:lineRule="exact"/>
        <w:ind w:left="567" w:hanging="245"/>
        <w:contextualSpacing/>
        <w:rPr>
          <w:rFonts w:ascii="標楷體" w:eastAsia="標楷體" w:hAnsi="標楷體"/>
          <w:color w:val="000000"/>
        </w:rPr>
      </w:pPr>
      <w:r>
        <w:rPr>
          <w:rFonts w:ascii="標楷體" w:eastAsia="標楷體" w:hAnsi="標楷體"/>
          <w:color w:val="000000"/>
        </w:rPr>
        <w:t>8.2.4.2.</w:t>
      </w:r>
      <w:r w:rsidR="00766678" w:rsidRPr="00766678">
        <w:rPr>
          <w:rFonts w:ascii="標楷體" w:eastAsia="標楷體" w:hAnsi="標楷體"/>
          <w:color w:val="000000"/>
        </w:rPr>
        <w:t xml:space="preserve"> </w:t>
      </w:r>
      <w:r w:rsidR="00766678">
        <w:rPr>
          <w:rFonts w:ascii="標楷體" w:eastAsia="標楷體" w:hAnsi="標楷體"/>
          <w:color w:val="000000"/>
        </w:rPr>
        <w:t>Etanercept(如Enbrel)； adalimumab（如Humira）；golimumab（如Simponi）； abatacept（如Orencia）；tocilizumab（如Actemra）；tofacitinib（如Xeljanz）；certolizumab (Cimzia) ；baricitinib（如Olumiant）；</w:t>
      </w:r>
      <w:proofErr w:type="spellStart"/>
      <w:r w:rsidR="00766678">
        <w:rPr>
          <w:rFonts w:ascii="標楷體" w:eastAsia="標楷體" w:hAnsi="標楷體"/>
          <w:color w:val="000000"/>
        </w:rPr>
        <w:t>opinercept</w:t>
      </w:r>
      <w:proofErr w:type="spellEnd"/>
      <w:r w:rsidR="00766678">
        <w:rPr>
          <w:rFonts w:ascii="標楷體" w:eastAsia="標楷體" w:hAnsi="標楷體"/>
          <w:color w:val="000000"/>
        </w:rPr>
        <w:t xml:space="preserve"> (如</w:t>
      </w:r>
      <w:proofErr w:type="spellStart"/>
      <w:r w:rsidR="00766678">
        <w:rPr>
          <w:rFonts w:ascii="標楷體" w:eastAsia="標楷體" w:hAnsi="標楷體"/>
          <w:color w:val="000000"/>
        </w:rPr>
        <w:t>Tunex</w:t>
      </w:r>
      <w:proofErr w:type="spellEnd"/>
      <w:r w:rsidR="00766678">
        <w:rPr>
          <w:rFonts w:ascii="標楷體" w:eastAsia="標楷體" w:hAnsi="標楷體"/>
          <w:color w:val="000000"/>
        </w:rPr>
        <w:t>)； infliximab</w:t>
      </w:r>
      <w:r w:rsidR="00766678" w:rsidRPr="00736BB0">
        <w:rPr>
          <w:rFonts w:ascii="標楷體" w:eastAsia="標楷體" w:hAnsi="標楷體" w:hint="eastAsia"/>
          <w:color w:val="000000"/>
        </w:rPr>
        <w:t>(如Remicade)</w:t>
      </w:r>
      <w:r w:rsidR="00766678">
        <w:rPr>
          <w:rFonts w:ascii="標楷體" w:eastAsia="標楷體" w:hAnsi="標楷體"/>
          <w:color w:val="000000"/>
        </w:rPr>
        <w:t>；</w:t>
      </w:r>
      <w:proofErr w:type="spellStart"/>
      <w:r w:rsidR="00766678">
        <w:rPr>
          <w:rFonts w:ascii="標楷體" w:eastAsia="標楷體" w:hAnsi="標楷體"/>
          <w:color w:val="000000"/>
        </w:rPr>
        <w:t>peficitinib</w:t>
      </w:r>
      <w:proofErr w:type="spellEnd"/>
      <w:r w:rsidR="00766678">
        <w:rPr>
          <w:rFonts w:ascii="標楷體" w:eastAsia="標楷體" w:hAnsi="標楷體"/>
          <w:color w:val="000000"/>
        </w:rPr>
        <w:t xml:space="preserve"> (如</w:t>
      </w:r>
      <w:proofErr w:type="spellStart"/>
      <w:r w:rsidR="00766678">
        <w:rPr>
          <w:rFonts w:ascii="標楷體" w:eastAsia="標楷體" w:hAnsi="標楷體"/>
          <w:color w:val="000000"/>
        </w:rPr>
        <w:t>Smyraf</w:t>
      </w:r>
      <w:proofErr w:type="spellEnd"/>
      <w:r w:rsidR="00766678">
        <w:rPr>
          <w:rFonts w:ascii="標楷體" w:eastAsia="標楷體" w:hAnsi="標楷體"/>
          <w:color w:val="000000"/>
        </w:rPr>
        <w:t>)；</w:t>
      </w:r>
      <w:proofErr w:type="spellStart"/>
      <w:r w:rsidR="00766678">
        <w:rPr>
          <w:rFonts w:ascii="標楷體" w:eastAsia="標楷體" w:hAnsi="標楷體"/>
          <w:color w:val="000000"/>
        </w:rPr>
        <w:t>upadacitinib</w:t>
      </w:r>
      <w:proofErr w:type="spellEnd"/>
      <w:r w:rsidR="00766678">
        <w:rPr>
          <w:rFonts w:ascii="標楷體" w:eastAsia="標楷體" w:hAnsi="標楷體"/>
          <w:color w:val="000000"/>
        </w:rPr>
        <w:t>(如</w:t>
      </w:r>
      <w:proofErr w:type="spellStart"/>
      <w:r w:rsidR="00766678">
        <w:rPr>
          <w:rFonts w:ascii="標楷體" w:eastAsia="標楷體" w:hAnsi="標楷體"/>
          <w:color w:val="000000"/>
        </w:rPr>
        <w:t>Rinvoq</w:t>
      </w:r>
      <w:proofErr w:type="spellEnd"/>
      <w:r w:rsidR="00766678">
        <w:rPr>
          <w:rFonts w:ascii="標楷體" w:eastAsia="標楷體" w:hAnsi="標楷體"/>
          <w:color w:val="000000"/>
        </w:rPr>
        <w:t>)；</w:t>
      </w:r>
      <w:proofErr w:type="spellStart"/>
      <w:r w:rsidR="00766678">
        <w:rPr>
          <w:rFonts w:ascii="標楷體" w:eastAsia="標楷體" w:hAnsi="標楷體"/>
          <w:color w:val="000000"/>
        </w:rPr>
        <w:t>filgotinib</w:t>
      </w:r>
      <w:proofErr w:type="spellEnd"/>
      <w:r w:rsidR="00766678">
        <w:rPr>
          <w:rFonts w:ascii="標楷體" w:eastAsia="標楷體" w:hAnsi="標楷體"/>
          <w:color w:val="000000"/>
        </w:rPr>
        <w:t>(如</w:t>
      </w:r>
      <w:proofErr w:type="spellStart"/>
      <w:r w:rsidR="00766678">
        <w:rPr>
          <w:rFonts w:ascii="標楷體" w:eastAsia="標楷體" w:hAnsi="標楷體"/>
          <w:color w:val="000000"/>
        </w:rPr>
        <w:t>Jyseleca</w:t>
      </w:r>
      <w:proofErr w:type="spellEnd"/>
      <w:r w:rsidR="00766678">
        <w:rPr>
          <w:rFonts w:ascii="標楷體" w:eastAsia="標楷體" w:hAnsi="標楷體"/>
          <w:color w:val="000000"/>
        </w:rPr>
        <w:t>) (92/3/1、93/8/1、93/9/1、98/3/1、99/2/1、100/12/1、101/1/1、101/6/1、102/1/1、102/4/1、102/10/1、103/12/1、106/4/1、106/11/1、107/9/1、108/3/1、108/5/1、109/8/1、109/9/1、109/12/1、110/3/1、110/5/1、110/6/1、112/5/1、</w:t>
      </w:r>
      <w:r w:rsidR="00766678">
        <w:rPr>
          <w:rFonts w:ascii="標楷體" w:eastAsia="標楷體" w:hAnsi="標楷體" w:hint="eastAsia"/>
          <w:color w:val="000000"/>
        </w:rPr>
        <w:t>1</w:t>
      </w:r>
      <w:r w:rsidR="00766678">
        <w:rPr>
          <w:rFonts w:ascii="標楷體" w:eastAsia="標楷體" w:hAnsi="標楷體"/>
          <w:color w:val="000000"/>
        </w:rPr>
        <w:t>14/9/1)：成人治療部分</w:t>
      </w:r>
    </w:p>
    <w:p w14:paraId="0F9B440F" w14:textId="77777777" w:rsidR="00766678" w:rsidRDefault="00766678" w:rsidP="009357E0">
      <w:pPr>
        <w:spacing w:line="400" w:lineRule="exact"/>
        <w:ind w:left="797" w:hanging="245"/>
        <w:contextualSpacing/>
        <w:rPr>
          <w:rFonts w:ascii="標楷體" w:eastAsia="標楷體" w:hAnsi="標楷體"/>
          <w:color w:val="000000"/>
        </w:rPr>
      </w:pPr>
      <w:r>
        <w:rPr>
          <w:rFonts w:ascii="標楷體" w:eastAsia="標楷體" w:hAnsi="標楷體"/>
          <w:color w:val="000000"/>
        </w:rPr>
        <w:t>1.限內科專科醫師且具有風濕病專科醫師證書者使用於類風濕關節炎病患。</w:t>
      </w:r>
    </w:p>
    <w:p w14:paraId="528EABA5" w14:textId="77777777" w:rsidR="00766678" w:rsidRDefault="00766678" w:rsidP="009357E0">
      <w:pPr>
        <w:spacing w:line="400" w:lineRule="exact"/>
        <w:ind w:left="811" w:hanging="245"/>
        <w:contextualSpacing/>
        <w:rPr>
          <w:rFonts w:ascii="標楷體" w:eastAsia="標楷體" w:hAnsi="標楷體"/>
          <w:color w:val="000000"/>
        </w:rPr>
      </w:pPr>
      <w:r>
        <w:rPr>
          <w:rFonts w:ascii="標楷體" w:eastAsia="標楷體" w:hAnsi="標楷體"/>
          <w:color w:val="000000"/>
        </w:rPr>
        <w:t>2.經事前審查核准後使用。</w:t>
      </w:r>
    </w:p>
    <w:p w14:paraId="465BBB9F" w14:textId="77777777" w:rsidR="00766678" w:rsidRDefault="00766678" w:rsidP="009357E0">
      <w:pPr>
        <w:spacing w:line="400" w:lineRule="exact"/>
        <w:ind w:left="811" w:hanging="245"/>
        <w:contextualSpacing/>
        <w:rPr>
          <w:rFonts w:ascii="標楷體" w:eastAsia="標楷體" w:hAnsi="標楷體"/>
          <w:color w:val="000000"/>
        </w:rPr>
      </w:pPr>
      <w:r>
        <w:rPr>
          <w:rFonts w:ascii="標楷體" w:eastAsia="標楷體" w:hAnsi="標楷體"/>
          <w:color w:val="000000"/>
        </w:rPr>
        <w:t>3.申報時須檢附使用DMARD藥物六個月以上後之DAS28積分，各種DMARD藥物使用之種類、劑量、治療時間、副作用、關節腫脹之相關照片(須註明日期)及關節X光檢查報告等資料。（99/2/1、108/5/1）</w:t>
      </w:r>
    </w:p>
    <w:p w14:paraId="4839A511" w14:textId="77777777" w:rsidR="00766678" w:rsidRDefault="00766678" w:rsidP="009357E0">
      <w:pPr>
        <w:spacing w:line="400" w:lineRule="exact"/>
        <w:ind w:left="811" w:hanging="245"/>
        <w:contextualSpacing/>
        <w:rPr>
          <w:rFonts w:ascii="標楷體" w:eastAsia="標楷體" w:hAnsi="標楷體"/>
          <w:color w:val="000000"/>
        </w:rPr>
      </w:pPr>
      <w:r>
        <w:rPr>
          <w:rFonts w:ascii="標楷體" w:eastAsia="標楷體" w:hAnsi="標楷體"/>
          <w:color w:val="000000"/>
        </w:rPr>
        <w:t>4.使用劑量：</w:t>
      </w:r>
    </w:p>
    <w:p w14:paraId="667E6300" w14:textId="77777777" w:rsidR="00766678" w:rsidRDefault="00766678" w:rsidP="009357E0">
      <w:pPr>
        <w:spacing w:line="400" w:lineRule="exact"/>
        <w:ind w:left="1077" w:hanging="367"/>
        <w:contextualSpacing/>
        <w:rPr>
          <w:rFonts w:ascii="標楷體" w:eastAsia="標楷體" w:hAnsi="標楷體"/>
          <w:color w:val="000000"/>
        </w:rPr>
      </w:pPr>
      <w:r>
        <w:rPr>
          <w:rFonts w:ascii="標楷體" w:eastAsia="標楷體" w:hAnsi="標楷體"/>
          <w:color w:val="000000"/>
        </w:rPr>
        <w:t>(1)初次使用tocilizumab時：</w:t>
      </w:r>
    </w:p>
    <w:p w14:paraId="19A8F16F" w14:textId="77777777" w:rsidR="00766678" w:rsidRDefault="00766678" w:rsidP="009357E0">
      <w:pPr>
        <w:spacing w:line="400" w:lineRule="exact"/>
        <w:ind w:left="1414" w:hanging="336"/>
        <w:contextualSpacing/>
        <w:rPr>
          <w:rFonts w:ascii="標楷體" w:eastAsia="標楷體" w:hAnsi="標楷體"/>
          <w:color w:val="000000"/>
        </w:rPr>
      </w:pPr>
      <w:r>
        <w:rPr>
          <w:rFonts w:ascii="標楷體" w:eastAsia="標楷體" w:hAnsi="標楷體"/>
          <w:color w:val="000000"/>
        </w:rPr>
        <w:t>I.靜脈注射劑：劑量應從4mg/kg開始，治療第12</w:t>
      </w:r>
      <w:proofErr w:type="gramStart"/>
      <w:r>
        <w:rPr>
          <w:rFonts w:ascii="標楷體" w:eastAsia="標楷體" w:hAnsi="標楷體"/>
          <w:color w:val="000000"/>
        </w:rPr>
        <w:t>週</w:t>
      </w:r>
      <w:proofErr w:type="gramEnd"/>
      <w:r>
        <w:rPr>
          <w:rFonts w:ascii="標楷體" w:eastAsia="標楷體" w:hAnsi="標楷體"/>
          <w:color w:val="000000"/>
        </w:rPr>
        <w:t>，評估DAS28積分，未達療效者(療效之定義：DAS28總積分下降程度</w:t>
      </w:r>
      <w:proofErr w:type="gramStart"/>
      <w:r>
        <w:rPr>
          <w:rFonts w:ascii="標楷體" w:eastAsia="標楷體" w:hAnsi="標楷體"/>
          <w:color w:val="000000"/>
        </w:rPr>
        <w:t>≧</w:t>
      </w:r>
      <w:proofErr w:type="gramEnd"/>
      <w:r>
        <w:rPr>
          <w:rFonts w:ascii="標楷體" w:eastAsia="標楷體" w:hAnsi="標楷體"/>
          <w:color w:val="000000"/>
        </w:rPr>
        <w:t xml:space="preserve"> 1.2，或DAS28總積分＜ 3.2者)，得調高劑量至8mg/kg，繼續治療12</w:t>
      </w:r>
      <w:proofErr w:type="gramStart"/>
      <w:r>
        <w:rPr>
          <w:rFonts w:ascii="標楷體" w:eastAsia="標楷體" w:hAnsi="標楷體"/>
          <w:color w:val="000000"/>
        </w:rPr>
        <w:t>週</w:t>
      </w:r>
      <w:proofErr w:type="gramEnd"/>
      <w:r>
        <w:rPr>
          <w:rFonts w:ascii="標楷體" w:eastAsia="標楷體" w:hAnsi="標楷體"/>
          <w:color w:val="000000"/>
        </w:rPr>
        <w:t>後，再評估DAS28總積分，必須下降程度</w:t>
      </w:r>
      <w:proofErr w:type="gramStart"/>
      <w:r>
        <w:rPr>
          <w:rFonts w:ascii="標楷體" w:eastAsia="標楷體" w:hAnsi="標楷體"/>
          <w:color w:val="000000"/>
        </w:rPr>
        <w:t>≧</w:t>
      </w:r>
      <w:proofErr w:type="gramEnd"/>
      <w:r>
        <w:rPr>
          <w:rFonts w:ascii="標楷體" w:eastAsia="標楷體" w:hAnsi="標楷體"/>
          <w:color w:val="000000"/>
        </w:rPr>
        <w:t xml:space="preserve"> 1.2，或DAS28總積分＜ 3.2，方可續用。(102/10/1、106/4/1)</w:t>
      </w:r>
    </w:p>
    <w:p w14:paraId="01430186" w14:textId="77777777" w:rsidR="00766678" w:rsidRDefault="00766678" w:rsidP="009357E0">
      <w:pPr>
        <w:spacing w:line="400" w:lineRule="exact"/>
        <w:ind w:left="1414" w:hanging="336"/>
        <w:contextualSpacing/>
        <w:rPr>
          <w:rFonts w:ascii="標楷體" w:eastAsia="標楷體" w:hAnsi="標楷體"/>
          <w:color w:val="000000"/>
        </w:rPr>
      </w:pPr>
      <w:r>
        <w:rPr>
          <w:rFonts w:ascii="標楷體" w:eastAsia="標楷體" w:hAnsi="標楷體"/>
          <w:color w:val="000000"/>
        </w:rPr>
        <w:t>Ⅱ.皮下注射劑：體重小於100公斤者，劑量應從162mg每兩週一次開始，治療第12</w:t>
      </w:r>
      <w:proofErr w:type="gramStart"/>
      <w:r>
        <w:rPr>
          <w:rFonts w:ascii="標楷體" w:eastAsia="標楷體" w:hAnsi="標楷體"/>
          <w:color w:val="000000"/>
        </w:rPr>
        <w:t>週</w:t>
      </w:r>
      <w:proofErr w:type="gramEnd"/>
      <w:r>
        <w:rPr>
          <w:rFonts w:ascii="標楷體" w:eastAsia="標楷體" w:hAnsi="標楷體"/>
          <w:color w:val="000000"/>
        </w:rPr>
        <w:t>，評估DAS28積分，未達療效者，得調高劑量至162mg每週一次，繼續治療12</w:t>
      </w:r>
      <w:proofErr w:type="gramStart"/>
      <w:r>
        <w:rPr>
          <w:rFonts w:ascii="標楷體" w:eastAsia="標楷體" w:hAnsi="標楷體"/>
          <w:color w:val="000000"/>
        </w:rPr>
        <w:t>週</w:t>
      </w:r>
      <w:proofErr w:type="gramEnd"/>
      <w:r>
        <w:rPr>
          <w:rFonts w:ascii="標楷體" w:eastAsia="標楷體" w:hAnsi="標楷體"/>
          <w:color w:val="000000"/>
        </w:rPr>
        <w:t>後，再評估DAS28積分，達療效者方可續用。體重大於100公斤者，劑量162mg每週一次，治療第24</w:t>
      </w:r>
      <w:proofErr w:type="gramStart"/>
      <w:r>
        <w:rPr>
          <w:rFonts w:ascii="標楷體" w:eastAsia="標楷體" w:hAnsi="標楷體"/>
          <w:color w:val="000000"/>
        </w:rPr>
        <w:t>週</w:t>
      </w:r>
      <w:proofErr w:type="gramEnd"/>
      <w:r>
        <w:rPr>
          <w:rFonts w:ascii="標楷體" w:eastAsia="標楷體" w:hAnsi="標楷體"/>
          <w:color w:val="000000"/>
        </w:rPr>
        <w:t>，評估DAS28積分，達療效者方可續用。(106/4/1)</w:t>
      </w:r>
    </w:p>
    <w:p w14:paraId="029E2F20" w14:textId="77777777" w:rsidR="00766678" w:rsidRDefault="00766678" w:rsidP="009357E0">
      <w:pPr>
        <w:spacing w:line="400" w:lineRule="exact"/>
        <w:ind w:left="1077" w:hanging="367"/>
        <w:contextualSpacing/>
      </w:pPr>
      <w:r>
        <w:rPr>
          <w:rFonts w:ascii="標楷體" w:eastAsia="標楷體" w:hAnsi="標楷體"/>
          <w:color w:val="000000"/>
        </w:rPr>
        <w:t>(2)</w:t>
      </w:r>
      <w:r>
        <w:t xml:space="preserve"> </w:t>
      </w:r>
      <w:r>
        <w:rPr>
          <w:rFonts w:ascii="標楷體" w:eastAsia="標楷體" w:hAnsi="標楷體"/>
          <w:color w:val="000000"/>
        </w:rPr>
        <w:t>baricitinib、</w:t>
      </w:r>
      <w:proofErr w:type="spellStart"/>
      <w:r>
        <w:rPr>
          <w:rFonts w:ascii="標楷體" w:eastAsia="標楷體" w:hAnsi="標楷體"/>
          <w:color w:val="000000"/>
        </w:rPr>
        <w:t>upadacitinib</w:t>
      </w:r>
      <w:proofErr w:type="spellEnd"/>
      <w:r>
        <w:rPr>
          <w:rFonts w:ascii="標楷體" w:eastAsia="標楷體" w:hAnsi="標楷體"/>
          <w:color w:val="000000"/>
        </w:rPr>
        <w:t>或</w:t>
      </w:r>
      <w:proofErr w:type="spellStart"/>
      <w:r>
        <w:rPr>
          <w:rFonts w:ascii="標楷體" w:eastAsia="標楷體" w:hAnsi="標楷體"/>
          <w:color w:val="000000"/>
        </w:rPr>
        <w:t>filgotinib</w:t>
      </w:r>
      <w:proofErr w:type="spellEnd"/>
      <w:r>
        <w:rPr>
          <w:rFonts w:ascii="標楷體" w:eastAsia="標楷體" w:hAnsi="標楷體"/>
          <w:color w:val="000000"/>
        </w:rPr>
        <w:t>時，劑量用法之調整應參照藥物仿單，且每日限用1錠。使用</w:t>
      </w:r>
      <w:proofErr w:type="spellStart"/>
      <w:r>
        <w:rPr>
          <w:rFonts w:ascii="標楷體" w:eastAsia="標楷體" w:hAnsi="標楷體"/>
          <w:color w:val="000000"/>
        </w:rPr>
        <w:t>peficitinib</w:t>
      </w:r>
      <w:proofErr w:type="spellEnd"/>
      <w:r>
        <w:rPr>
          <w:rFonts w:ascii="標楷體" w:eastAsia="標楷體" w:hAnsi="標楷體"/>
          <w:color w:val="000000"/>
        </w:rPr>
        <w:t>時，劑量用法之調整應參照藥物仿單，每日100mg~150mg (且限每日最大劑量150mg)。(107/9/1、110/3/1、110/5/1、112/5/1)</w:t>
      </w:r>
    </w:p>
    <w:p w14:paraId="09829002" w14:textId="77777777" w:rsidR="00766678" w:rsidRDefault="00766678" w:rsidP="009357E0">
      <w:pPr>
        <w:spacing w:line="400" w:lineRule="exact"/>
        <w:ind w:left="1077" w:hanging="367"/>
        <w:contextualSpacing/>
        <w:rPr>
          <w:rFonts w:ascii="標楷體" w:eastAsia="標楷體" w:hAnsi="標楷體"/>
          <w:color w:val="000000"/>
        </w:rPr>
      </w:pPr>
      <w:r>
        <w:rPr>
          <w:rFonts w:ascii="標楷體" w:eastAsia="標楷體" w:hAnsi="標楷體"/>
          <w:color w:val="000000"/>
        </w:rPr>
        <w:t>(3)使用infliximab時</w:t>
      </w:r>
      <w:r>
        <w:rPr>
          <w:rFonts w:ascii="標楷體" w:eastAsia="標楷體" w:hAnsi="標楷體" w:hint="eastAsia"/>
          <w:color w:val="000000"/>
        </w:rPr>
        <w:t>：</w:t>
      </w:r>
    </w:p>
    <w:p w14:paraId="70DB503C" w14:textId="77777777" w:rsidR="00766678" w:rsidRDefault="00766678" w:rsidP="009357E0">
      <w:pPr>
        <w:spacing w:line="400" w:lineRule="exact"/>
        <w:ind w:left="1372" w:hanging="238"/>
        <w:contextualSpacing/>
        <w:rPr>
          <w:rFonts w:ascii="標楷體" w:eastAsia="標楷體" w:hAnsi="標楷體"/>
          <w:color w:val="000000"/>
        </w:rPr>
      </w:pPr>
      <w:r>
        <w:rPr>
          <w:rFonts w:ascii="標楷體" w:eastAsia="標楷體" w:hAnsi="標楷體"/>
          <w:color w:val="000000"/>
        </w:rPr>
        <w:t>I.</w:t>
      </w:r>
      <w:r w:rsidRPr="00A121E9">
        <w:rPr>
          <w:rFonts w:ascii="標楷體" w:eastAsia="標楷體" w:hAnsi="標楷體" w:hint="eastAsia"/>
          <w:color w:val="000000"/>
        </w:rPr>
        <w:t>靜脈注射：應參照藥物仿單之用法，與methotrexate</w:t>
      </w:r>
      <w:proofErr w:type="gramStart"/>
      <w:r w:rsidRPr="00A121E9">
        <w:rPr>
          <w:rFonts w:ascii="標楷體" w:eastAsia="標楷體" w:hAnsi="標楷體" w:hint="eastAsia"/>
          <w:color w:val="000000"/>
        </w:rPr>
        <w:t>併</w:t>
      </w:r>
      <w:proofErr w:type="gramEnd"/>
      <w:r w:rsidRPr="00A121E9">
        <w:rPr>
          <w:rFonts w:ascii="標楷體" w:eastAsia="標楷體" w:hAnsi="標楷體" w:hint="eastAsia"/>
          <w:color w:val="000000"/>
        </w:rPr>
        <w:t>用，infliximab在第0、2及6</w:t>
      </w:r>
      <w:proofErr w:type="gramStart"/>
      <w:r w:rsidRPr="00A121E9">
        <w:rPr>
          <w:rFonts w:ascii="標楷體" w:eastAsia="標楷體" w:hAnsi="標楷體" w:hint="eastAsia"/>
          <w:color w:val="000000"/>
        </w:rPr>
        <w:t>週時投予靜脈注射</w:t>
      </w:r>
      <w:proofErr w:type="gramEnd"/>
      <w:r w:rsidRPr="00A121E9">
        <w:rPr>
          <w:rFonts w:ascii="標楷體" w:eastAsia="標楷體" w:hAnsi="標楷體" w:hint="eastAsia"/>
          <w:color w:val="000000"/>
        </w:rPr>
        <w:t>3mg/kg，之後每8</w:t>
      </w:r>
      <w:proofErr w:type="gramStart"/>
      <w:r w:rsidRPr="00A121E9">
        <w:rPr>
          <w:rFonts w:ascii="標楷體" w:eastAsia="標楷體" w:hAnsi="標楷體" w:hint="eastAsia"/>
          <w:color w:val="000000"/>
        </w:rPr>
        <w:t>週</w:t>
      </w:r>
      <w:proofErr w:type="gramEnd"/>
      <w:r w:rsidRPr="00A121E9">
        <w:rPr>
          <w:rFonts w:ascii="標楷體" w:eastAsia="標楷體" w:hAnsi="標楷體" w:hint="eastAsia"/>
          <w:color w:val="000000"/>
        </w:rPr>
        <w:t>給藥1次。</w:t>
      </w:r>
      <w:r>
        <w:rPr>
          <w:rFonts w:ascii="標楷體" w:eastAsia="標楷體" w:hAnsi="標楷體"/>
          <w:color w:val="000000"/>
        </w:rPr>
        <w:t>(109/9/1、109/12/1</w:t>
      </w:r>
      <w:r w:rsidR="00D12C4A" w:rsidRPr="00346257">
        <w:rPr>
          <w:rFonts w:ascii="標楷體" w:eastAsia="標楷體" w:hAnsi="標楷體"/>
          <w:color w:val="000000"/>
        </w:rPr>
        <w:t>、</w:t>
      </w:r>
      <w:r w:rsidR="00D12C4A" w:rsidRPr="00346257">
        <w:rPr>
          <w:rFonts w:ascii="標楷體" w:eastAsia="標楷體" w:hAnsi="標楷體" w:hint="eastAsia"/>
          <w:color w:val="000000"/>
        </w:rPr>
        <w:t>1</w:t>
      </w:r>
      <w:r w:rsidR="00D12C4A" w:rsidRPr="00346257">
        <w:rPr>
          <w:rFonts w:ascii="標楷體" w:eastAsia="標楷體" w:hAnsi="標楷體"/>
          <w:color w:val="000000"/>
        </w:rPr>
        <w:t>14/9/1</w:t>
      </w:r>
      <w:r>
        <w:rPr>
          <w:rFonts w:ascii="標楷體" w:eastAsia="標楷體" w:hAnsi="標楷體"/>
          <w:color w:val="000000"/>
        </w:rPr>
        <w:t>)</w:t>
      </w:r>
    </w:p>
    <w:p w14:paraId="28A20582" w14:textId="77777777" w:rsidR="00766678" w:rsidRDefault="00766678" w:rsidP="009357E0">
      <w:pPr>
        <w:spacing w:line="400" w:lineRule="exact"/>
        <w:ind w:left="1418" w:hanging="284"/>
        <w:contextualSpacing/>
        <w:rPr>
          <w:rFonts w:ascii="標楷體" w:eastAsia="標楷體" w:hAnsi="標楷體"/>
          <w:color w:val="000000"/>
        </w:rPr>
      </w:pPr>
      <w:r>
        <w:rPr>
          <w:rFonts w:ascii="標楷體" w:eastAsia="標楷體" w:hAnsi="標楷體"/>
          <w:color w:val="000000"/>
        </w:rPr>
        <w:t>Ⅱ.</w:t>
      </w:r>
      <w:r w:rsidRPr="00A121E9">
        <w:rPr>
          <w:rFonts w:ascii="標楷體" w:eastAsia="標楷體" w:hAnsi="標楷體" w:hint="eastAsia"/>
          <w:color w:val="000000"/>
        </w:rPr>
        <w:t>靜脈注射搭配皮下注射：0、2</w:t>
      </w:r>
      <w:proofErr w:type="gramStart"/>
      <w:r w:rsidRPr="00A121E9">
        <w:rPr>
          <w:rFonts w:ascii="標楷體" w:eastAsia="標楷體" w:hAnsi="標楷體" w:hint="eastAsia"/>
          <w:color w:val="000000"/>
        </w:rPr>
        <w:t>週時投予靜脈注射</w:t>
      </w:r>
      <w:proofErr w:type="gramEnd"/>
      <w:r w:rsidRPr="00A121E9">
        <w:rPr>
          <w:rFonts w:ascii="標楷體" w:eastAsia="標楷體" w:hAnsi="標楷體" w:hint="eastAsia"/>
          <w:color w:val="000000"/>
        </w:rPr>
        <w:t>3mg/kg；之後每隔2</w:t>
      </w:r>
      <w:proofErr w:type="gramStart"/>
      <w:r w:rsidRPr="00A121E9">
        <w:rPr>
          <w:rFonts w:ascii="標楷體" w:eastAsia="標楷體" w:hAnsi="標楷體" w:hint="eastAsia"/>
          <w:color w:val="000000"/>
        </w:rPr>
        <w:t>週</w:t>
      </w:r>
      <w:proofErr w:type="gramEnd"/>
      <w:r w:rsidRPr="00A121E9">
        <w:rPr>
          <w:rFonts w:ascii="標楷體" w:eastAsia="標楷體" w:hAnsi="標楷體" w:hint="eastAsia"/>
          <w:color w:val="000000"/>
        </w:rPr>
        <w:t>給予皮下注射120 mg。</w:t>
      </w:r>
      <w:r>
        <w:rPr>
          <w:rFonts w:ascii="標楷體" w:eastAsia="標楷體" w:hAnsi="標楷體" w:hint="eastAsia"/>
          <w:color w:val="000000"/>
        </w:rPr>
        <w:t>(1</w:t>
      </w:r>
      <w:r>
        <w:rPr>
          <w:rFonts w:ascii="標楷體" w:eastAsia="標楷體" w:hAnsi="標楷體"/>
          <w:color w:val="000000"/>
        </w:rPr>
        <w:t>14/9/1)</w:t>
      </w:r>
    </w:p>
    <w:p w14:paraId="6ABA0266" w14:textId="77777777" w:rsidR="00766678" w:rsidRDefault="00766678" w:rsidP="009357E0">
      <w:pPr>
        <w:spacing w:line="400" w:lineRule="exact"/>
        <w:ind w:left="811" w:hanging="245"/>
        <w:contextualSpacing/>
        <w:rPr>
          <w:rFonts w:ascii="標楷體" w:eastAsia="標楷體" w:hAnsi="標楷體"/>
          <w:color w:val="000000"/>
        </w:rPr>
      </w:pPr>
      <w:r>
        <w:rPr>
          <w:rFonts w:ascii="標楷體" w:eastAsia="標楷體" w:hAnsi="標楷體"/>
          <w:color w:val="000000"/>
        </w:rPr>
        <w:t>5.使用半年後，每三</w:t>
      </w:r>
      <w:proofErr w:type="gramStart"/>
      <w:r>
        <w:rPr>
          <w:rFonts w:ascii="標楷體" w:eastAsia="標楷體" w:hAnsi="標楷體"/>
          <w:color w:val="000000"/>
        </w:rPr>
        <w:t>個</w:t>
      </w:r>
      <w:proofErr w:type="gramEnd"/>
      <w:r>
        <w:rPr>
          <w:rFonts w:ascii="標楷體" w:eastAsia="標楷體" w:hAnsi="標楷體"/>
          <w:color w:val="000000"/>
        </w:rPr>
        <w:t>月需再申報一次；內含DAS28積分，使用藥物後之療效、副作用或併發症。惟infliximab初次</w:t>
      </w:r>
      <w:proofErr w:type="gramStart"/>
      <w:r>
        <w:rPr>
          <w:rFonts w:ascii="標楷體" w:eastAsia="標楷體" w:hAnsi="標楷體"/>
          <w:color w:val="000000"/>
        </w:rPr>
        <w:t>申請時核予</w:t>
      </w:r>
      <w:proofErr w:type="gramEnd"/>
      <w:r>
        <w:rPr>
          <w:rFonts w:ascii="標楷體" w:eastAsia="標楷體" w:hAnsi="標楷體"/>
          <w:color w:val="000000"/>
        </w:rPr>
        <w:t>22</w:t>
      </w:r>
      <w:proofErr w:type="gramStart"/>
      <w:r>
        <w:rPr>
          <w:rFonts w:ascii="標楷體" w:eastAsia="標楷體" w:hAnsi="標楷體"/>
          <w:color w:val="000000"/>
        </w:rPr>
        <w:t>週</w:t>
      </w:r>
      <w:proofErr w:type="gramEnd"/>
      <w:r>
        <w:rPr>
          <w:rFonts w:ascii="標楷體" w:eastAsia="標楷體" w:hAnsi="標楷體"/>
          <w:color w:val="000000"/>
        </w:rPr>
        <w:t>用量，續用時，每16</w:t>
      </w:r>
      <w:proofErr w:type="gramStart"/>
      <w:r>
        <w:rPr>
          <w:rFonts w:ascii="標楷體" w:eastAsia="標楷體" w:hAnsi="標楷體"/>
          <w:color w:val="000000"/>
        </w:rPr>
        <w:t>週</w:t>
      </w:r>
      <w:proofErr w:type="gramEnd"/>
      <w:r>
        <w:rPr>
          <w:rFonts w:ascii="標楷體" w:eastAsia="標楷體" w:hAnsi="標楷體"/>
          <w:color w:val="000000"/>
        </w:rPr>
        <w:t>需再申請續用。(93/8/1、93/9/1、110/6/1)</w:t>
      </w:r>
    </w:p>
    <w:p w14:paraId="7CFAE967" w14:textId="77777777" w:rsidR="00766678" w:rsidRDefault="00766678" w:rsidP="009357E0">
      <w:pPr>
        <w:spacing w:line="400" w:lineRule="exact"/>
        <w:ind w:left="811" w:hanging="245"/>
        <w:contextualSpacing/>
        <w:rPr>
          <w:rFonts w:ascii="標楷體" w:eastAsia="標楷體" w:hAnsi="標楷體"/>
          <w:color w:val="000000"/>
        </w:rPr>
      </w:pPr>
      <w:r>
        <w:rPr>
          <w:rFonts w:ascii="標楷體" w:eastAsia="標楷體" w:hAnsi="標楷體"/>
          <w:color w:val="000000"/>
        </w:rPr>
        <w:t>6.病患需同時符合下述(1)(2)(3)項條件，方可使用；若有第(4)項情形，不得使用；若有第(5)項情形，需停止使用。</w:t>
      </w:r>
    </w:p>
    <w:p w14:paraId="40D91944" w14:textId="77777777" w:rsidR="00766678" w:rsidRDefault="00766678" w:rsidP="009357E0">
      <w:pPr>
        <w:spacing w:line="400" w:lineRule="exact"/>
        <w:ind w:left="1049" w:hanging="341"/>
        <w:contextualSpacing/>
        <w:rPr>
          <w:rFonts w:ascii="標楷體" w:eastAsia="標楷體" w:hAnsi="標楷體"/>
          <w:color w:val="000000"/>
        </w:rPr>
      </w:pPr>
      <w:r>
        <w:rPr>
          <w:rFonts w:ascii="標楷體" w:eastAsia="標楷體" w:hAnsi="標楷體"/>
          <w:color w:val="000000"/>
        </w:rPr>
        <w:t>(1)符合美國風濕病學院(American College of Rheumatology)類風濕關節炎分類標準的診斷條件。(102/10/1)</w:t>
      </w:r>
    </w:p>
    <w:p w14:paraId="63AB217D" w14:textId="77777777" w:rsidR="00766678" w:rsidRDefault="00766678" w:rsidP="009357E0">
      <w:pPr>
        <w:spacing w:line="400" w:lineRule="exact"/>
        <w:ind w:left="1049" w:hanging="341"/>
        <w:contextualSpacing/>
        <w:rPr>
          <w:rFonts w:ascii="標楷體" w:eastAsia="標楷體" w:hAnsi="標楷體"/>
          <w:color w:val="000000"/>
        </w:rPr>
      </w:pPr>
      <w:r>
        <w:rPr>
          <w:rFonts w:ascii="標楷體" w:eastAsia="標楷體" w:hAnsi="標楷體"/>
          <w:color w:val="000000"/>
        </w:rPr>
        <w:t>(2)連續活動性的類風濕關節炎</w:t>
      </w:r>
    </w:p>
    <w:p w14:paraId="3730A5CE" w14:textId="77777777" w:rsidR="00766678" w:rsidRDefault="00766678" w:rsidP="009357E0">
      <w:pPr>
        <w:spacing w:line="400" w:lineRule="exact"/>
        <w:ind w:left="1414" w:hanging="336"/>
        <w:contextualSpacing/>
        <w:rPr>
          <w:rFonts w:ascii="標楷體" w:eastAsia="標楷體" w:hAnsi="標楷體"/>
          <w:color w:val="000000"/>
        </w:rPr>
      </w:pPr>
      <w:r>
        <w:rPr>
          <w:rFonts w:ascii="標楷體" w:eastAsia="標楷體" w:hAnsi="標楷體"/>
          <w:color w:val="000000"/>
        </w:rPr>
        <w:t>Ⅰ.28處關節疾病活動度積分 (Disease Activity Score, DAS 28) 必須大於5.1。</w:t>
      </w:r>
    </w:p>
    <w:p w14:paraId="6055B12B" w14:textId="77777777" w:rsidR="00766678" w:rsidRDefault="00766678" w:rsidP="009357E0">
      <w:pPr>
        <w:spacing w:line="400" w:lineRule="exact"/>
        <w:ind w:left="1414" w:hanging="336"/>
        <w:contextualSpacing/>
        <w:rPr>
          <w:rFonts w:ascii="標楷體" w:eastAsia="標楷體" w:hAnsi="標楷體"/>
          <w:color w:val="000000"/>
        </w:rPr>
      </w:pPr>
      <w:r>
        <w:rPr>
          <w:rFonts w:ascii="標楷體" w:eastAsia="標楷體" w:hAnsi="標楷體"/>
          <w:color w:val="000000"/>
        </w:rPr>
        <w:t>Ⅱ.此項評分需連續二次，其</w:t>
      </w:r>
      <w:proofErr w:type="gramStart"/>
      <w:r>
        <w:rPr>
          <w:rFonts w:ascii="標楷體" w:eastAsia="標楷體" w:hAnsi="標楷體"/>
          <w:color w:val="000000"/>
        </w:rPr>
        <w:t>時間相隔至少</w:t>
      </w:r>
      <w:proofErr w:type="gramEnd"/>
      <w:r>
        <w:rPr>
          <w:rFonts w:ascii="標楷體" w:eastAsia="標楷體" w:hAnsi="標楷體"/>
          <w:color w:val="000000"/>
        </w:rPr>
        <w:t>4</w:t>
      </w:r>
      <w:proofErr w:type="gramStart"/>
      <w:r>
        <w:rPr>
          <w:rFonts w:ascii="標楷體" w:eastAsia="標楷體" w:hAnsi="標楷體"/>
          <w:color w:val="000000"/>
        </w:rPr>
        <w:t>週</w:t>
      </w:r>
      <w:proofErr w:type="gramEnd"/>
      <w:r>
        <w:rPr>
          <w:rFonts w:ascii="標楷體" w:eastAsia="標楷體" w:hAnsi="標楷體"/>
          <w:color w:val="000000"/>
        </w:rPr>
        <w:t>(含)以上，並附當時關節腫脹之相關照片(須註明日期)及關節X光檢查報告為輔</w:t>
      </w:r>
      <w:proofErr w:type="gramStart"/>
      <w:r>
        <w:rPr>
          <w:rFonts w:ascii="標楷體" w:eastAsia="標楷體" w:hAnsi="標楷體"/>
          <w:color w:val="000000"/>
        </w:rPr>
        <w:t>証</w:t>
      </w:r>
      <w:proofErr w:type="gramEnd"/>
      <w:r>
        <w:rPr>
          <w:rFonts w:ascii="標楷體" w:eastAsia="標楷體" w:hAnsi="標楷體"/>
          <w:color w:val="000000"/>
        </w:rPr>
        <w:t>。(108/5/1、109/8/1)</w:t>
      </w:r>
    </w:p>
    <w:p w14:paraId="527A9696" w14:textId="77777777" w:rsidR="00766678" w:rsidRDefault="00766678" w:rsidP="009357E0">
      <w:pPr>
        <w:spacing w:line="400" w:lineRule="exact"/>
        <w:ind w:left="1666" w:hanging="574"/>
        <w:contextualSpacing/>
        <w:rPr>
          <w:rFonts w:ascii="標楷體" w:eastAsia="標楷體" w:hAnsi="標楷體"/>
          <w:color w:val="000000"/>
        </w:rPr>
      </w:pPr>
      <w:proofErr w:type="gramStart"/>
      <w:r>
        <w:rPr>
          <w:rFonts w:ascii="標楷體" w:eastAsia="標楷體" w:hAnsi="標楷體"/>
          <w:color w:val="000000"/>
        </w:rPr>
        <w:t>註</w:t>
      </w:r>
      <w:proofErr w:type="gramEnd"/>
      <w:r>
        <w:rPr>
          <w:rFonts w:ascii="標楷體" w:eastAsia="標楷體" w:hAnsi="標楷體"/>
          <w:color w:val="000000"/>
        </w:rPr>
        <w:t>1：28處關節部位記分如 (附表十三) 所示，其疾病活動度積分計算方式如下:</w:t>
      </w:r>
    </w:p>
    <w:p w14:paraId="43EFDBC6" w14:textId="77777777" w:rsidR="00766678" w:rsidRDefault="00766678" w:rsidP="009357E0">
      <w:pPr>
        <w:spacing w:line="400" w:lineRule="exact"/>
        <w:ind w:left="1721"/>
        <w:contextualSpacing/>
        <w:rPr>
          <w:rFonts w:ascii="標楷體" w:eastAsia="標楷體" w:hAnsi="標楷體"/>
          <w:color w:val="000000"/>
        </w:rPr>
      </w:pPr>
      <w:r>
        <w:rPr>
          <w:rFonts w:ascii="標楷體" w:eastAsia="標楷體" w:hAnsi="標楷體"/>
          <w:color w:val="000000"/>
        </w:rPr>
        <w:t>DAS28 = 0.56 ×√TJC + 0.28 ×√SJC + 0.7 × lnESR+0.014 × GH</w:t>
      </w:r>
    </w:p>
    <w:p w14:paraId="63CF0841" w14:textId="77777777" w:rsidR="00766678" w:rsidRDefault="00766678" w:rsidP="009357E0">
      <w:pPr>
        <w:spacing w:line="400" w:lineRule="exact"/>
        <w:ind w:left="1666" w:hanging="574"/>
        <w:contextualSpacing/>
        <w:rPr>
          <w:rFonts w:ascii="標楷體" w:eastAsia="標楷體" w:hAnsi="標楷體"/>
          <w:color w:val="000000"/>
        </w:rPr>
      </w:pPr>
      <w:proofErr w:type="gramStart"/>
      <w:r>
        <w:rPr>
          <w:rFonts w:ascii="標楷體" w:eastAsia="標楷體" w:hAnsi="標楷體"/>
          <w:color w:val="000000"/>
        </w:rPr>
        <w:t>註</w:t>
      </w:r>
      <w:proofErr w:type="gramEnd"/>
      <w:r>
        <w:rPr>
          <w:rFonts w:ascii="標楷體" w:eastAsia="標楷體" w:hAnsi="標楷體"/>
          <w:color w:val="000000"/>
        </w:rPr>
        <w:t>2：TJC: 觸痛關節數，SJC: 腫脹關節數，ESR: 紅血球</w:t>
      </w:r>
      <w:proofErr w:type="gramStart"/>
      <w:r>
        <w:rPr>
          <w:rFonts w:ascii="標楷體" w:eastAsia="標楷體" w:hAnsi="標楷體"/>
          <w:color w:val="000000"/>
        </w:rPr>
        <w:t>沉</w:t>
      </w:r>
      <w:proofErr w:type="gramEnd"/>
      <w:r>
        <w:rPr>
          <w:rFonts w:ascii="標楷體" w:eastAsia="標楷體" w:hAnsi="標楷體"/>
          <w:color w:val="000000"/>
        </w:rPr>
        <w:t>降速率 (單位為mm/h)，GH: 在100 mm圖像模擬量表中所呈現的整體健康狀態 (general health status)</w:t>
      </w:r>
    </w:p>
    <w:p w14:paraId="187C90D7" w14:textId="77777777" w:rsidR="00766678" w:rsidRDefault="00766678" w:rsidP="009357E0">
      <w:pPr>
        <w:spacing w:line="400" w:lineRule="exact"/>
        <w:ind w:left="1049" w:hanging="341"/>
        <w:contextualSpacing/>
        <w:rPr>
          <w:rFonts w:ascii="標楷體" w:eastAsia="標楷體" w:hAnsi="標楷體"/>
          <w:color w:val="000000"/>
        </w:rPr>
      </w:pPr>
      <w:r>
        <w:rPr>
          <w:rFonts w:ascii="標楷體" w:eastAsia="標楷體" w:hAnsi="標楷體"/>
          <w:color w:val="000000"/>
        </w:rPr>
        <w:t>(3)標準疾病修飾抗風濕病藥物 (Disease-Modifying Anti-Rheumatic Drugs, DMARD) 療法失敗：</w:t>
      </w:r>
    </w:p>
    <w:p w14:paraId="7DCD38CE" w14:textId="77777777" w:rsidR="00766678" w:rsidRDefault="00766678" w:rsidP="009357E0">
      <w:pPr>
        <w:spacing w:line="400" w:lineRule="exact"/>
        <w:ind w:left="1020"/>
        <w:contextualSpacing/>
        <w:rPr>
          <w:rFonts w:ascii="標楷體" w:eastAsia="標楷體" w:hAnsi="標楷體"/>
          <w:color w:val="000000"/>
        </w:rPr>
      </w:pPr>
      <w:r>
        <w:rPr>
          <w:rFonts w:ascii="標楷體" w:eastAsia="標楷體" w:hAnsi="標楷體"/>
          <w:color w:val="000000"/>
        </w:rPr>
        <w:t>病患曾經接受至少兩種DMARDs (methotrexate為基本藥物，另一藥物必須包括肌肉注射</w:t>
      </w:r>
      <w:proofErr w:type="gramStart"/>
      <w:r>
        <w:rPr>
          <w:rFonts w:ascii="標楷體" w:eastAsia="標楷體" w:hAnsi="標楷體"/>
          <w:color w:val="000000"/>
        </w:rPr>
        <w:t>之金劑</w:t>
      </w:r>
      <w:proofErr w:type="gramEnd"/>
      <w:r>
        <w:rPr>
          <w:rFonts w:ascii="標楷體" w:eastAsia="標楷體" w:hAnsi="標楷體"/>
          <w:color w:val="000000"/>
        </w:rPr>
        <w:t>、hydroxychloroquine、sulfasalazine、d-penicillamine、azathioprine、leflunomide、cyclosporine中之任何一種) 之充分治療，而仍無明顯療效。(93/8/1)</w:t>
      </w:r>
    </w:p>
    <w:p w14:paraId="45093996" w14:textId="77777777" w:rsidR="00766678" w:rsidRDefault="00766678" w:rsidP="009357E0">
      <w:pPr>
        <w:spacing w:line="400" w:lineRule="exact"/>
        <w:ind w:left="1414" w:hanging="336"/>
        <w:contextualSpacing/>
        <w:rPr>
          <w:rFonts w:ascii="標楷體" w:eastAsia="標楷體" w:hAnsi="標楷體"/>
          <w:color w:val="000000"/>
        </w:rPr>
      </w:pPr>
      <w:r>
        <w:rPr>
          <w:rFonts w:ascii="標楷體" w:eastAsia="標楷體" w:hAnsi="標楷體"/>
          <w:color w:val="000000"/>
        </w:rPr>
        <w:t>Ⅰ.充分治療的定義：(100/12/1)</w:t>
      </w:r>
    </w:p>
    <w:p w14:paraId="0DF307FC" w14:textId="77777777" w:rsidR="00766678" w:rsidRDefault="00766678" w:rsidP="009357E0">
      <w:pPr>
        <w:spacing w:line="400" w:lineRule="exact"/>
        <w:ind w:left="1500" w:hanging="240"/>
        <w:contextualSpacing/>
        <w:rPr>
          <w:rFonts w:ascii="標楷體" w:eastAsia="標楷體" w:hAnsi="標楷體"/>
          <w:color w:val="000000"/>
        </w:rPr>
      </w:pPr>
      <w:proofErr w:type="spellStart"/>
      <w:r>
        <w:rPr>
          <w:rFonts w:ascii="標楷體" w:eastAsia="標楷體" w:hAnsi="標楷體"/>
          <w:color w:val="000000"/>
        </w:rPr>
        <w:t>i.DMARDs</w:t>
      </w:r>
      <w:proofErr w:type="spellEnd"/>
      <w:r>
        <w:rPr>
          <w:rFonts w:ascii="標楷體" w:eastAsia="標楷體" w:hAnsi="標楷體"/>
          <w:color w:val="000000"/>
        </w:rPr>
        <w:t>藥物治療時間須符合下列條件之</w:t>
      </w:r>
      <w:proofErr w:type="gramStart"/>
      <w:r>
        <w:rPr>
          <w:rFonts w:ascii="標楷體" w:eastAsia="標楷體" w:hAnsi="標楷體"/>
          <w:color w:val="000000"/>
        </w:rPr>
        <w:t>一</w:t>
      </w:r>
      <w:proofErr w:type="gramEnd"/>
      <w:r>
        <w:rPr>
          <w:rFonts w:ascii="標楷體" w:eastAsia="標楷體" w:hAnsi="標楷體"/>
          <w:color w:val="000000"/>
        </w:rPr>
        <w:t>：</w:t>
      </w:r>
    </w:p>
    <w:p w14:paraId="3F8615E1" w14:textId="77777777" w:rsidR="00766678" w:rsidRDefault="00766678" w:rsidP="009357E0">
      <w:pPr>
        <w:spacing w:line="400" w:lineRule="exact"/>
        <w:ind w:left="1764" w:hanging="348"/>
        <w:contextualSpacing/>
        <w:rPr>
          <w:rFonts w:ascii="標楷體" w:eastAsia="標楷體" w:hAnsi="標楷體"/>
          <w:color w:val="000000"/>
        </w:rPr>
      </w:pPr>
      <w:r>
        <w:rPr>
          <w:rFonts w:ascii="標楷體" w:eastAsia="標楷體" w:hAnsi="標楷體"/>
          <w:color w:val="000000"/>
        </w:rPr>
        <w:t>(</w:t>
      </w:r>
      <w:proofErr w:type="spellStart"/>
      <w:r>
        <w:rPr>
          <w:rFonts w:ascii="標楷體" w:eastAsia="標楷體" w:hAnsi="標楷體"/>
          <w:color w:val="000000"/>
        </w:rPr>
        <w:t>i</w:t>
      </w:r>
      <w:proofErr w:type="spellEnd"/>
      <w:r>
        <w:rPr>
          <w:rFonts w:ascii="標楷體" w:eastAsia="標楷體" w:hAnsi="標楷體"/>
          <w:color w:val="000000"/>
        </w:rPr>
        <w:t>)必須至少6個月以上，而其中至少2個月必須達到 (附表十四) 所示標準目標劑量 (standard target dose)。</w:t>
      </w:r>
    </w:p>
    <w:p w14:paraId="16022F95" w14:textId="77777777" w:rsidR="00766678" w:rsidRDefault="00766678" w:rsidP="009357E0">
      <w:pPr>
        <w:spacing w:line="400" w:lineRule="exact"/>
        <w:ind w:left="1764" w:hanging="348"/>
        <w:contextualSpacing/>
        <w:rPr>
          <w:rFonts w:ascii="標楷體" w:eastAsia="標楷體" w:hAnsi="標楷體"/>
          <w:color w:val="000000"/>
        </w:rPr>
      </w:pPr>
      <w:r>
        <w:rPr>
          <w:rFonts w:ascii="標楷體" w:eastAsia="標楷體" w:hAnsi="標楷體"/>
          <w:color w:val="000000"/>
        </w:rPr>
        <w:t>(ii)DMARDs藥物合併使用prednisolone 15 mg/day治療，須至少3個月以上，而其中至少2個月DMARDs藥物必須達到 (附表十四) 所示標準目標劑量 (standard target dose)。(100/12/1)</w:t>
      </w:r>
    </w:p>
    <w:p w14:paraId="6CE82E9C" w14:textId="77777777" w:rsidR="00766678" w:rsidRDefault="00766678" w:rsidP="009357E0">
      <w:pPr>
        <w:spacing w:line="400" w:lineRule="exact"/>
        <w:ind w:left="1500" w:hanging="240"/>
        <w:contextualSpacing/>
        <w:rPr>
          <w:rFonts w:ascii="標楷體" w:eastAsia="標楷體" w:hAnsi="標楷體"/>
          <w:color w:val="000000"/>
        </w:rPr>
      </w:pPr>
      <w:r>
        <w:rPr>
          <w:rFonts w:ascii="標楷體" w:eastAsia="標楷體" w:hAnsi="標楷體"/>
          <w:color w:val="000000"/>
        </w:rPr>
        <w:t>ii.若病患因DMARDs藥物毒性無法忍受，以致無法達到上項要求時，DMARDs劑量仍需達 (附表十四) 所示治療劑量 (therapeutic doses) 連續2個月以上。</w:t>
      </w:r>
    </w:p>
    <w:p w14:paraId="2250FB74" w14:textId="77777777" w:rsidR="00766678" w:rsidRDefault="00766678" w:rsidP="009357E0">
      <w:pPr>
        <w:spacing w:line="400" w:lineRule="exact"/>
        <w:ind w:left="1414" w:hanging="336"/>
        <w:contextualSpacing/>
        <w:rPr>
          <w:rFonts w:ascii="標楷體" w:eastAsia="標楷體" w:hAnsi="標楷體"/>
          <w:color w:val="000000"/>
        </w:rPr>
      </w:pPr>
      <w:r>
        <w:rPr>
          <w:rFonts w:ascii="標楷體" w:eastAsia="標楷體" w:hAnsi="標楷體"/>
          <w:color w:val="000000"/>
        </w:rPr>
        <w:t>Ⅱ.療效的定義：(93/8/1、98/3/1)</w:t>
      </w:r>
    </w:p>
    <w:p w14:paraId="17CB5075" w14:textId="77777777" w:rsidR="00766678" w:rsidRDefault="00766678" w:rsidP="009357E0">
      <w:pPr>
        <w:spacing w:line="400" w:lineRule="exact"/>
        <w:ind w:left="1428"/>
        <w:contextualSpacing/>
        <w:rPr>
          <w:rFonts w:ascii="標楷體" w:eastAsia="標楷體" w:hAnsi="標楷體"/>
          <w:color w:val="000000"/>
        </w:rPr>
      </w:pPr>
      <w:r>
        <w:rPr>
          <w:rFonts w:ascii="標楷體" w:eastAsia="標楷體" w:hAnsi="標楷體"/>
          <w:color w:val="000000"/>
        </w:rPr>
        <w:t>DAS28總積分下降程度大於等於(</w:t>
      </w:r>
      <w:proofErr w:type="gramStart"/>
      <w:r>
        <w:rPr>
          <w:rFonts w:ascii="標楷體" w:eastAsia="標楷體" w:hAnsi="標楷體"/>
          <w:color w:val="000000"/>
        </w:rPr>
        <w:t>≧</w:t>
      </w:r>
      <w:proofErr w:type="gramEnd"/>
      <w:r>
        <w:rPr>
          <w:rFonts w:ascii="標楷體" w:eastAsia="標楷體" w:hAnsi="標楷體"/>
          <w:color w:val="000000"/>
        </w:rPr>
        <w:t>)1.2，或DAS28總積分小於3.2者。</w:t>
      </w:r>
    </w:p>
    <w:p w14:paraId="6DDA5EA2" w14:textId="77777777" w:rsidR="00766678" w:rsidRDefault="00766678" w:rsidP="009357E0">
      <w:pPr>
        <w:spacing w:line="400" w:lineRule="exact"/>
        <w:ind w:left="1049" w:hanging="341"/>
        <w:contextualSpacing/>
        <w:rPr>
          <w:rFonts w:ascii="標楷體" w:eastAsia="標楷體" w:hAnsi="標楷體"/>
          <w:color w:val="000000"/>
        </w:rPr>
      </w:pPr>
      <w:r>
        <w:rPr>
          <w:rFonts w:ascii="標楷體" w:eastAsia="標楷體" w:hAnsi="標楷體"/>
          <w:color w:val="000000"/>
        </w:rPr>
        <w:t>(4)需排除使用的情形 (93/9/1、106/11/1)</w:t>
      </w:r>
    </w:p>
    <w:p w14:paraId="6D6D6DA7" w14:textId="77777777" w:rsidR="00766678" w:rsidRDefault="00766678" w:rsidP="009357E0">
      <w:pPr>
        <w:spacing w:line="400" w:lineRule="exact"/>
        <w:ind w:left="1202"/>
        <w:contextualSpacing/>
        <w:rPr>
          <w:rFonts w:ascii="標楷體" w:eastAsia="標楷體" w:hAnsi="標楷體"/>
          <w:color w:val="000000"/>
        </w:rPr>
      </w:pPr>
      <w:r>
        <w:rPr>
          <w:rFonts w:ascii="標楷體" w:eastAsia="標楷體" w:hAnsi="標楷體"/>
          <w:color w:val="000000"/>
        </w:rPr>
        <w:t>應參照藥物仿單，重要之排除使用狀況包括 (以下未列者參照仿單所載)：</w:t>
      </w:r>
    </w:p>
    <w:p w14:paraId="1A1482CD" w14:textId="77777777" w:rsidR="00766678" w:rsidRDefault="00766678" w:rsidP="009357E0">
      <w:pPr>
        <w:spacing w:line="400" w:lineRule="exact"/>
        <w:ind w:left="1414" w:hanging="336"/>
        <w:contextualSpacing/>
        <w:rPr>
          <w:rFonts w:ascii="標楷體" w:eastAsia="標楷體" w:hAnsi="標楷體"/>
          <w:color w:val="000000"/>
        </w:rPr>
      </w:pPr>
      <w:r>
        <w:rPr>
          <w:rFonts w:ascii="標楷體" w:eastAsia="標楷體" w:hAnsi="標楷體"/>
          <w:color w:val="000000"/>
        </w:rPr>
        <w:t>Ⅰ.懷孕或</w:t>
      </w:r>
      <w:proofErr w:type="gramStart"/>
      <w:r>
        <w:rPr>
          <w:rFonts w:ascii="標楷體" w:eastAsia="標楷體" w:hAnsi="標楷體"/>
          <w:color w:val="000000"/>
        </w:rPr>
        <w:t>正在授乳的</w:t>
      </w:r>
      <w:proofErr w:type="gramEnd"/>
      <w:r>
        <w:rPr>
          <w:rFonts w:ascii="標楷體" w:eastAsia="標楷體" w:hAnsi="標楷體"/>
          <w:color w:val="000000"/>
        </w:rPr>
        <w:t>婦女 (certolizumab除外) (106/11/1)</w:t>
      </w:r>
    </w:p>
    <w:p w14:paraId="1FEAB1F0" w14:textId="77777777" w:rsidR="00766678" w:rsidRDefault="00766678" w:rsidP="009357E0">
      <w:pPr>
        <w:spacing w:line="400" w:lineRule="exact"/>
        <w:ind w:left="1414" w:hanging="336"/>
        <w:contextualSpacing/>
        <w:rPr>
          <w:rFonts w:ascii="標楷體" w:eastAsia="標楷體" w:hAnsi="標楷體"/>
          <w:color w:val="000000"/>
        </w:rPr>
      </w:pPr>
      <w:r>
        <w:rPr>
          <w:rFonts w:ascii="標楷體" w:eastAsia="標楷體" w:hAnsi="標楷體"/>
          <w:color w:val="000000"/>
        </w:rPr>
        <w:t>Ⅱ.活動性感染症之病患</w:t>
      </w:r>
    </w:p>
    <w:p w14:paraId="09B91843" w14:textId="77777777" w:rsidR="00766678" w:rsidRDefault="00766678" w:rsidP="009357E0">
      <w:pPr>
        <w:spacing w:line="400" w:lineRule="exact"/>
        <w:ind w:left="1414" w:hanging="336"/>
        <w:contextualSpacing/>
        <w:rPr>
          <w:rFonts w:ascii="標楷體" w:eastAsia="標楷體" w:hAnsi="標楷體"/>
          <w:color w:val="000000"/>
        </w:rPr>
      </w:pPr>
      <w:r>
        <w:rPr>
          <w:rFonts w:ascii="標楷體" w:eastAsia="標楷體" w:hAnsi="標楷體"/>
          <w:color w:val="000000"/>
        </w:rPr>
        <w:t>Ⅲ.具高度感染機會的病患，包括：</w:t>
      </w:r>
    </w:p>
    <w:p w14:paraId="1CE46E2D" w14:textId="77777777" w:rsidR="00766678" w:rsidRDefault="00766678" w:rsidP="009357E0">
      <w:pPr>
        <w:spacing w:line="400" w:lineRule="exact"/>
        <w:ind w:left="1500" w:hanging="240"/>
        <w:contextualSpacing/>
        <w:rPr>
          <w:rFonts w:ascii="標楷體" w:eastAsia="標楷體" w:hAnsi="標楷體"/>
          <w:color w:val="000000"/>
        </w:rPr>
      </w:pPr>
      <w:proofErr w:type="spellStart"/>
      <w:r>
        <w:rPr>
          <w:rFonts w:ascii="標楷體" w:eastAsia="標楷體" w:hAnsi="標楷體"/>
          <w:color w:val="000000"/>
        </w:rPr>
        <w:t>i</w:t>
      </w:r>
      <w:proofErr w:type="spellEnd"/>
      <w:r>
        <w:rPr>
          <w:rFonts w:ascii="標楷體" w:eastAsia="標楷體" w:hAnsi="標楷體"/>
          <w:color w:val="000000"/>
        </w:rPr>
        <w:t>.</w:t>
      </w:r>
      <w:proofErr w:type="gramStart"/>
      <w:r>
        <w:rPr>
          <w:rFonts w:ascii="標楷體" w:eastAsia="標楷體" w:hAnsi="標楷體"/>
          <w:color w:val="000000"/>
        </w:rPr>
        <w:t>慢性腿部</w:t>
      </w:r>
      <w:proofErr w:type="gramEnd"/>
      <w:r>
        <w:rPr>
          <w:rFonts w:ascii="標楷體" w:eastAsia="標楷體" w:hAnsi="標楷體"/>
          <w:color w:val="000000"/>
        </w:rPr>
        <w:t>潰瘍之病患</w:t>
      </w:r>
    </w:p>
    <w:p w14:paraId="026371CB" w14:textId="77777777" w:rsidR="00766678" w:rsidRDefault="00766678" w:rsidP="009357E0">
      <w:pPr>
        <w:spacing w:line="400" w:lineRule="exact"/>
        <w:ind w:left="1637" w:hanging="377"/>
        <w:contextualSpacing/>
        <w:rPr>
          <w:rFonts w:ascii="標楷體" w:eastAsia="標楷體" w:hAnsi="標楷體"/>
          <w:color w:val="000000"/>
        </w:rPr>
      </w:pPr>
      <w:r>
        <w:rPr>
          <w:rFonts w:ascii="標楷體" w:eastAsia="標楷體" w:hAnsi="標楷體"/>
          <w:color w:val="000000"/>
        </w:rPr>
        <w:t>ii.未經完整治療之結核病的病患（包括潛伏結核感染治療未達四</w:t>
      </w:r>
      <w:proofErr w:type="gramStart"/>
      <w:r>
        <w:rPr>
          <w:rFonts w:ascii="標楷體" w:eastAsia="標楷體" w:hAnsi="標楷體"/>
          <w:color w:val="000000"/>
        </w:rPr>
        <w:t>週</w:t>
      </w:r>
      <w:proofErr w:type="gramEnd"/>
      <w:r>
        <w:rPr>
          <w:rFonts w:ascii="標楷體" w:eastAsia="標楷體" w:hAnsi="標楷體"/>
          <w:color w:val="000000"/>
        </w:rPr>
        <w:t>者，申請時應檢附潛伏結核感染篩檢紀錄及治療紀錄供審查）。(102/1/1)</w:t>
      </w:r>
    </w:p>
    <w:p w14:paraId="3C112A20" w14:textId="77777777" w:rsidR="00766678" w:rsidRDefault="00766678" w:rsidP="009357E0">
      <w:pPr>
        <w:spacing w:line="400" w:lineRule="exact"/>
        <w:ind w:left="1500" w:hanging="240"/>
        <w:contextualSpacing/>
        <w:rPr>
          <w:rFonts w:ascii="標楷體" w:eastAsia="標楷體" w:hAnsi="標楷體"/>
          <w:color w:val="000000"/>
        </w:rPr>
      </w:pPr>
      <w:r>
        <w:rPr>
          <w:rFonts w:ascii="標楷體" w:eastAsia="標楷體" w:hAnsi="標楷體"/>
          <w:color w:val="000000"/>
        </w:rPr>
        <w:t>iii.過去12個月內曾有感染性關節炎者</w:t>
      </w:r>
    </w:p>
    <w:p w14:paraId="7989DC00" w14:textId="77777777" w:rsidR="00766678" w:rsidRDefault="00766678" w:rsidP="009357E0">
      <w:pPr>
        <w:spacing w:line="400" w:lineRule="exact"/>
        <w:ind w:left="1500" w:hanging="240"/>
        <w:contextualSpacing/>
        <w:rPr>
          <w:rFonts w:ascii="標楷體" w:eastAsia="標楷體" w:hAnsi="標楷體"/>
          <w:color w:val="000000"/>
        </w:rPr>
      </w:pPr>
      <w:r>
        <w:rPr>
          <w:rFonts w:ascii="標楷體" w:eastAsia="標楷體" w:hAnsi="標楷體"/>
          <w:color w:val="000000"/>
        </w:rPr>
        <w:t>iv.有人工關節感染，若該人工關節未除去前，不可使用</w:t>
      </w:r>
    </w:p>
    <w:p w14:paraId="38C9DCB1" w14:textId="77777777" w:rsidR="00766678" w:rsidRDefault="00766678" w:rsidP="009357E0">
      <w:pPr>
        <w:spacing w:line="400" w:lineRule="exact"/>
        <w:ind w:left="1500" w:hanging="240"/>
        <w:contextualSpacing/>
        <w:rPr>
          <w:rFonts w:ascii="標楷體" w:eastAsia="標楷體" w:hAnsi="標楷體"/>
          <w:color w:val="000000"/>
        </w:rPr>
      </w:pPr>
      <w:r>
        <w:rPr>
          <w:rFonts w:ascii="標楷體" w:eastAsia="標楷體" w:hAnsi="標楷體"/>
          <w:color w:val="000000"/>
        </w:rPr>
        <w:t>v.頑固性或復發性的胸腔感染症</w:t>
      </w:r>
    </w:p>
    <w:p w14:paraId="33245356" w14:textId="77777777" w:rsidR="00766678" w:rsidRDefault="00766678" w:rsidP="009357E0">
      <w:pPr>
        <w:spacing w:line="400" w:lineRule="exact"/>
        <w:ind w:left="1500" w:hanging="240"/>
        <w:contextualSpacing/>
        <w:rPr>
          <w:rFonts w:ascii="標楷體" w:eastAsia="標楷體" w:hAnsi="標楷體"/>
          <w:color w:val="000000"/>
        </w:rPr>
      </w:pPr>
      <w:r>
        <w:rPr>
          <w:rFonts w:ascii="標楷體" w:eastAsia="標楷體" w:hAnsi="標楷體"/>
          <w:color w:val="000000"/>
        </w:rPr>
        <w:t>vi.具有留置導尿管者</w:t>
      </w:r>
    </w:p>
    <w:p w14:paraId="139DC656" w14:textId="77777777" w:rsidR="00766678" w:rsidRDefault="00766678" w:rsidP="009357E0">
      <w:pPr>
        <w:spacing w:line="400" w:lineRule="exact"/>
        <w:ind w:left="1414" w:hanging="336"/>
        <w:contextualSpacing/>
        <w:rPr>
          <w:rFonts w:ascii="標楷體" w:eastAsia="標楷體" w:hAnsi="標楷體"/>
          <w:color w:val="000000"/>
        </w:rPr>
      </w:pPr>
      <w:r>
        <w:rPr>
          <w:rFonts w:ascii="標楷體" w:eastAsia="標楷體" w:hAnsi="標楷體"/>
          <w:color w:val="000000"/>
        </w:rPr>
        <w:t>Ⅳ.</w:t>
      </w:r>
      <w:proofErr w:type="gramStart"/>
      <w:r>
        <w:rPr>
          <w:rFonts w:ascii="標楷體" w:eastAsia="標楷體" w:hAnsi="標楷體"/>
          <w:color w:val="000000"/>
        </w:rPr>
        <w:t>惡性腫瘤或癌前</w:t>
      </w:r>
      <w:proofErr w:type="gramEnd"/>
      <w:r>
        <w:rPr>
          <w:rFonts w:ascii="標楷體" w:eastAsia="標楷體" w:hAnsi="標楷體"/>
          <w:color w:val="000000"/>
        </w:rPr>
        <w:t>狀態之病患 （但不包括已經接受過充分治療達10年以上的惡性腫瘤）</w:t>
      </w:r>
    </w:p>
    <w:p w14:paraId="26CE9EA5" w14:textId="77777777" w:rsidR="00766678" w:rsidRDefault="00766678" w:rsidP="009357E0">
      <w:pPr>
        <w:spacing w:line="400" w:lineRule="exact"/>
        <w:ind w:left="1414" w:hanging="336"/>
        <w:contextualSpacing/>
        <w:rPr>
          <w:rFonts w:ascii="標楷體" w:eastAsia="標楷體" w:hAnsi="標楷體"/>
          <w:color w:val="000000"/>
        </w:rPr>
      </w:pPr>
      <w:r>
        <w:rPr>
          <w:rFonts w:ascii="標楷體" w:eastAsia="標楷體" w:hAnsi="標楷體"/>
          <w:color w:val="000000"/>
        </w:rPr>
        <w:t>Ⅴ.多發性硬化症 (multiple sclerosis)</w:t>
      </w:r>
    </w:p>
    <w:p w14:paraId="5FA8EBC4" w14:textId="77777777" w:rsidR="00766678" w:rsidRDefault="00766678" w:rsidP="009357E0">
      <w:pPr>
        <w:spacing w:line="400" w:lineRule="exact"/>
        <w:ind w:left="1049" w:hanging="341"/>
        <w:contextualSpacing/>
        <w:rPr>
          <w:rFonts w:ascii="標楷體" w:eastAsia="標楷體" w:hAnsi="標楷體"/>
          <w:color w:val="000000"/>
        </w:rPr>
      </w:pPr>
      <w:r>
        <w:rPr>
          <w:rFonts w:ascii="標楷體" w:eastAsia="標楷體" w:hAnsi="標楷體"/>
          <w:color w:val="000000"/>
        </w:rPr>
        <w:t>(5)需停止治療的情形 (93/8/1、93/9/1)</w:t>
      </w:r>
    </w:p>
    <w:p w14:paraId="6E69B782" w14:textId="77777777" w:rsidR="00766678" w:rsidRDefault="00766678" w:rsidP="009357E0">
      <w:pPr>
        <w:spacing w:line="400" w:lineRule="exact"/>
        <w:ind w:left="1080"/>
        <w:contextualSpacing/>
        <w:rPr>
          <w:rFonts w:ascii="標楷體" w:eastAsia="標楷體" w:hAnsi="標楷體"/>
          <w:color w:val="000000"/>
        </w:rPr>
      </w:pPr>
      <w:r>
        <w:rPr>
          <w:rFonts w:ascii="標楷體" w:eastAsia="標楷體" w:hAnsi="標楷體"/>
          <w:color w:val="000000"/>
        </w:rPr>
        <w:t>如果發生下列現象應停止治療：</w:t>
      </w:r>
    </w:p>
    <w:p w14:paraId="68B1F959" w14:textId="77777777" w:rsidR="00766678" w:rsidRDefault="00766678" w:rsidP="009357E0">
      <w:pPr>
        <w:spacing w:line="400" w:lineRule="exact"/>
        <w:ind w:left="1414" w:hanging="336"/>
        <w:contextualSpacing/>
        <w:rPr>
          <w:rFonts w:ascii="標楷體" w:eastAsia="標楷體" w:hAnsi="標楷體"/>
          <w:color w:val="000000"/>
        </w:rPr>
      </w:pPr>
      <w:r>
        <w:rPr>
          <w:rFonts w:ascii="標楷體" w:eastAsia="標楷體" w:hAnsi="標楷體"/>
          <w:color w:val="000000"/>
        </w:rPr>
        <w:t>Ⅰ療效</w:t>
      </w:r>
      <w:proofErr w:type="gramStart"/>
      <w:r>
        <w:rPr>
          <w:rFonts w:ascii="標楷體" w:eastAsia="標楷體" w:hAnsi="標楷體"/>
          <w:color w:val="000000"/>
        </w:rPr>
        <w:t>不</w:t>
      </w:r>
      <w:proofErr w:type="gramEnd"/>
      <w:r>
        <w:rPr>
          <w:rFonts w:ascii="標楷體" w:eastAsia="標楷體" w:hAnsi="標楷體"/>
          <w:color w:val="000000"/>
        </w:rPr>
        <w:t>彰</w:t>
      </w:r>
    </w:p>
    <w:p w14:paraId="0EB7C6BE" w14:textId="77777777" w:rsidR="00766678" w:rsidRDefault="00766678" w:rsidP="009357E0">
      <w:pPr>
        <w:spacing w:line="400" w:lineRule="exact"/>
        <w:ind w:left="1414" w:hanging="336"/>
        <w:contextualSpacing/>
        <w:rPr>
          <w:rFonts w:ascii="標楷體" w:eastAsia="標楷體" w:hAnsi="標楷體"/>
          <w:color w:val="000000"/>
        </w:rPr>
      </w:pPr>
      <w:r>
        <w:rPr>
          <w:rFonts w:ascii="標楷體" w:eastAsia="標楷體" w:hAnsi="標楷體"/>
          <w:color w:val="000000"/>
        </w:rPr>
        <w:t>Ⅱ不良事件，包括：</w:t>
      </w:r>
    </w:p>
    <w:p w14:paraId="3B5020B8" w14:textId="77777777" w:rsidR="00766678" w:rsidRDefault="00766678" w:rsidP="009357E0">
      <w:pPr>
        <w:spacing w:line="400" w:lineRule="exact"/>
        <w:ind w:left="1500" w:hanging="240"/>
        <w:contextualSpacing/>
        <w:rPr>
          <w:rFonts w:ascii="標楷體" w:eastAsia="標楷體" w:hAnsi="標楷體"/>
          <w:color w:val="000000"/>
        </w:rPr>
      </w:pPr>
      <w:proofErr w:type="spellStart"/>
      <w:r>
        <w:rPr>
          <w:rFonts w:ascii="標楷體" w:eastAsia="標楷體" w:hAnsi="標楷體"/>
          <w:color w:val="000000"/>
        </w:rPr>
        <w:t>i</w:t>
      </w:r>
      <w:proofErr w:type="spellEnd"/>
      <w:r>
        <w:rPr>
          <w:rFonts w:ascii="標楷體" w:eastAsia="標楷體" w:hAnsi="標楷體"/>
          <w:color w:val="000000"/>
        </w:rPr>
        <w:t>.惡性腫瘤</w:t>
      </w:r>
    </w:p>
    <w:p w14:paraId="0C040771" w14:textId="77777777" w:rsidR="00766678" w:rsidRDefault="00766678" w:rsidP="009357E0">
      <w:pPr>
        <w:spacing w:line="400" w:lineRule="exact"/>
        <w:ind w:left="1500" w:hanging="240"/>
        <w:contextualSpacing/>
        <w:rPr>
          <w:rFonts w:ascii="標楷體" w:eastAsia="標楷體" w:hAnsi="標楷體"/>
          <w:color w:val="000000"/>
        </w:rPr>
      </w:pPr>
      <w:r>
        <w:rPr>
          <w:rFonts w:ascii="標楷體" w:eastAsia="標楷體" w:hAnsi="標楷體"/>
          <w:color w:val="000000"/>
        </w:rPr>
        <w:t>ii.該藥物引起的嚴重毒性</w:t>
      </w:r>
    </w:p>
    <w:p w14:paraId="119E304D" w14:textId="77777777" w:rsidR="00766678" w:rsidRDefault="00766678" w:rsidP="009357E0">
      <w:pPr>
        <w:spacing w:line="400" w:lineRule="exact"/>
        <w:ind w:left="1500" w:hanging="240"/>
        <w:contextualSpacing/>
        <w:rPr>
          <w:rFonts w:ascii="標楷體" w:eastAsia="標楷體" w:hAnsi="標楷體"/>
          <w:color w:val="000000"/>
        </w:rPr>
      </w:pPr>
      <w:r>
        <w:rPr>
          <w:rFonts w:ascii="標楷體" w:eastAsia="標楷體" w:hAnsi="標楷體"/>
          <w:color w:val="000000"/>
        </w:rPr>
        <w:t>iii.懷孕 (暫時停藥即可)</w:t>
      </w:r>
    </w:p>
    <w:p w14:paraId="7CAFC0ED" w14:textId="77777777" w:rsidR="00766678" w:rsidRDefault="00766678" w:rsidP="009357E0">
      <w:pPr>
        <w:spacing w:line="400" w:lineRule="exact"/>
        <w:ind w:left="1500" w:hanging="240"/>
        <w:contextualSpacing/>
        <w:rPr>
          <w:rFonts w:ascii="標楷體" w:eastAsia="標楷體" w:hAnsi="標楷體"/>
          <w:color w:val="000000"/>
        </w:rPr>
      </w:pPr>
      <w:r>
        <w:rPr>
          <w:rFonts w:ascii="標楷體" w:eastAsia="標楷體" w:hAnsi="標楷體"/>
          <w:color w:val="000000"/>
        </w:rPr>
        <w:t>iv.嚴重</w:t>
      </w:r>
      <w:proofErr w:type="gramStart"/>
      <w:r>
        <w:rPr>
          <w:rFonts w:ascii="標楷體" w:eastAsia="標楷體" w:hAnsi="標楷體"/>
          <w:color w:val="000000"/>
        </w:rPr>
        <w:t>的間發性</w:t>
      </w:r>
      <w:proofErr w:type="gramEnd"/>
      <w:r>
        <w:rPr>
          <w:rFonts w:ascii="標楷體" w:eastAsia="標楷體" w:hAnsi="標楷體"/>
          <w:color w:val="000000"/>
        </w:rPr>
        <w:t>感染症 (暫時停藥即可)</w:t>
      </w:r>
    </w:p>
    <w:p w14:paraId="7D8944D2" w14:textId="77777777" w:rsidR="00766678" w:rsidRDefault="00766678" w:rsidP="009357E0">
      <w:pPr>
        <w:spacing w:line="400" w:lineRule="exact"/>
        <w:ind w:left="811" w:hanging="245"/>
        <w:contextualSpacing/>
        <w:rPr>
          <w:rFonts w:ascii="標楷體" w:eastAsia="標楷體" w:hAnsi="標楷體"/>
          <w:color w:val="000000"/>
        </w:rPr>
      </w:pPr>
      <w:r>
        <w:rPr>
          <w:rFonts w:ascii="標楷體" w:eastAsia="標楷體" w:hAnsi="標楷體"/>
          <w:color w:val="000000"/>
        </w:rPr>
        <w:t>7.轉用其他成分生物製劑之條件：</w:t>
      </w:r>
    </w:p>
    <w:p w14:paraId="16222EE4" w14:textId="77777777" w:rsidR="00766678" w:rsidRDefault="00766678" w:rsidP="009357E0">
      <w:pPr>
        <w:spacing w:line="400" w:lineRule="exact"/>
        <w:ind w:left="1032" w:hanging="326"/>
        <w:contextualSpacing/>
        <w:rPr>
          <w:rFonts w:ascii="標楷體" w:eastAsia="標楷體" w:hAnsi="標楷體"/>
          <w:color w:val="000000"/>
        </w:rPr>
      </w:pPr>
      <w:r>
        <w:rPr>
          <w:rFonts w:ascii="標楷體" w:eastAsia="標楷體" w:hAnsi="標楷體"/>
          <w:color w:val="000000"/>
        </w:rPr>
        <w:t>(1)使用生物製劑治療後有療效，但因方便性欲改用給藥頻率較少者或無法忍受副作用者，可轉用相同藥理機轉之生物製劑。</w:t>
      </w:r>
    </w:p>
    <w:p w14:paraId="386DAB62" w14:textId="77777777" w:rsidR="00766678" w:rsidRDefault="00766678" w:rsidP="009357E0">
      <w:pPr>
        <w:spacing w:line="400" w:lineRule="exact"/>
        <w:ind w:left="809" w:hanging="101"/>
        <w:contextualSpacing/>
        <w:rPr>
          <w:rFonts w:ascii="標楷體" w:eastAsia="標楷體" w:hAnsi="標楷體"/>
          <w:color w:val="000000"/>
        </w:rPr>
      </w:pPr>
      <w:r>
        <w:rPr>
          <w:rFonts w:ascii="標楷體" w:eastAsia="標楷體" w:hAnsi="標楷體"/>
          <w:color w:val="000000"/>
        </w:rPr>
        <w:t>(2)使用生物製劑治療後療效</w:t>
      </w:r>
      <w:proofErr w:type="gramStart"/>
      <w:r>
        <w:rPr>
          <w:rFonts w:ascii="標楷體" w:eastAsia="標楷體" w:hAnsi="標楷體"/>
          <w:color w:val="000000"/>
        </w:rPr>
        <w:t>不</w:t>
      </w:r>
      <w:proofErr w:type="gramEnd"/>
      <w:r>
        <w:rPr>
          <w:rFonts w:ascii="標楷體" w:eastAsia="標楷體" w:hAnsi="標楷體"/>
          <w:color w:val="000000"/>
        </w:rPr>
        <w:t>彰，不可轉用相同藥理機轉之其他成分生物製劑。</w:t>
      </w:r>
    </w:p>
    <w:p w14:paraId="62549E2C" w14:textId="77777777" w:rsidR="00766678" w:rsidRDefault="00766678" w:rsidP="009357E0">
      <w:pPr>
        <w:spacing w:line="400" w:lineRule="exact"/>
        <w:ind w:left="811" w:hanging="245"/>
        <w:contextualSpacing/>
        <w:rPr>
          <w:rFonts w:ascii="標楷體" w:eastAsia="標楷體" w:hAnsi="標楷體"/>
          <w:color w:val="000000"/>
        </w:rPr>
      </w:pPr>
      <w:r>
        <w:rPr>
          <w:rFonts w:ascii="標楷體" w:eastAsia="標楷體" w:hAnsi="標楷體"/>
          <w:color w:val="000000"/>
        </w:rPr>
        <w:t>8.減量及暫緩續用之相關規定：(102/4/1)</w:t>
      </w:r>
    </w:p>
    <w:p w14:paraId="6344FA70" w14:textId="77777777" w:rsidR="00766678" w:rsidRDefault="00766678" w:rsidP="009357E0">
      <w:pPr>
        <w:spacing w:line="400" w:lineRule="exact"/>
        <w:ind w:left="1049" w:hanging="341"/>
        <w:contextualSpacing/>
        <w:rPr>
          <w:rFonts w:ascii="標楷體" w:eastAsia="標楷體" w:hAnsi="標楷體"/>
          <w:color w:val="000000"/>
        </w:rPr>
      </w:pPr>
      <w:r>
        <w:rPr>
          <w:rFonts w:ascii="標楷體" w:eastAsia="標楷體" w:hAnsi="標楷體"/>
          <w:color w:val="000000"/>
        </w:rPr>
        <w:t>(1)減量時機：使用2年且已達疾病緩解(DAS28＜ 2.6)超過6個月。(108/5/1)</w:t>
      </w:r>
    </w:p>
    <w:p w14:paraId="68488F93" w14:textId="77777777" w:rsidR="00766678" w:rsidRDefault="00766678" w:rsidP="009357E0">
      <w:pPr>
        <w:spacing w:line="400" w:lineRule="exact"/>
        <w:ind w:left="1049" w:hanging="341"/>
        <w:contextualSpacing/>
        <w:rPr>
          <w:rFonts w:ascii="標楷體" w:eastAsia="標楷體" w:hAnsi="標楷體"/>
          <w:color w:val="000000"/>
        </w:rPr>
      </w:pPr>
      <w:r>
        <w:rPr>
          <w:rFonts w:ascii="標楷體" w:eastAsia="標楷體" w:hAnsi="標楷體"/>
          <w:color w:val="000000"/>
        </w:rPr>
        <w:t>(2)減量方式：</w:t>
      </w:r>
    </w:p>
    <w:p w14:paraId="42B8E207" w14:textId="77777777" w:rsidR="00766678" w:rsidRDefault="00766678" w:rsidP="009357E0">
      <w:pPr>
        <w:spacing w:line="400" w:lineRule="exact"/>
        <w:ind w:left="1049" w:firstLine="41"/>
        <w:contextualSpacing/>
        <w:rPr>
          <w:rFonts w:ascii="標楷體" w:eastAsia="標楷體" w:hAnsi="標楷體"/>
          <w:color w:val="000000"/>
        </w:rPr>
      </w:pPr>
      <w:r>
        <w:rPr>
          <w:rFonts w:ascii="標楷體" w:eastAsia="標楷體" w:hAnsi="標楷體"/>
          <w:color w:val="000000"/>
        </w:rPr>
        <w:t>病患使用生物製劑2年後，申請續用之事前審查時，應依據患者個別狀況提出符合醫理之治療計畫，並敘明開始減量至1年後暫緩續用之減量方式。減量方式可為減少每次使用劑量或延長給藥間隔。</w:t>
      </w:r>
    </w:p>
    <w:p w14:paraId="49C40866" w14:textId="77777777" w:rsidR="00766678" w:rsidRDefault="00766678" w:rsidP="009357E0">
      <w:pPr>
        <w:spacing w:line="400" w:lineRule="exact"/>
        <w:ind w:left="1077" w:hanging="367"/>
        <w:contextualSpacing/>
        <w:rPr>
          <w:rFonts w:ascii="標楷體" w:eastAsia="標楷體" w:hAnsi="標楷體"/>
          <w:color w:val="000000"/>
        </w:rPr>
      </w:pPr>
      <w:r>
        <w:rPr>
          <w:rFonts w:ascii="標楷體" w:eastAsia="標楷體" w:hAnsi="標楷體"/>
          <w:color w:val="000000"/>
        </w:rPr>
        <w:t>(3)減量期間若符合以下所有條件，得申請回復減量前之使用量，下次再評估減量之時機為1年後：</w:t>
      </w:r>
    </w:p>
    <w:p w14:paraId="00831371" w14:textId="77777777" w:rsidR="00766678" w:rsidRDefault="00766678" w:rsidP="009357E0">
      <w:pPr>
        <w:spacing w:line="400" w:lineRule="exact"/>
        <w:ind w:left="1133"/>
        <w:contextualSpacing/>
        <w:rPr>
          <w:rFonts w:ascii="標楷體" w:eastAsia="標楷體" w:hAnsi="標楷體"/>
          <w:color w:val="000000"/>
        </w:rPr>
      </w:pPr>
      <w:r>
        <w:rPr>
          <w:rFonts w:ascii="標楷體" w:eastAsia="標楷體" w:hAnsi="標楷體"/>
          <w:color w:val="000000"/>
        </w:rPr>
        <w:t>Ⅰ.與減量前比較，DAS28總積分上升程度＞ 1.2。</w:t>
      </w:r>
    </w:p>
    <w:p w14:paraId="3F8D761F" w14:textId="77777777" w:rsidR="00766678" w:rsidRDefault="00766678" w:rsidP="009357E0">
      <w:pPr>
        <w:spacing w:line="400" w:lineRule="exact"/>
        <w:ind w:left="1133"/>
        <w:contextualSpacing/>
        <w:rPr>
          <w:rFonts w:ascii="標楷體" w:eastAsia="標楷體" w:hAnsi="標楷體"/>
          <w:color w:val="000000"/>
        </w:rPr>
      </w:pPr>
      <w:proofErr w:type="spellStart"/>
      <w:r>
        <w:rPr>
          <w:rFonts w:ascii="標楷體" w:eastAsia="標楷體" w:hAnsi="標楷體"/>
          <w:color w:val="000000"/>
        </w:rPr>
        <w:t>Ⅱ.ESR</w:t>
      </w:r>
      <w:proofErr w:type="spellEnd"/>
      <w:r>
        <w:rPr>
          <w:rFonts w:ascii="標楷體" w:eastAsia="標楷體" w:hAnsi="標楷體"/>
          <w:color w:val="000000"/>
        </w:rPr>
        <w:t>＞ 25mm/h。</w:t>
      </w:r>
    </w:p>
    <w:p w14:paraId="30F95336" w14:textId="77777777" w:rsidR="00766678" w:rsidRDefault="00766678" w:rsidP="009357E0">
      <w:pPr>
        <w:spacing w:line="400" w:lineRule="exact"/>
        <w:ind w:left="1133"/>
        <w:contextualSpacing/>
        <w:rPr>
          <w:rFonts w:ascii="標楷體" w:eastAsia="標楷體" w:hAnsi="標楷體"/>
          <w:color w:val="000000"/>
        </w:rPr>
      </w:pPr>
      <w:r>
        <w:rPr>
          <w:rFonts w:ascii="標楷體" w:eastAsia="標楷體" w:hAnsi="標楷體"/>
          <w:color w:val="000000"/>
        </w:rPr>
        <w:t>Ⅲ.與減量前比較，ESR上升程度＞ 25%。</w:t>
      </w:r>
    </w:p>
    <w:p w14:paraId="67FA1CA6" w14:textId="77777777" w:rsidR="00766678" w:rsidRDefault="00766678" w:rsidP="009357E0">
      <w:pPr>
        <w:spacing w:line="400" w:lineRule="exact"/>
        <w:ind w:left="1061" w:hanging="355"/>
        <w:contextualSpacing/>
        <w:rPr>
          <w:rFonts w:ascii="標楷體" w:eastAsia="標楷體" w:hAnsi="標楷體"/>
          <w:color w:val="000000"/>
        </w:rPr>
      </w:pPr>
      <w:r>
        <w:rPr>
          <w:rFonts w:ascii="標楷體" w:eastAsia="標楷體" w:hAnsi="標楷體"/>
          <w:color w:val="000000"/>
        </w:rPr>
        <w:t>(4)因使用一種生物製劑治療後療效</w:t>
      </w:r>
      <w:proofErr w:type="gramStart"/>
      <w:r>
        <w:rPr>
          <w:rFonts w:ascii="標楷體" w:eastAsia="標楷體" w:hAnsi="標楷體"/>
          <w:color w:val="000000"/>
        </w:rPr>
        <w:t>不</w:t>
      </w:r>
      <w:proofErr w:type="gramEnd"/>
      <w:r>
        <w:rPr>
          <w:rFonts w:ascii="標楷體" w:eastAsia="標楷體" w:hAnsi="標楷體"/>
          <w:color w:val="000000"/>
        </w:rPr>
        <w:t>彰，而轉用另一種不同藥理機轉之生物製劑，以轉用後者之起始日重新計算2年後開始減量之時機。但因方便性考量或無法忍受副作用而轉用相同藥理機轉之生物製劑，轉用前後所使用生物製劑之</w:t>
      </w:r>
      <w:proofErr w:type="gramStart"/>
      <w:r>
        <w:rPr>
          <w:rFonts w:ascii="標楷體" w:eastAsia="標楷體" w:hAnsi="標楷體"/>
          <w:color w:val="000000"/>
        </w:rPr>
        <w:t>期間均應計</w:t>
      </w:r>
      <w:proofErr w:type="gramEnd"/>
      <w:r>
        <w:rPr>
          <w:rFonts w:ascii="標楷體" w:eastAsia="標楷體" w:hAnsi="標楷體"/>
          <w:color w:val="000000"/>
        </w:rPr>
        <w:t>入。</w:t>
      </w:r>
    </w:p>
    <w:p w14:paraId="012A0AF0" w14:textId="77777777" w:rsidR="00766678" w:rsidRDefault="00766678" w:rsidP="009357E0">
      <w:pPr>
        <w:spacing w:line="400" w:lineRule="exact"/>
        <w:ind w:left="1077" w:hanging="367"/>
        <w:contextualSpacing/>
        <w:rPr>
          <w:rFonts w:ascii="標楷體" w:eastAsia="標楷體" w:hAnsi="標楷體"/>
          <w:color w:val="000000"/>
        </w:rPr>
      </w:pPr>
      <w:r>
        <w:rPr>
          <w:rFonts w:ascii="標楷體" w:eastAsia="標楷體" w:hAnsi="標楷體"/>
          <w:color w:val="000000"/>
        </w:rPr>
        <w:t>(5)暫緩續用時機：開始減量1年後暫緩續用。</w:t>
      </w:r>
    </w:p>
    <w:p w14:paraId="44F24B9D" w14:textId="77777777" w:rsidR="00766678" w:rsidRDefault="00766678" w:rsidP="009357E0">
      <w:pPr>
        <w:spacing w:line="400" w:lineRule="exact"/>
        <w:ind w:left="1077" w:hanging="367"/>
        <w:contextualSpacing/>
        <w:rPr>
          <w:rFonts w:ascii="標楷體" w:eastAsia="標楷體" w:hAnsi="標楷體"/>
          <w:color w:val="000000"/>
        </w:rPr>
      </w:pPr>
      <w:r>
        <w:rPr>
          <w:rFonts w:ascii="標楷體" w:eastAsia="標楷體" w:hAnsi="標楷體"/>
          <w:color w:val="000000"/>
        </w:rPr>
        <w:t>(6)至101年12月31日止，已申請使用逾2年者，於下次申報時即須依規定評估是否需減量。</w:t>
      </w:r>
    </w:p>
    <w:p w14:paraId="1E4BA93E" w14:textId="77777777" w:rsidR="00766678" w:rsidRDefault="00766678" w:rsidP="009357E0">
      <w:pPr>
        <w:spacing w:line="400" w:lineRule="exact"/>
        <w:ind w:left="811" w:hanging="245"/>
        <w:contextualSpacing/>
        <w:rPr>
          <w:rFonts w:ascii="標楷體" w:eastAsia="標楷體" w:hAnsi="標楷體"/>
          <w:color w:val="000000"/>
        </w:rPr>
      </w:pPr>
      <w:r>
        <w:rPr>
          <w:rFonts w:ascii="標楷體" w:eastAsia="標楷體" w:hAnsi="標楷體"/>
          <w:color w:val="000000"/>
        </w:rPr>
        <w:t>9.暫緩續用後若疾病再復發，重新申請使用必須符合以下條件：(102/1/1)</w:t>
      </w:r>
    </w:p>
    <w:p w14:paraId="57A88158" w14:textId="77777777" w:rsidR="00766678" w:rsidRDefault="00766678" w:rsidP="009357E0">
      <w:pPr>
        <w:spacing w:line="400" w:lineRule="exact"/>
        <w:ind w:left="1049" w:hanging="341"/>
        <w:contextualSpacing/>
        <w:rPr>
          <w:rFonts w:ascii="標楷體" w:eastAsia="標楷體" w:hAnsi="標楷體"/>
          <w:color w:val="000000"/>
        </w:rPr>
      </w:pPr>
      <w:r>
        <w:rPr>
          <w:rFonts w:ascii="標楷體" w:eastAsia="標楷體" w:hAnsi="標楷體"/>
          <w:color w:val="000000"/>
        </w:rPr>
        <w:t>(1)生物製劑暫緩續用後，必須持續接受至少2種DMARDs藥物之治療（methotrexate為基本藥物，另一藥物必須包括肌肉注射之金劑、hydroxychloroquine、sulfasalazine、d-penicillamine、azathioprine、leflunomide、cyclosporine中之任何一種），其中methotrexate至少2個月以上必須達到當初申請生物</w:t>
      </w:r>
      <w:proofErr w:type="gramStart"/>
      <w:r>
        <w:rPr>
          <w:rFonts w:ascii="標楷體" w:eastAsia="標楷體" w:hAnsi="標楷體"/>
          <w:color w:val="000000"/>
        </w:rPr>
        <w:t>製劑時所</w:t>
      </w:r>
      <w:proofErr w:type="gramEnd"/>
      <w:r>
        <w:rPr>
          <w:rFonts w:ascii="標楷體" w:eastAsia="標楷體" w:hAnsi="標楷體"/>
          <w:color w:val="000000"/>
        </w:rPr>
        <w:t>使用之劑量。</w:t>
      </w:r>
    </w:p>
    <w:p w14:paraId="7676F44B" w14:textId="77777777" w:rsidR="00834208" w:rsidRDefault="00766678" w:rsidP="009357E0">
      <w:pPr>
        <w:spacing w:line="400" w:lineRule="exact"/>
        <w:ind w:left="567" w:hanging="245"/>
        <w:contextualSpacing/>
        <w:rPr>
          <w:rFonts w:ascii="標楷體" w:eastAsia="標楷體" w:hAnsi="標楷體"/>
          <w:color w:val="000000"/>
        </w:rPr>
      </w:pPr>
      <w:r>
        <w:rPr>
          <w:rFonts w:ascii="標楷體" w:eastAsia="標楷體" w:hAnsi="標楷體"/>
          <w:color w:val="000000"/>
        </w:rPr>
        <w:t>(2)DAS28總積分上升程度＞ 1.2。(102/4/1)</w:t>
      </w:r>
    </w:p>
    <w:p w14:paraId="4C86CD98" w14:textId="77777777" w:rsidR="00766678" w:rsidRDefault="00766678" w:rsidP="009357E0">
      <w:pPr>
        <w:spacing w:line="400" w:lineRule="exact"/>
        <w:ind w:left="811" w:hanging="245"/>
        <w:contextualSpacing/>
      </w:pPr>
      <w:r>
        <w:rPr>
          <w:rFonts w:ascii="標楷體" w:eastAsia="標楷體" w:hAnsi="標楷體"/>
          <w:color w:val="000000"/>
        </w:rPr>
        <w:t>◎附表十三：全民健康保險類風濕關節炎病患28處關節疾病活動度(Disease Activity Score, DAS 28</w:t>
      </w:r>
      <w:r>
        <w:rPr>
          <w:rFonts w:ascii="標楷體" w:eastAsia="標楷體" w:hAnsi="標楷體"/>
        </w:rPr>
        <w:t>)評估表</w:t>
      </w:r>
    </w:p>
    <w:p w14:paraId="6A8A0CDE" w14:textId="77777777" w:rsidR="00766678" w:rsidRDefault="00766678" w:rsidP="009357E0">
      <w:pPr>
        <w:spacing w:line="400" w:lineRule="exact"/>
        <w:ind w:left="811" w:hanging="245"/>
        <w:contextualSpacing/>
        <w:rPr>
          <w:rFonts w:ascii="標楷體" w:eastAsia="標楷體" w:hAnsi="標楷體"/>
        </w:rPr>
      </w:pPr>
      <w:r>
        <w:rPr>
          <w:rFonts w:ascii="標楷體" w:eastAsia="標楷體" w:hAnsi="標楷體"/>
        </w:rPr>
        <w:t>◎附表十四：全民健康保險疾病修飾抗風濕病藥物(DMARDs)之標準目標劑量暨治療劑量表</w:t>
      </w:r>
    </w:p>
    <w:p w14:paraId="4D1C99E2" w14:textId="77777777" w:rsidR="00834208" w:rsidRDefault="00766678" w:rsidP="009357E0">
      <w:pPr>
        <w:spacing w:line="400" w:lineRule="exact"/>
        <w:ind w:left="811" w:hanging="245"/>
        <w:contextualSpacing/>
        <w:rPr>
          <w:rFonts w:ascii="標楷體" w:eastAsia="標楷體" w:hAnsi="標楷體"/>
        </w:rPr>
      </w:pPr>
      <w:r>
        <w:rPr>
          <w:rFonts w:ascii="標楷體" w:eastAsia="標楷體" w:hAnsi="標楷體"/>
        </w:rPr>
        <w:t>◎附表十五：全民健康保險類風濕關節炎使用生物製劑申請表(106/11/1)</w:t>
      </w:r>
    </w:p>
    <w:p w14:paraId="4A583291" w14:textId="77777777" w:rsidR="009357E0" w:rsidRDefault="009357E0" w:rsidP="009357E0">
      <w:pPr>
        <w:spacing w:line="400" w:lineRule="exact"/>
        <w:ind w:left="672" w:hanging="386"/>
      </w:pPr>
      <w:r>
        <w:rPr>
          <w:rFonts w:ascii="標楷體" w:eastAsia="標楷體" w:hAnsi="標楷體"/>
          <w:color w:val="000000"/>
        </w:rPr>
        <w:t>8.2.4.3. Adalimumab（如Humira）; etanercept (如Enbrel) ；golimumab（如Simponi）；</w:t>
      </w:r>
      <w:proofErr w:type="spellStart"/>
      <w:r>
        <w:rPr>
          <w:rFonts w:ascii="標楷體" w:eastAsia="標楷體" w:hAnsi="標楷體"/>
          <w:color w:val="000000"/>
        </w:rPr>
        <w:t>secukinumab</w:t>
      </w:r>
      <w:proofErr w:type="spellEnd"/>
      <w:r>
        <w:rPr>
          <w:rFonts w:ascii="標楷體" w:eastAsia="標楷體" w:hAnsi="標楷體"/>
          <w:color w:val="000000"/>
        </w:rPr>
        <w:t>（如Cosentyx）；infliximab（</w:t>
      </w:r>
      <w:r w:rsidRPr="00092B03">
        <w:rPr>
          <w:rFonts w:ascii="標楷體" w:eastAsia="標楷體" w:hAnsi="標楷體" w:hint="eastAsia"/>
          <w:color w:val="000000"/>
        </w:rPr>
        <w:t>如Remicade靜脈注射</w:t>
      </w:r>
      <w:r>
        <w:rPr>
          <w:rFonts w:ascii="標楷體" w:eastAsia="標楷體" w:hAnsi="標楷體"/>
          <w:color w:val="000000"/>
        </w:rPr>
        <w:t>）；certolizumab (如Cimzia)；</w:t>
      </w:r>
      <w:proofErr w:type="spellStart"/>
      <w:r>
        <w:rPr>
          <w:rFonts w:ascii="標楷體" w:eastAsia="標楷體" w:hAnsi="標楷體"/>
          <w:color w:val="000000"/>
        </w:rPr>
        <w:t>ixekizumab</w:t>
      </w:r>
      <w:proofErr w:type="spellEnd"/>
      <w:r>
        <w:rPr>
          <w:rFonts w:ascii="標楷體" w:eastAsia="標楷體" w:hAnsi="標楷體"/>
          <w:color w:val="000000"/>
        </w:rPr>
        <w:t>(如Taltz) ；</w:t>
      </w:r>
      <w:proofErr w:type="spellStart"/>
      <w:r>
        <w:rPr>
          <w:rFonts w:ascii="標楷體" w:eastAsia="標楷體" w:hAnsi="標楷體"/>
          <w:color w:val="000000"/>
        </w:rPr>
        <w:t>upadacitinib</w:t>
      </w:r>
      <w:proofErr w:type="spellEnd"/>
      <w:r>
        <w:rPr>
          <w:rFonts w:ascii="標楷體" w:eastAsia="標楷體" w:hAnsi="標楷體"/>
          <w:color w:val="000000"/>
        </w:rPr>
        <w:t>(如</w:t>
      </w:r>
      <w:proofErr w:type="spellStart"/>
      <w:r>
        <w:rPr>
          <w:rFonts w:ascii="標楷體" w:eastAsia="標楷體" w:hAnsi="標楷體"/>
          <w:color w:val="000000"/>
        </w:rPr>
        <w:t>Rinvoq</w:t>
      </w:r>
      <w:proofErr w:type="spellEnd"/>
      <w:r>
        <w:rPr>
          <w:rFonts w:ascii="標楷體" w:eastAsia="標楷體" w:hAnsi="標楷體"/>
          <w:color w:val="000000"/>
        </w:rPr>
        <w:t>)；tofacitinib (如Xeljanz)</w:t>
      </w:r>
      <w:r>
        <w:rPr>
          <w:rFonts w:ascii="標楷體" w:eastAsia="標楷體" w:hAnsi="標楷體"/>
          <w:szCs w:val="24"/>
        </w:rPr>
        <w:t>；</w:t>
      </w:r>
      <w:proofErr w:type="spellStart"/>
      <w:r>
        <w:rPr>
          <w:rFonts w:ascii="標楷體" w:eastAsia="標楷體" w:hAnsi="標楷體"/>
          <w:szCs w:val="24"/>
        </w:rPr>
        <w:t>brodalumab</w:t>
      </w:r>
      <w:proofErr w:type="spellEnd"/>
      <w:r>
        <w:rPr>
          <w:rFonts w:ascii="標楷體" w:eastAsia="標楷體" w:hAnsi="標楷體"/>
          <w:szCs w:val="24"/>
        </w:rPr>
        <w:t xml:space="preserve"> (如</w:t>
      </w:r>
      <w:proofErr w:type="spellStart"/>
      <w:r>
        <w:rPr>
          <w:rFonts w:ascii="標楷體" w:eastAsia="標楷體" w:hAnsi="標楷體"/>
          <w:szCs w:val="24"/>
        </w:rPr>
        <w:t>Lumicef</w:t>
      </w:r>
      <w:proofErr w:type="spellEnd"/>
      <w:r>
        <w:rPr>
          <w:rFonts w:ascii="標楷體" w:eastAsia="標楷體" w:hAnsi="標楷體"/>
          <w:szCs w:val="24"/>
        </w:rPr>
        <w:t>)</w:t>
      </w:r>
      <w:r w:rsidRPr="00B6228A">
        <w:rPr>
          <w:rFonts w:ascii="標楷體" w:eastAsia="標楷體" w:hAnsi="標楷體" w:hint="eastAsia"/>
          <w:szCs w:val="24"/>
        </w:rPr>
        <w:t>；</w:t>
      </w:r>
      <w:proofErr w:type="spellStart"/>
      <w:r w:rsidRPr="00B6228A">
        <w:rPr>
          <w:rFonts w:ascii="標楷體" w:eastAsia="標楷體" w:hAnsi="標楷體" w:hint="eastAsia"/>
          <w:szCs w:val="24"/>
        </w:rPr>
        <w:t>bimekizumab</w:t>
      </w:r>
      <w:proofErr w:type="spellEnd"/>
      <w:r w:rsidRPr="00B6228A">
        <w:rPr>
          <w:rFonts w:ascii="標楷體" w:eastAsia="標楷體" w:hAnsi="標楷體" w:hint="eastAsia"/>
          <w:szCs w:val="24"/>
        </w:rPr>
        <w:t>（如</w:t>
      </w:r>
      <w:proofErr w:type="spellStart"/>
      <w:r w:rsidRPr="00B6228A">
        <w:rPr>
          <w:rFonts w:ascii="標楷體" w:eastAsia="標楷體" w:hAnsi="標楷體" w:hint="eastAsia"/>
          <w:szCs w:val="24"/>
        </w:rPr>
        <w:t>Bimzelx</w:t>
      </w:r>
      <w:proofErr w:type="spellEnd"/>
      <w:r w:rsidRPr="00B6228A">
        <w:rPr>
          <w:rFonts w:ascii="標楷體" w:eastAsia="標楷體" w:hAnsi="標楷體" w:hint="eastAsia"/>
          <w:szCs w:val="24"/>
        </w:rPr>
        <w:t>）</w:t>
      </w:r>
      <w:r>
        <w:rPr>
          <w:rFonts w:ascii="標楷體" w:eastAsia="標楷體" w:hAnsi="標楷體"/>
          <w:color w:val="000000"/>
        </w:rPr>
        <w:t xml:space="preserve"> (98/8/1、98/11/1、101/1/1、102/1/1、107/1/1、109/9/1、109/12/1、110/7/1、111/5/1、112/3/1、112/4/1、112/12/1、</w:t>
      </w:r>
      <w:r>
        <w:rPr>
          <w:rFonts w:ascii="標楷體" w:eastAsia="標楷體" w:hAnsi="標楷體" w:hint="eastAsia"/>
          <w:color w:val="000000"/>
        </w:rPr>
        <w:t>114/9/1</w:t>
      </w:r>
      <w:r w:rsidRPr="00B6228A">
        <w:rPr>
          <w:rFonts w:ascii="標楷體" w:eastAsia="標楷體" w:hAnsi="標楷體" w:hint="eastAsia"/>
          <w:color w:val="000000"/>
        </w:rPr>
        <w:t>、115/5/1</w:t>
      </w:r>
      <w:r>
        <w:rPr>
          <w:rFonts w:ascii="標楷體" w:eastAsia="標楷體" w:hAnsi="標楷體"/>
          <w:color w:val="000000"/>
        </w:rPr>
        <w:t>)：用於僵直性脊椎炎治療部分</w:t>
      </w:r>
    </w:p>
    <w:p w14:paraId="3498C6C2" w14:textId="77777777" w:rsidR="009357E0" w:rsidRDefault="009357E0" w:rsidP="009357E0">
      <w:pPr>
        <w:spacing w:line="400" w:lineRule="exact"/>
        <w:ind w:left="912" w:hanging="386"/>
        <w:rPr>
          <w:rFonts w:ascii="標楷體" w:eastAsia="標楷體" w:hAnsi="標楷體"/>
          <w:color w:val="000000"/>
        </w:rPr>
      </w:pPr>
      <w:r>
        <w:rPr>
          <w:rFonts w:ascii="標楷體" w:eastAsia="標楷體" w:hAnsi="標楷體"/>
          <w:color w:val="000000"/>
        </w:rPr>
        <w:t>1.限內科專科醫師且具有風濕或免疫專科醫師證書者處方。</w:t>
      </w:r>
    </w:p>
    <w:p w14:paraId="640DD166" w14:textId="77777777" w:rsidR="009357E0" w:rsidRDefault="009357E0" w:rsidP="009357E0">
      <w:pPr>
        <w:spacing w:line="400" w:lineRule="exact"/>
        <w:ind w:left="912" w:hanging="386"/>
        <w:rPr>
          <w:rFonts w:ascii="標楷體" w:eastAsia="標楷體" w:hAnsi="標楷體"/>
          <w:color w:val="000000"/>
        </w:rPr>
      </w:pPr>
      <w:r>
        <w:rPr>
          <w:rFonts w:ascii="標楷體" w:eastAsia="標楷體" w:hAnsi="標楷體"/>
          <w:color w:val="000000"/>
        </w:rPr>
        <w:t>2.需經事前審查核准後使用。</w:t>
      </w:r>
    </w:p>
    <w:p w14:paraId="0127167E" w14:textId="77777777" w:rsidR="009357E0" w:rsidRDefault="009357E0" w:rsidP="009357E0">
      <w:pPr>
        <w:spacing w:line="400" w:lineRule="exact"/>
        <w:ind w:left="912" w:hanging="386"/>
        <w:rPr>
          <w:rFonts w:ascii="標楷體" w:eastAsia="標楷體" w:hAnsi="標楷體"/>
          <w:color w:val="000000"/>
        </w:rPr>
      </w:pPr>
      <w:r>
        <w:rPr>
          <w:rFonts w:ascii="標楷體" w:eastAsia="標楷體" w:hAnsi="標楷體"/>
          <w:color w:val="000000"/>
        </w:rPr>
        <w:t>3.需符合下列所有條件：</w:t>
      </w:r>
    </w:p>
    <w:p w14:paraId="53968A7B" w14:textId="77777777" w:rsidR="009357E0" w:rsidRDefault="009357E0" w:rsidP="009357E0">
      <w:pPr>
        <w:spacing w:line="400" w:lineRule="exact"/>
        <w:ind w:left="1152" w:hanging="386"/>
        <w:rPr>
          <w:rFonts w:ascii="標楷體" w:eastAsia="標楷體" w:hAnsi="標楷體"/>
          <w:color w:val="000000"/>
        </w:rPr>
      </w:pPr>
      <w:r>
        <w:rPr>
          <w:rFonts w:ascii="標楷體" w:eastAsia="標楷體" w:hAnsi="標楷體"/>
          <w:color w:val="000000"/>
        </w:rPr>
        <w:t>(1)年齡18歲以上</w:t>
      </w:r>
    </w:p>
    <w:p w14:paraId="514B7F0E" w14:textId="77777777" w:rsidR="009357E0" w:rsidRDefault="009357E0" w:rsidP="009357E0">
      <w:pPr>
        <w:spacing w:line="400" w:lineRule="exact"/>
        <w:ind w:left="1152" w:hanging="386"/>
        <w:rPr>
          <w:rFonts w:ascii="標楷體" w:eastAsia="標楷體" w:hAnsi="標楷體"/>
          <w:color w:val="000000"/>
        </w:rPr>
      </w:pPr>
      <w:r>
        <w:rPr>
          <w:rFonts w:ascii="標楷體" w:eastAsia="標楷體" w:hAnsi="標楷體"/>
          <w:color w:val="000000"/>
        </w:rPr>
        <w:t>(2)HLA B27陽性</w:t>
      </w:r>
    </w:p>
    <w:p w14:paraId="58561061" w14:textId="77777777" w:rsidR="009357E0" w:rsidRDefault="009357E0" w:rsidP="009357E0">
      <w:pPr>
        <w:spacing w:line="400" w:lineRule="exact"/>
        <w:ind w:left="1152" w:hanging="386"/>
        <w:rPr>
          <w:rFonts w:ascii="標楷體" w:eastAsia="標楷體" w:hAnsi="標楷體"/>
          <w:color w:val="000000"/>
        </w:rPr>
      </w:pPr>
      <w:r>
        <w:rPr>
          <w:rFonts w:ascii="標楷體" w:eastAsia="標楷體" w:hAnsi="標楷體"/>
          <w:color w:val="000000"/>
        </w:rPr>
        <w:t>(3)X光(plain X Ray)檢查需</w:t>
      </w:r>
      <w:proofErr w:type="gramStart"/>
      <w:r>
        <w:rPr>
          <w:rFonts w:ascii="標楷體" w:eastAsia="標楷體" w:hAnsi="標楷體"/>
          <w:color w:val="000000"/>
        </w:rPr>
        <w:t>有薦腸</w:t>
      </w:r>
      <w:proofErr w:type="gramEnd"/>
      <w:r>
        <w:rPr>
          <w:rFonts w:ascii="標楷體" w:eastAsia="標楷體" w:hAnsi="標楷體"/>
          <w:color w:val="000000"/>
        </w:rPr>
        <w:t>關節炎：</w:t>
      </w:r>
      <w:proofErr w:type="gramStart"/>
      <w:r>
        <w:rPr>
          <w:rFonts w:ascii="標楷體" w:eastAsia="標楷體" w:hAnsi="標楷體"/>
          <w:color w:val="000000"/>
        </w:rPr>
        <w:t>雙側性</w:t>
      </w:r>
      <w:proofErr w:type="gramEnd"/>
      <w:r>
        <w:rPr>
          <w:rFonts w:ascii="標楷體" w:eastAsia="標楷體" w:hAnsi="標楷體"/>
          <w:color w:val="000000"/>
        </w:rPr>
        <w:t>二級以上，或</w:t>
      </w:r>
      <w:proofErr w:type="gramStart"/>
      <w:r>
        <w:rPr>
          <w:rFonts w:ascii="標楷體" w:eastAsia="標楷體" w:hAnsi="標楷體"/>
          <w:color w:val="000000"/>
        </w:rPr>
        <w:t>單側性三級</w:t>
      </w:r>
      <w:proofErr w:type="gramEnd"/>
      <w:r>
        <w:rPr>
          <w:rFonts w:ascii="標楷體" w:eastAsia="標楷體" w:hAnsi="標楷體"/>
          <w:color w:val="000000"/>
        </w:rPr>
        <w:t>以上、附有報告影印或X光影像光碟。</w:t>
      </w:r>
    </w:p>
    <w:p w14:paraId="78BF4056" w14:textId="77777777" w:rsidR="009357E0" w:rsidRDefault="009357E0" w:rsidP="009357E0">
      <w:pPr>
        <w:spacing w:line="400" w:lineRule="exact"/>
        <w:ind w:left="1152" w:hanging="386"/>
        <w:rPr>
          <w:rFonts w:ascii="標楷體" w:eastAsia="標楷體" w:hAnsi="標楷體"/>
          <w:color w:val="000000"/>
        </w:rPr>
      </w:pPr>
      <w:r>
        <w:rPr>
          <w:rFonts w:ascii="標楷體" w:eastAsia="標楷體" w:hAnsi="標楷體"/>
          <w:color w:val="000000"/>
        </w:rPr>
        <w:t>(4)臨床症狀及身體檢查，下列</w:t>
      </w:r>
      <w:proofErr w:type="gramStart"/>
      <w:r>
        <w:rPr>
          <w:rFonts w:ascii="標楷體" w:eastAsia="標楷體" w:hAnsi="標楷體"/>
          <w:color w:val="000000"/>
        </w:rPr>
        <w:t>三</w:t>
      </w:r>
      <w:proofErr w:type="gramEnd"/>
      <w:r>
        <w:rPr>
          <w:rFonts w:ascii="標楷體" w:eastAsia="標楷體" w:hAnsi="標楷體"/>
          <w:color w:val="000000"/>
        </w:rPr>
        <w:t>條件至少需符合二項</w:t>
      </w:r>
    </w:p>
    <w:p w14:paraId="5C14210C" w14:textId="77777777" w:rsidR="009357E0" w:rsidRDefault="009357E0" w:rsidP="009357E0">
      <w:pPr>
        <w:spacing w:line="400" w:lineRule="exact"/>
        <w:ind w:left="1632" w:hanging="386"/>
        <w:rPr>
          <w:rFonts w:ascii="標楷體" w:eastAsia="標楷體" w:hAnsi="標楷體"/>
          <w:color w:val="000000"/>
        </w:rPr>
      </w:pPr>
      <w:proofErr w:type="spellStart"/>
      <w:r>
        <w:rPr>
          <w:rFonts w:ascii="標楷體" w:eastAsia="標楷體" w:hAnsi="標楷體"/>
          <w:color w:val="000000"/>
        </w:rPr>
        <w:t>i</w:t>
      </w:r>
      <w:proofErr w:type="spellEnd"/>
      <w:r>
        <w:rPr>
          <w:rFonts w:ascii="標楷體" w:eastAsia="標楷體" w:hAnsi="標楷體"/>
          <w:color w:val="000000"/>
        </w:rPr>
        <w:t>.下背痛及晨間僵硬的症狀持續3個月以上，這些症狀無法因休息而緩解，但會隨運動改善。</w:t>
      </w:r>
    </w:p>
    <w:p w14:paraId="0B44A24E" w14:textId="77777777" w:rsidR="009357E0" w:rsidRDefault="009357E0" w:rsidP="009357E0">
      <w:pPr>
        <w:spacing w:line="400" w:lineRule="exact"/>
        <w:ind w:left="1632" w:hanging="386"/>
        <w:rPr>
          <w:rFonts w:ascii="標楷體" w:eastAsia="標楷體" w:hAnsi="標楷體"/>
          <w:color w:val="000000"/>
        </w:rPr>
      </w:pPr>
      <w:r>
        <w:rPr>
          <w:rFonts w:ascii="標楷體" w:eastAsia="標楷體" w:hAnsi="標楷體"/>
          <w:color w:val="000000"/>
        </w:rPr>
        <w:t>ii.腰椎活動受到限制，有確切體檢發現者。</w:t>
      </w:r>
    </w:p>
    <w:p w14:paraId="63132EC0" w14:textId="77777777" w:rsidR="009357E0" w:rsidRDefault="009357E0" w:rsidP="009357E0">
      <w:pPr>
        <w:spacing w:line="400" w:lineRule="exact"/>
        <w:ind w:left="1632" w:hanging="386"/>
        <w:rPr>
          <w:rFonts w:ascii="標楷體" w:eastAsia="標楷體" w:hAnsi="標楷體"/>
          <w:color w:val="000000"/>
        </w:rPr>
      </w:pPr>
      <w:r>
        <w:rPr>
          <w:rFonts w:ascii="標楷體" w:eastAsia="標楷體" w:hAnsi="標楷體"/>
          <w:color w:val="000000"/>
        </w:rPr>
        <w:t>iii.胸部擴展受到限制，有確切體檢發現者。</w:t>
      </w:r>
    </w:p>
    <w:p w14:paraId="71F5603A" w14:textId="77777777" w:rsidR="009357E0" w:rsidRDefault="009357E0" w:rsidP="009357E0">
      <w:pPr>
        <w:spacing w:line="400" w:lineRule="exact"/>
        <w:ind w:left="1152" w:hanging="386"/>
        <w:rPr>
          <w:rFonts w:ascii="標楷體" w:eastAsia="標楷體" w:hAnsi="標楷體"/>
          <w:color w:val="000000"/>
        </w:rPr>
      </w:pPr>
      <w:r>
        <w:rPr>
          <w:rFonts w:ascii="標楷體" w:eastAsia="標楷體" w:hAnsi="標楷體"/>
          <w:color w:val="000000"/>
        </w:rPr>
        <w:t>(5)所有的病患都必須曾經使用過至少2種 (NSAIDs)進行充分的治療，但療效</w:t>
      </w:r>
      <w:proofErr w:type="gramStart"/>
      <w:r>
        <w:rPr>
          <w:rFonts w:ascii="標楷體" w:eastAsia="標楷體" w:hAnsi="標楷體"/>
          <w:color w:val="000000"/>
        </w:rPr>
        <w:t>不</w:t>
      </w:r>
      <w:proofErr w:type="gramEnd"/>
      <w:r>
        <w:rPr>
          <w:rFonts w:ascii="標楷體" w:eastAsia="標楷體" w:hAnsi="標楷體"/>
          <w:color w:val="000000"/>
        </w:rPr>
        <w:t>彰。充分治療的定義為：使用最高建議劑量或最高耐受劑量的NSAID抗發炎藥物，在同一家醫院連續治療三個月以上，且每種NSAID至少使用四</w:t>
      </w:r>
      <w:proofErr w:type="gramStart"/>
      <w:r>
        <w:rPr>
          <w:rFonts w:ascii="標楷體" w:eastAsia="標楷體" w:hAnsi="標楷體"/>
          <w:color w:val="000000"/>
        </w:rPr>
        <w:t>週</w:t>
      </w:r>
      <w:proofErr w:type="gramEnd"/>
      <w:r>
        <w:rPr>
          <w:rFonts w:ascii="標楷體" w:eastAsia="標楷體" w:hAnsi="標楷體"/>
          <w:color w:val="000000"/>
        </w:rPr>
        <w:t>以上，除非出現毒性而停藥，需以附表二十一之二為根據記錄NSAID之毒性送審。</w:t>
      </w:r>
    </w:p>
    <w:p w14:paraId="6D798129" w14:textId="77777777" w:rsidR="009357E0" w:rsidRDefault="009357E0" w:rsidP="009357E0">
      <w:pPr>
        <w:spacing w:line="400" w:lineRule="exact"/>
        <w:ind w:left="1152" w:hanging="386"/>
        <w:rPr>
          <w:rFonts w:ascii="標楷體" w:eastAsia="標楷體" w:hAnsi="標楷體"/>
          <w:color w:val="000000"/>
        </w:rPr>
      </w:pPr>
      <w:r>
        <w:rPr>
          <w:rFonts w:ascii="標楷體" w:eastAsia="標楷體" w:hAnsi="標楷體"/>
          <w:color w:val="000000"/>
        </w:rPr>
        <w:t>(6)周邊關節炎患者必須曾經同時使用NSAIDs和sulfasalazine進行充分的治療，sulfasalazine需以2 g/day之標準治療4個月或以上，除非有相關毒性發生而停藥，並有適當病歷記載者。</w:t>
      </w:r>
    </w:p>
    <w:p w14:paraId="695CF7E8" w14:textId="77777777" w:rsidR="009357E0" w:rsidRDefault="009357E0" w:rsidP="009357E0">
      <w:pPr>
        <w:spacing w:line="400" w:lineRule="exact"/>
        <w:ind w:left="1152" w:hanging="386"/>
      </w:pPr>
      <w:r>
        <w:rPr>
          <w:rFonts w:ascii="標楷體" w:eastAsia="標楷體" w:hAnsi="標楷體"/>
          <w:color w:val="000000"/>
        </w:rPr>
        <w:t>(7)</w:t>
      </w:r>
      <w:r>
        <w:t xml:space="preserve"> </w:t>
      </w:r>
      <w:r>
        <w:rPr>
          <w:rFonts w:ascii="標楷體" w:eastAsia="標楷體" w:hAnsi="標楷體"/>
          <w:color w:val="000000"/>
        </w:rPr>
        <w:t>必須附有(1) 風濕或免疫專科且具有保險人核定復健處方權之醫師所開立之運動衛教證明書和(2)病患自身在家運動狀况聲明書。</w:t>
      </w:r>
    </w:p>
    <w:p w14:paraId="2E9F5C6B" w14:textId="77777777" w:rsidR="009357E0" w:rsidRDefault="009357E0" w:rsidP="009357E0">
      <w:pPr>
        <w:spacing w:line="400" w:lineRule="exact"/>
        <w:ind w:left="1152" w:hanging="386"/>
        <w:rPr>
          <w:rFonts w:ascii="標楷體" w:eastAsia="標楷體" w:hAnsi="標楷體"/>
          <w:color w:val="000000"/>
        </w:rPr>
      </w:pPr>
      <w:r>
        <w:rPr>
          <w:rFonts w:ascii="標楷體" w:eastAsia="標楷體" w:hAnsi="標楷體"/>
          <w:color w:val="000000"/>
        </w:rPr>
        <w:t>(8)活動性疾病持續四</w:t>
      </w:r>
      <w:proofErr w:type="gramStart"/>
      <w:r>
        <w:rPr>
          <w:rFonts w:ascii="標楷體" w:eastAsia="標楷體" w:hAnsi="標楷體"/>
          <w:color w:val="000000"/>
        </w:rPr>
        <w:t>週</w:t>
      </w:r>
      <w:proofErr w:type="gramEnd"/>
      <w:r>
        <w:rPr>
          <w:rFonts w:ascii="標楷體" w:eastAsia="標楷體" w:hAnsi="標楷體"/>
          <w:color w:val="000000"/>
        </w:rPr>
        <w:t>以上。（需連續二次檢查BASDAI</w:t>
      </w:r>
      <w:proofErr w:type="gramStart"/>
      <w:r>
        <w:rPr>
          <w:rFonts w:ascii="標楷體" w:eastAsia="標楷體" w:hAnsi="標楷體"/>
          <w:color w:val="000000"/>
        </w:rPr>
        <w:t>≧</w:t>
      </w:r>
      <w:proofErr w:type="gramEnd"/>
      <w:r>
        <w:rPr>
          <w:rFonts w:ascii="標楷體" w:eastAsia="標楷體" w:hAnsi="標楷體"/>
          <w:color w:val="000000"/>
        </w:rPr>
        <w:t xml:space="preserve">6、ESR &gt; 28 mm/1 </w:t>
      </w:r>
      <w:proofErr w:type="spellStart"/>
      <w:r>
        <w:rPr>
          <w:rFonts w:ascii="標楷體" w:eastAsia="標楷體" w:hAnsi="標楷體"/>
          <w:color w:val="000000"/>
        </w:rPr>
        <w:t>hr</w:t>
      </w:r>
      <w:proofErr w:type="spellEnd"/>
      <w:r>
        <w:rPr>
          <w:rFonts w:ascii="標楷體" w:eastAsia="標楷體" w:hAnsi="標楷體"/>
          <w:color w:val="000000"/>
        </w:rPr>
        <w:t xml:space="preserve"> 暨 CRP &gt; 1 mg/dL，且二次檢查之間隔需經過至少4</w:t>
      </w:r>
      <w:proofErr w:type="gramStart"/>
      <w:r>
        <w:rPr>
          <w:rFonts w:ascii="標楷體" w:eastAsia="標楷體" w:hAnsi="標楷體"/>
          <w:color w:val="000000"/>
        </w:rPr>
        <w:t>週</w:t>
      </w:r>
      <w:proofErr w:type="gramEnd"/>
      <w:r>
        <w:rPr>
          <w:rFonts w:ascii="標楷體" w:eastAsia="標楷體" w:hAnsi="標楷體"/>
          <w:color w:val="000000"/>
        </w:rPr>
        <w:t>以上之充分治療）</w:t>
      </w:r>
    </w:p>
    <w:p w14:paraId="32A9463F" w14:textId="77777777" w:rsidR="009357E0" w:rsidRDefault="009357E0" w:rsidP="009357E0">
      <w:pPr>
        <w:spacing w:line="400" w:lineRule="exact"/>
        <w:ind w:left="1152" w:hanging="386"/>
        <w:rPr>
          <w:rFonts w:ascii="標楷體" w:eastAsia="標楷體" w:hAnsi="標楷體"/>
          <w:color w:val="000000"/>
        </w:rPr>
      </w:pPr>
      <w:r>
        <w:rPr>
          <w:rFonts w:ascii="標楷體" w:eastAsia="標楷體" w:hAnsi="標楷體"/>
          <w:color w:val="000000"/>
        </w:rPr>
        <w:t>(9)病患需填具藥物使用同意書以示瞭解本藥物之適應症、禁忌及副作用。</w:t>
      </w:r>
    </w:p>
    <w:p w14:paraId="22F89C68" w14:textId="77777777" w:rsidR="009357E0" w:rsidRDefault="009357E0" w:rsidP="009357E0">
      <w:pPr>
        <w:spacing w:line="400" w:lineRule="exact"/>
        <w:ind w:left="912" w:hanging="386"/>
        <w:rPr>
          <w:rFonts w:ascii="標楷體" w:eastAsia="標楷體" w:hAnsi="標楷體"/>
          <w:color w:val="000000"/>
        </w:rPr>
      </w:pPr>
      <w:r>
        <w:rPr>
          <w:rFonts w:ascii="標楷體" w:eastAsia="標楷體" w:hAnsi="標楷體"/>
          <w:color w:val="000000"/>
        </w:rPr>
        <w:t>4.使用劑量：</w:t>
      </w:r>
    </w:p>
    <w:p w14:paraId="3694FA21" w14:textId="77777777" w:rsidR="009357E0" w:rsidRDefault="009357E0" w:rsidP="009357E0">
      <w:pPr>
        <w:spacing w:line="400" w:lineRule="exact"/>
        <w:ind w:left="1152" w:hanging="386"/>
        <w:rPr>
          <w:rFonts w:ascii="標楷體" w:eastAsia="標楷體" w:hAnsi="標楷體"/>
          <w:color w:val="000000"/>
        </w:rPr>
      </w:pPr>
      <w:r>
        <w:rPr>
          <w:rFonts w:ascii="標楷體" w:eastAsia="標楷體" w:hAnsi="標楷體"/>
          <w:color w:val="000000"/>
        </w:rPr>
        <w:t>(1)</w:t>
      </w:r>
      <w:proofErr w:type="spellStart"/>
      <w:r>
        <w:rPr>
          <w:rFonts w:ascii="標楷體" w:eastAsia="標楷體" w:hAnsi="標楷體"/>
          <w:color w:val="000000"/>
        </w:rPr>
        <w:t>Secukinumab</w:t>
      </w:r>
      <w:proofErr w:type="spellEnd"/>
      <w:r>
        <w:rPr>
          <w:rFonts w:ascii="標楷體" w:eastAsia="標楷體" w:hAnsi="標楷體"/>
          <w:color w:val="000000"/>
        </w:rPr>
        <w:t>每次使用劑量為150mg，起始於第0，1，2，3和4</w:t>
      </w:r>
      <w:proofErr w:type="gramStart"/>
      <w:r>
        <w:rPr>
          <w:rFonts w:ascii="標楷體" w:eastAsia="標楷體" w:hAnsi="標楷體"/>
          <w:color w:val="000000"/>
        </w:rPr>
        <w:t>週</w:t>
      </w:r>
      <w:proofErr w:type="gramEnd"/>
      <w:r>
        <w:rPr>
          <w:rFonts w:ascii="標楷體" w:eastAsia="標楷體" w:hAnsi="標楷體"/>
          <w:color w:val="000000"/>
        </w:rPr>
        <w:t>，之後每4</w:t>
      </w:r>
      <w:proofErr w:type="gramStart"/>
      <w:r>
        <w:rPr>
          <w:rFonts w:ascii="標楷體" w:eastAsia="標楷體" w:hAnsi="標楷體"/>
          <w:color w:val="000000"/>
        </w:rPr>
        <w:t>週</w:t>
      </w:r>
      <w:proofErr w:type="gramEnd"/>
      <w:r>
        <w:rPr>
          <w:rFonts w:ascii="標楷體" w:eastAsia="標楷體" w:hAnsi="標楷體"/>
          <w:color w:val="000000"/>
        </w:rPr>
        <w:t>給予維持劑量150mg。治療12</w:t>
      </w:r>
      <w:proofErr w:type="gramStart"/>
      <w:r>
        <w:rPr>
          <w:rFonts w:ascii="標楷體" w:eastAsia="標楷體" w:hAnsi="標楷體"/>
          <w:color w:val="000000"/>
        </w:rPr>
        <w:t>週</w:t>
      </w:r>
      <w:proofErr w:type="gramEnd"/>
      <w:r>
        <w:rPr>
          <w:rFonts w:ascii="標楷體" w:eastAsia="標楷體" w:hAnsi="標楷體"/>
          <w:color w:val="000000"/>
        </w:rPr>
        <w:t>後，未達療效(參考底下第5點療效定義)，劑量可增加為300mg。(107/1/1、112/3/1)</w:t>
      </w:r>
    </w:p>
    <w:p w14:paraId="0C4C8E3F" w14:textId="77777777" w:rsidR="009357E0" w:rsidRDefault="009357E0" w:rsidP="009357E0">
      <w:pPr>
        <w:spacing w:line="400" w:lineRule="exact"/>
        <w:ind w:left="1152" w:hanging="386"/>
        <w:rPr>
          <w:rFonts w:ascii="標楷體" w:eastAsia="標楷體" w:hAnsi="標楷體"/>
          <w:color w:val="000000"/>
        </w:rPr>
      </w:pPr>
      <w:r>
        <w:rPr>
          <w:rFonts w:ascii="標楷體" w:eastAsia="標楷體" w:hAnsi="標楷體"/>
          <w:color w:val="000000"/>
        </w:rPr>
        <w:t>(2)infliximab起始於第0，2和6</w:t>
      </w:r>
      <w:proofErr w:type="gramStart"/>
      <w:r>
        <w:rPr>
          <w:rFonts w:ascii="標楷體" w:eastAsia="標楷體" w:hAnsi="標楷體"/>
          <w:color w:val="000000"/>
        </w:rPr>
        <w:t>週時投予</w:t>
      </w:r>
      <w:proofErr w:type="gramEnd"/>
      <w:r>
        <w:rPr>
          <w:rFonts w:ascii="標楷體" w:eastAsia="標楷體" w:hAnsi="標楷體"/>
          <w:color w:val="000000"/>
        </w:rPr>
        <w:t>5mg/kg，之後每6</w:t>
      </w:r>
      <w:proofErr w:type="gramStart"/>
      <w:r>
        <w:rPr>
          <w:rFonts w:ascii="標楷體" w:eastAsia="標楷體" w:hAnsi="標楷體"/>
          <w:color w:val="000000"/>
        </w:rPr>
        <w:t>週</w:t>
      </w:r>
      <w:proofErr w:type="gramEnd"/>
      <w:r>
        <w:rPr>
          <w:rFonts w:ascii="標楷體" w:eastAsia="標楷體" w:hAnsi="標楷體"/>
          <w:color w:val="000000"/>
        </w:rPr>
        <w:t>給藥。(109/9/1、109/12/1)</w:t>
      </w:r>
    </w:p>
    <w:p w14:paraId="6FF9BA96" w14:textId="77777777" w:rsidR="009357E0" w:rsidRDefault="009357E0" w:rsidP="009357E0">
      <w:pPr>
        <w:spacing w:line="400" w:lineRule="exact"/>
        <w:ind w:left="1152" w:hanging="386"/>
        <w:rPr>
          <w:rFonts w:ascii="標楷體" w:eastAsia="標楷體" w:hAnsi="標楷體"/>
          <w:color w:val="000000"/>
        </w:rPr>
      </w:pPr>
      <w:r>
        <w:rPr>
          <w:rFonts w:ascii="標楷體" w:eastAsia="標楷體" w:hAnsi="標楷體"/>
          <w:color w:val="000000"/>
        </w:rPr>
        <w:t>(3)</w:t>
      </w:r>
      <w:proofErr w:type="spellStart"/>
      <w:r>
        <w:rPr>
          <w:rFonts w:ascii="標楷體" w:eastAsia="標楷體" w:hAnsi="標楷體"/>
          <w:color w:val="000000"/>
        </w:rPr>
        <w:t>Ixekizumab</w:t>
      </w:r>
      <w:proofErr w:type="spellEnd"/>
      <w:r>
        <w:rPr>
          <w:rFonts w:ascii="標楷體" w:eastAsia="標楷體" w:hAnsi="標楷體"/>
          <w:color w:val="000000"/>
        </w:rPr>
        <w:t>每4</w:t>
      </w:r>
      <w:proofErr w:type="gramStart"/>
      <w:r>
        <w:rPr>
          <w:rFonts w:ascii="標楷體" w:eastAsia="標楷體" w:hAnsi="標楷體"/>
          <w:color w:val="000000"/>
        </w:rPr>
        <w:t>週</w:t>
      </w:r>
      <w:proofErr w:type="gramEnd"/>
      <w:r>
        <w:rPr>
          <w:rFonts w:ascii="標楷體" w:eastAsia="標楷體" w:hAnsi="標楷體"/>
          <w:color w:val="000000"/>
        </w:rPr>
        <w:t>給予80 mg (111/5/1)</w:t>
      </w:r>
    </w:p>
    <w:p w14:paraId="5A77F311" w14:textId="77777777" w:rsidR="009357E0" w:rsidRDefault="009357E0" w:rsidP="009357E0">
      <w:pPr>
        <w:spacing w:line="400" w:lineRule="exact"/>
        <w:ind w:left="1152" w:hanging="386"/>
        <w:rPr>
          <w:rFonts w:ascii="標楷體" w:eastAsia="標楷體" w:hAnsi="標楷體"/>
          <w:color w:val="000000"/>
        </w:rPr>
      </w:pPr>
      <w:r>
        <w:rPr>
          <w:rFonts w:ascii="標楷體" w:eastAsia="標楷體" w:hAnsi="標楷體"/>
          <w:color w:val="000000"/>
        </w:rPr>
        <w:t>(4)Certolizumab起始於第0</w:t>
      </w:r>
      <w:proofErr w:type="gramStart"/>
      <w:r>
        <w:rPr>
          <w:rFonts w:ascii="標楷體" w:eastAsia="標楷體" w:hAnsi="標楷體"/>
          <w:color w:val="000000"/>
        </w:rPr>
        <w:t>週</w:t>
      </w:r>
      <w:proofErr w:type="gramEnd"/>
      <w:r>
        <w:rPr>
          <w:rFonts w:ascii="標楷體" w:eastAsia="標楷體" w:hAnsi="標楷體"/>
          <w:color w:val="000000"/>
        </w:rPr>
        <w:t>、第2</w:t>
      </w:r>
      <w:proofErr w:type="gramStart"/>
      <w:r>
        <w:rPr>
          <w:rFonts w:ascii="標楷體" w:eastAsia="標楷體" w:hAnsi="標楷體"/>
          <w:color w:val="000000"/>
        </w:rPr>
        <w:t>週</w:t>
      </w:r>
      <w:proofErr w:type="gramEnd"/>
      <w:r>
        <w:rPr>
          <w:rFonts w:ascii="標楷體" w:eastAsia="標楷體" w:hAnsi="標楷體"/>
          <w:color w:val="000000"/>
        </w:rPr>
        <w:t>與第4</w:t>
      </w:r>
      <w:proofErr w:type="gramStart"/>
      <w:r>
        <w:rPr>
          <w:rFonts w:ascii="標楷體" w:eastAsia="標楷體" w:hAnsi="標楷體"/>
          <w:color w:val="000000"/>
        </w:rPr>
        <w:t>週時投予各</w:t>
      </w:r>
      <w:proofErr w:type="gramEnd"/>
      <w:r>
        <w:rPr>
          <w:rFonts w:ascii="標楷體" w:eastAsia="標楷體" w:hAnsi="標楷體"/>
          <w:color w:val="000000"/>
        </w:rPr>
        <w:t>400mg，之後維持劑量為每2</w:t>
      </w:r>
      <w:proofErr w:type="gramStart"/>
      <w:r>
        <w:rPr>
          <w:rFonts w:ascii="標楷體" w:eastAsia="標楷體" w:hAnsi="標楷體"/>
          <w:color w:val="000000"/>
        </w:rPr>
        <w:t>週</w:t>
      </w:r>
      <w:proofErr w:type="gramEnd"/>
      <w:r>
        <w:rPr>
          <w:rFonts w:ascii="標楷體" w:eastAsia="標楷體" w:hAnsi="標楷體"/>
          <w:color w:val="000000"/>
        </w:rPr>
        <w:t>200 mg或每4</w:t>
      </w:r>
      <w:proofErr w:type="gramStart"/>
      <w:r>
        <w:rPr>
          <w:rFonts w:ascii="標楷體" w:eastAsia="標楷體" w:hAnsi="標楷體"/>
          <w:color w:val="000000"/>
        </w:rPr>
        <w:t>週</w:t>
      </w:r>
      <w:proofErr w:type="gramEnd"/>
      <w:r>
        <w:rPr>
          <w:rFonts w:ascii="標楷體" w:eastAsia="標楷體" w:hAnsi="標楷體"/>
          <w:color w:val="000000"/>
        </w:rPr>
        <w:t xml:space="preserve"> 400mg。於懷孕哺乳期間若已接受其他生物製劑治療者，得改申請certolizumab。若症狀嚴重程度已符合生物製劑申請條件但尚未接受生物製劑治療者，不須受傳統治療無效才得申請之限制，得於懷孕哺乳期申請certolizumab。(110/7/1)</w:t>
      </w:r>
    </w:p>
    <w:p w14:paraId="46B4C6A4" w14:textId="77777777" w:rsidR="009357E0" w:rsidRDefault="009357E0" w:rsidP="009357E0">
      <w:pPr>
        <w:spacing w:line="400" w:lineRule="exact"/>
        <w:ind w:left="1152" w:hanging="386"/>
      </w:pPr>
      <w:r>
        <w:rPr>
          <w:rFonts w:ascii="標楷體" w:eastAsia="標楷體" w:hAnsi="標楷體"/>
          <w:color w:val="000000"/>
        </w:rPr>
        <w:t>(5)</w:t>
      </w:r>
      <w:r>
        <w:t xml:space="preserve"> </w:t>
      </w:r>
      <w:r>
        <w:rPr>
          <w:rFonts w:ascii="標楷體" w:eastAsia="標楷體" w:hAnsi="標楷體"/>
          <w:color w:val="000000"/>
        </w:rPr>
        <w:t>Tofacitinib口服使用5mg每日2次或11mg每日1次。(使用前應排除有血栓風險之病患，不建議與azathioprine或與cyclosporine合併使用。(112/4/1)</w:t>
      </w:r>
    </w:p>
    <w:p w14:paraId="203557E6" w14:textId="77777777" w:rsidR="009357E0" w:rsidRDefault="009357E0" w:rsidP="009357E0">
      <w:pPr>
        <w:spacing w:line="400" w:lineRule="exact"/>
        <w:ind w:left="1152" w:hanging="386"/>
        <w:rPr>
          <w:rFonts w:ascii="標楷體" w:eastAsia="標楷體" w:hAnsi="標楷體"/>
          <w:color w:val="000000"/>
        </w:rPr>
      </w:pPr>
      <w:r>
        <w:rPr>
          <w:rFonts w:ascii="標楷體" w:eastAsia="標楷體" w:hAnsi="標楷體"/>
          <w:color w:val="000000"/>
        </w:rPr>
        <w:t>(6)</w:t>
      </w:r>
      <w:r>
        <w:t xml:space="preserve"> </w:t>
      </w:r>
      <w:proofErr w:type="spellStart"/>
      <w:r>
        <w:rPr>
          <w:rFonts w:ascii="標楷體" w:eastAsia="標楷體" w:hAnsi="標楷體"/>
          <w:color w:val="000000"/>
        </w:rPr>
        <w:t>Brodalumab</w:t>
      </w:r>
      <w:proofErr w:type="spellEnd"/>
      <w:r>
        <w:rPr>
          <w:rFonts w:ascii="標楷體" w:eastAsia="標楷體" w:hAnsi="標楷體"/>
          <w:color w:val="000000"/>
        </w:rPr>
        <w:t xml:space="preserve"> 起始於第0</w:t>
      </w:r>
      <w:proofErr w:type="gramStart"/>
      <w:r>
        <w:rPr>
          <w:rFonts w:ascii="標楷體" w:eastAsia="標楷體" w:hAnsi="標楷體"/>
          <w:color w:val="000000"/>
        </w:rPr>
        <w:t>週投予</w:t>
      </w:r>
      <w:proofErr w:type="gramEnd"/>
      <w:r>
        <w:rPr>
          <w:rFonts w:ascii="標楷體" w:eastAsia="標楷體" w:hAnsi="標楷體"/>
          <w:color w:val="000000"/>
        </w:rPr>
        <w:t xml:space="preserve"> 210 mg，接著於第1</w:t>
      </w:r>
      <w:proofErr w:type="gramStart"/>
      <w:r>
        <w:rPr>
          <w:rFonts w:ascii="標楷體" w:eastAsia="標楷體" w:hAnsi="標楷體"/>
          <w:color w:val="000000"/>
        </w:rPr>
        <w:t>週</w:t>
      </w:r>
      <w:proofErr w:type="gramEnd"/>
      <w:r>
        <w:rPr>
          <w:rFonts w:ascii="標楷體" w:eastAsia="標楷體" w:hAnsi="標楷體"/>
          <w:color w:val="000000"/>
        </w:rPr>
        <w:t>及第2</w:t>
      </w:r>
      <w:proofErr w:type="gramStart"/>
      <w:r>
        <w:rPr>
          <w:rFonts w:ascii="標楷體" w:eastAsia="標楷體" w:hAnsi="標楷體"/>
          <w:color w:val="000000"/>
        </w:rPr>
        <w:t>週投予</w:t>
      </w:r>
      <w:proofErr w:type="gramEnd"/>
      <w:r>
        <w:rPr>
          <w:rFonts w:ascii="標楷體" w:eastAsia="標楷體" w:hAnsi="標楷體"/>
          <w:color w:val="000000"/>
        </w:rPr>
        <w:t>210mg，之後每2</w:t>
      </w:r>
      <w:proofErr w:type="gramStart"/>
      <w:r>
        <w:rPr>
          <w:rFonts w:ascii="標楷體" w:eastAsia="標楷體" w:hAnsi="標楷體"/>
          <w:color w:val="000000"/>
        </w:rPr>
        <w:t>週投予</w:t>
      </w:r>
      <w:proofErr w:type="gramEnd"/>
      <w:r>
        <w:rPr>
          <w:rFonts w:ascii="標楷體" w:eastAsia="標楷體" w:hAnsi="標楷體"/>
          <w:color w:val="000000"/>
        </w:rPr>
        <w:t>210mg。(112/12/1)</w:t>
      </w:r>
    </w:p>
    <w:p w14:paraId="3979CF9F" w14:textId="77777777" w:rsidR="009357E0" w:rsidRPr="00B6228A" w:rsidRDefault="009357E0" w:rsidP="009357E0">
      <w:pPr>
        <w:spacing w:line="400" w:lineRule="exact"/>
        <w:ind w:left="1152" w:hanging="386"/>
        <w:rPr>
          <w:rFonts w:ascii="標楷體" w:eastAsia="標楷體" w:hAnsi="標楷體"/>
          <w:color w:val="000000"/>
        </w:rPr>
      </w:pPr>
      <w:r w:rsidRPr="00B6228A">
        <w:rPr>
          <w:rFonts w:ascii="標楷體" w:eastAsia="標楷體" w:hAnsi="標楷體" w:hint="eastAsia"/>
          <w:color w:val="000000"/>
        </w:rPr>
        <w:t xml:space="preserve">(7) </w:t>
      </w:r>
      <w:proofErr w:type="spellStart"/>
      <w:r w:rsidRPr="00B6228A">
        <w:rPr>
          <w:rFonts w:ascii="標楷體" w:eastAsia="標楷體" w:hAnsi="標楷體" w:hint="eastAsia"/>
          <w:color w:val="000000"/>
        </w:rPr>
        <w:t>Bimekizumab</w:t>
      </w:r>
      <w:proofErr w:type="spellEnd"/>
      <w:r w:rsidRPr="00B6228A">
        <w:rPr>
          <w:rFonts w:ascii="標楷體" w:eastAsia="標楷體" w:hAnsi="標楷體" w:hint="eastAsia"/>
          <w:color w:val="000000"/>
        </w:rPr>
        <w:t xml:space="preserve"> 每次使用劑量為160mg，每4</w:t>
      </w:r>
      <w:proofErr w:type="gramStart"/>
      <w:r w:rsidRPr="00B6228A">
        <w:rPr>
          <w:rFonts w:ascii="標楷體" w:eastAsia="標楷體" w:hAnsi="標楷體" w:hint="eastAsia"/>
          <w:color w:val="000000"/>
        </w:rPr>
        <w:t>週投予</w:t>
      </w:r>
      <w:proofErr w:type="gramEnd"/>
      <w:r w:rsidRPr="00B6228A">
        <w:rPr>
          <w:rFonts w:ascii="標楷體" w:eastAsia="標楷體" w:hAnsi="標楷體" w:hint="eastAsia"/>
          <w:color w:val="000000"/>
        </w:rPr>
        <w:t>160mg 劑量。(115/5/1)</w:t>
      </w:r>
    </w:p>
    <w:p w14:paraId="111EE207" w14:textId="77777777" w:rsidR="009357E0" w:rsidRDefault="009357E0" w:rsidP="009357E0">
      <w:pPr>
        <w:spacing w:line="400" w:lineRule="exact"/>
        <w:ind w:left="912" w:hanging="386"/>
        <w:rPr>
          <w:rFonts w:ascii="標楷體" w:eastAsia="標楷體" w:hAnsi="標楷體"/>
          <w:color w:val="000000"/>
        </w:rPr>
      </w:pPr>
      <w:r>
        <w:rPr>
          <w:rFonts w:ascii="標楷體" w:eastAsia="標楷體" w:hAnsi="標楷體"/>
          <w:color w:val="000000"/>
        </w:rPr>
        <w:t>5.療效評估與繼續使用：</w:t>
      </w:r>
    </w:p>
    <w:p w14:paraId="68D1E328" w14:textId="77777777" w:rsidR="009357E0" w:rsidRDefault="009357E0" w:rsidP="009357E0">
      <w:pPr>
        <w:spacing w:line="400" w:lineRule="exact"/>
        <w:ind w:left="1234" w:hanging="468"/>
        <w:rPr>
          <w:rFonts w:ascii="標楷體" w:eastAsia="標楷體" w:hAnsi="標楷體"/>
          <w:color w:val="000000"/>
        </w:rPr>
      </w:pPr>
      <w:r>
        <w:rPr>
          <w:rFonts w:ascii="標楷體" w:eastAsia="標楷體" w:hAnsi="標楷體"/>
          <w:color w:val="000000"/>
        </w:rPr>
        <w:t xml:space="preserve"> (1)治療12</w:t>
      </w:r>
      <w:proofErr w:type="gramStart"/>
      <w:r>
        <w:rPr>
          <w:rFonts w:ascii="標楷體" w:eastAsia="標楷體" w:hAnsi="標楷體"/>
          <w:color w:val="000000"/>
        </w:rPr>
        <w:t>週</w:t>
      </w:r>
      <w:proofErr w:type="gramEnd"/>
      <w:r>
        <w:rPr>
          <w:rFonts w:ascii="標楷體" w:eastAsia="標楷體" w:hAnsi="標楷體"/>
          <w:color w:val="000000"/>
        </w:rPr>
        <w:t>後評估BASDAI：與使用前比較,出現50%以上的進步或減少2 分以上，方得繼續使用。</w:t>
      </w:r>
    </w:p>
    <w:p w14:paraId="570473B6" w14:textId="77777777" w:rsidR="009357E0" w:rsidRDefault="009357E0" w:rsidP="009357E0">
      <w:pPr>
        <w:spacing w:line="400" w:lineRule="exact"/>
        <w:ind w:left="1262" w:hanging="386"/>
        <w:rPr>
          <w:rFonts w:ascii="標楷體" w:eastAsia="標楷體" w:hAnsi="標楷體"/>
          <w:color w:val="000000"/>
        </w:rPr>
      </w:pPr>
      <w:r>
        <w:rPr>
          <w:rFonts w:ascii="標楷體" w:eastAsia="標楷體" w:hAnsi="標楷體"/>
          <w:color w:val="000000"/>
        </w:rPr>
        <w:t>(2)繼續使用者，</w:t>
      </w:r>
      <w:proofErr w:type="gramStart"/>
      <w:r>
        <w:rPr>
          <w:rFonts w:ascii="標楷體" w:eastAsia="標楷體" w:hAnsi="標楷體"/>
          <w:color w:val="000000"/>
        </w:rPr>
        <w:t>需每12週</w:t>
      </w:r>
      <w:proofErr w:type="gramEnd"/>
      <w:r>
        <w:rPr>
          <w:rFonts w:ascii="標楷體" w:eastAsia="標楷體" w:hAnsi="標楷體"/>
          <w:color w:val="000000"/>
        </w:rPr>
        <w:t>評估一次。</w:t>
      </w:r>
    </w:p>
    <w:p w14:paraId="60D7E275" w14:textId="77777777" w:rsidR="009357E0" w:rsidRDefault="009357E0" w:rsidP="009357E0">
      <w:pPr>
        <w:spacing w:line="400" w:lineRule="exact"/>
        <w:ind w:left="912" w:hanging="386"/>
        <w:rPr>
          <w:rFonts w:ascii="標楷體" w:eastAsia="標楷體" w:hAnsi="標楷體"/>
          <w:color w:val="000000"/>
        </w:rPr>
      </w:pPr>
      <w:r>
        <w:rPr>
          <w:rFonts w:ascii="標楷體" w:eastAsia="標楷體" w:hAnsi="標楷體"/>
          <w:color w:val="000000"/>
        </w:rPr>
        <w:t>6.需排除使用的情形</w:t>
      </w:r>
    </w:p>
    <w:p w14:paraId="55179E6F" w14:textId="77777777" w:rsidR="009357E0" w:rsidRDefault="009357E0" w:rsidP="009357E0">
      <w:pPr>
        <w:spacing w:line="400" w:lineRule="exact"/>
        <w:ind w:left="1152" w:hanging="386"/>
        <w:rPr>
          <w:rFonts w:ascii="標楷體" w:eastAsia="標楷體" w:hAnsi="標楷體"/>
          <w:color w:val="000000"/>
        </w:rPr>
      </w:pPr>
      <w:r>
        <w:rPr>
          <w:rFonts w:ascii="標楷體" w:eastAsia="標楷體" w:hAnsi="標楷體"/>
          <w:color w:val="000000"/>
        </w:rPr>
        <w:t>應參照藥物仿單，重要之排除使用狀況包括(以下未列者參照仿單所載)：</w:t>
      </w:r>
    </w:p>
    <w:p w14:paraId="0625F2CD" w14:textId="77777777" w:rsidR="009357E0" w:rsidRDefault="009357E0" w:rsidP="009357E0">
      <w:pPr>
        <w:spacing w:line="400" w:lineRule="exact"/>
        <w:ind w:left="1152" w:hanging="386"/>
        <w:rPr>
          <w:rFonts w:ascii="標楷體" w:eastAsia="標楷體" w:hAnsi="標楷體"/>
          <w:color w:val="000000"/>
        </w:rPr>
      </w:pPr>
      <w:r>
        <w:rPr>
          <w:rFonts w:ascii="標楷體" w:eastAsia="標楷體" w:hAnsi="標楷體"/>
          <w:color w:val="000000"/>
        </w:rPr>
        <w:t>(1)懷孕或</w:t>
      </w:r>
      <w:proofErr w:type="gramStart"/>
      <w:r>
        <w:rPr>
          <w:rFonts w:ascii="標楷體" w:eastAsia="標楷體" w:hAnsi="標楷體"/>
          <w:color w:val="000000"/>
        </w:rPr>
        <w:t>正在授乳的</w:t>
      </w:r>
      <w:proofErr w:type="gramEnd"/>
      <w:r>
        <w:rPr>
          <w:rFonts w:ascii="標楷體" w:eastAsia="標楷體" w:hAnsi="標楷體"/>
          <w:color w:val="000000"/>
        </w:rPr>
        <w:t>婦女(certolizumab除外) (110/7/1)</w:t>
      </w:r>
    </w:p>
    <w:p w14:paraId="78E05A37" w14:textId="77777777" w:rsidR="009357E0" w:rsidRDefault="009357E0" w:rsidP="009357E0">
      <w:pPr>
        <w:spacing w:line="400" w:lineRule="exact"/>
        <w:ind w:left="1152" w:hanging="386"/>
        <w:rPr>
          <w:rFonts w:ascii="標楷體" w:eastAsia="標楷體" w:hAnsi="標楷體"/>
          <w:color w:val="000000"/>
        </w:rPr>
      </w:pPr>
      <w:r>
        <w:rPr>
          <w:rFonts w:ascii="標楷體" w:eastAsia="標楷體" w:hAnsi="標楷體"/>
          <w:color w:val="000000"/>
        </w:rPr>
        <w:t>(2)活動性感染症之病患</w:t>
      </w:r>
    </w:p>
    <w:p w14:paraId="51F1F594" w14:textId="77777777" w:rsidR="009357E0" w:rsidRDefault="009357E0" w:rsidP="009357E0">
      <w:pPr>
        <w:spacing w:line="400" w:lineRule="exact"/>
        <w:ind w:left="1152" w:hanging="386"/>
        <w:rPr>
          <w:rFonts w:ascii="標楷體" w:eastAsia="標楷體" w:hAnsi="標楷體"/>
          <w:color w:val="000000"/>
        </w:rPr>
      </w:pPr>
      <w:r>
        <w:rPr>
          <w:rFonts w:ascii="標楷體" w:eastAsia="標楷體" w:hAnsi="標楷體"/>
          <w:color w:val="000000"/>
        </w:rPr>
        <w:t>(3)具高度感染機會的病患，包括：</w:t>
      </w:r>
    </w:p>
    <w:p w14:paraId="4A670382" w14:textId="77777777" w:rsidR="009357E0" w:rsidRDefault="009357E0" w:rsidP="009357E0">
      <w:pPr>
        <w:spacing w:line="400" w:lineRule="exact"/>
        <w:ind w:left="1392" w:hanging="386"/>
        <w:rPr>
          <w:rFonts w:ascii="標楷體" w:eastAsia="標楷體" w:hAnsi="標楷體"/>
          <w:color w:val="000000"/>
        </w:rPr>
      </w:pPr>
      <w:proofErr w:type="spellStart"/>
      <w:r>
        <w:rPr>
          <w:rFonts w:ascii="標楷體" w:eastAsia="標楷體" w:hAnsi="標楷體"/>
          <w:color w:val="000000"/>
        </w:rPr>
        <w:t>i</w:t>
      </w:r>
      <w:proofErr w:type="spellEnd"/>
      <w:r>
        <w:rPr>
          <w:rFonts w:ascii="標楷體" w:eastAsia="標楷體" w:hAnsi="標楷體"/>
          <w:color w:val="000000"/>
        </w:rPr>
        <w:t>.</w:t>
      </w:r>
      <w:proofErr w:type="gramStart"/>
      <w:r>
        <w:rPr>
          <w:rFonts w:ascii="標楷體" w:eastAsia="標楷體" w:hAnsi="標楷體"/>
          <w:color w:val="000000"/>
        </w:rPr>
        <w:t>慢性腿部</w:t>
      </w:r>
      <w:proofErr w:type="gramEnd"/>
      <w:r>
        <w:rPr>
          <w:rFonts w:ascii="標楷體" w:eastAsia="標楷體" w:hAnsi="標楷體"/>
          <w:color w:val="000000"/>
        </w:rPr>
        <w:t>潰瘍之病患</w:t>
      </w:r>
    </w:p>
    <w:p w14:paraId="6CFE7CC6" w14:textId="77777777" w:rsidR="009357E0" w:rsidRDefault="009357E0" w:rsidP="009357E0">
      <w:pPr>
        <w:spacing w:line="400" w:lineRule="exact"/>
        <w:ind w:left="1392" w:hanging="386"/>
        <w:rPr>
          <w:rFonts w:ascii="標楷體" w:eastAsia="標楷體" w:hAnsi="標楷體"/>
          <w:color w:val="000000"/>
        </w:rPr>
      </w:pPr>
      <w:r>
        <w:rPr>
          <w:rFonts w:ascii="標楷體" w:eastAsia="標楷體" w:hAnsi="標楷體"/>
          <w:color w:val="000000"/>
        </w:rPr>
        <w:t>ii.未經完整治療之結核病的病患（包括潛伏結核感染治療未達四</w:t>
      </w:r>
      <w:proofErr w:type="gramStart"/>
      <w:r>
        <w:rPr>
          <w:rFonts w:ascii="標楷體" w:eastAsia="標楷體" w:hAnsi="標楷體"/>
          <w:color w:val="000000"/>
        </w:rPr>
        <w:t>週</w:t>
      </w:r>
      <w:proofErr w:type="gramEnd"/>
      <w:r>
        <w:rPr>
          <w:rFonts w:ascii="標楷體" w:eastAsia="標楷體" w:hAnsi="標楷體"/>
          <w:color w:val="000000"/>
        </w:rPr>
        <w:t>者，申請時應檢附潛伏結核感染篩檢紀錄及治療紀錄供審查）。(102/1/1)</w:t>
      </w:r>
    </w:p>
    <w:p w14:paraId="7A059D01" w14:textId="77777777" w:rsidR="009357E0" w:rsidRDefault="009357E0" w:rsidP="009357E0">
      <w:pPr>
        <w:spacing w:line="400" w:lineRule="exact"/>
        <w:ind w:left="1392" w:hanging="386"/>
        <w:rPr>
          <w:rFonts w:ascii="標楷體" w:eastAsia="標楷體" w:hAnsi="標楷體"/>
          <w:color w:val="000000"/>
        </w:rPr>
      </w:pPr>
      <w:r>
        <w:rPr>
          <w:rFonts w:ascii="標楷體" w:eastAsia="標楷體" w:hAnsi="標楷體"/>
          <w:color w:val="000000"/>
        </w:rPr>
        <w:t>iii.過去12個月內曾有感染性關節炎者</w:t>
      </w:r>
    </w:p>
    <w:p w14:paraId="446530EA" w14:textId="77777777" w:rsidR="009357E0" w:rsidRDefault="009357E0" w:rsidP="009357E0">
      <w:pPr>
        <w:spacing w:line="400" w:lineRule="exact"/>
        <w:ind w:left="1392" w:hanging="386"/>
        <w:rPr>
          <w:rFonts w:ascii="標楷體" w:eastAsia="標楷體" w:hAnsi="標楷體"/>
          <w:color w:val="000000"/>
        </w:rPr>
      </w:pPr>
      <w:r>
        <w:rPr>
          <w:rFonts w:ascii="標楷體" w:eastAsia="標楷體" w:hAnsi="標楷體"/>
          <w:color w:val="000000"/>
        </w:rPr>
        <w:t>iv.曾有人工關節感染，若該人工關節未去除前，不可使用</w:t>
      </w:r>
    </w:p>
    <w:p w14:paraId="79125D17" w14:textId="77777777" w:rsidR="009357E0" w:rsidRDefault="009357E0" w:rsidP="009357E0">
      <w:pPr>
        <w:spacing w:line="400" w:lineRule="exact"/>
        <w:ind w:left="1392" w:hanging="386"/>
        <w:rPr>
          <w:rFonts w:ascii="標楷體" w:eastAsia="標楷體" w:hAnsi="標楷體"/>
          <w:color w:val="000000"/>
        </w:rPr>
      </w:pPr>
      <w:r>
        <w:rPr>
          <w:rFonts w:ascii="標楷體" w:eastAsia="標楷體" w:hAnsi="標楷體"/>
          <w:color w:val="000000"/>
        </w:rPr>
        <w:t>v.頑固性或復發性的胸腔感染症</w:t>
      </w:r>
    </w:p>
    <w:p w14:paraId="508A44A0" w14:textId="77777777" w:rsidR="009357E0" w:rsidRDefault="009357E0" w:rsidP="009357E0">
      <w:pPr>
        <w:spacing w:line="400" w:lineRule="exact"/>
        <w:ind w:left="1392" w:hanging="386"/>
        <w:rPr>
          <w:rFonts w:ascii="標楷體" w:eastAsia="標楷體" w:hAnsi="標楷體"/>
          <w:color w:val="000000"/>
        </w:rPr>
      </w:pPr>
      <w:r>
        <w:rPr>
          <w:rFonts w:ascii="標楷體" w:eastAsia="標楷體" w:hAnsi="標楷體"/>
          <w:color w:val="000000"/>
        </w:rPr>
        <w:t>vi.具有留置導尿管者</w:t>
      </w:r>
    </w:p>
    <w:p w14:paraId="63777EF9" w14:textId="77777777" w:rsidR="009357E0" w:rsidRDefault="009357E0" w:rsidP="009357E0">
      <w:pPr>
        <w:spacing w:line="400" w:lineRule="exact"/>
        <w:ind w:left="1152" w:hanging="386"/>
        <w:rPr>
          <w:rFonts w:ascii="標楷體" w:eastAsia="標楷體" w:hAnsi="標楷體"/>
          <w:color w:val="000000"/>
        </w:rPr>
      </w:pPr>
      <w:r>
        <w:rPr>
          <w:rFonts w:ascii="標楷體" w:eastAsia="標楷體" w:hAnsi="標楷體"/>
          <w:color w:val="000000"/>
        </w:rPr>
        <w:t>(4)</w:t>
      </w:r>
      <w:proofErr w:type="gramStart"/>
      <w:r>
        <w:rPr>
          <w:rFonts w:ascii="標楷體" w:eastAsia="標楷體" w:hAnsi="標楷體"/>
          <w:color w:val="000000"/>
        </w:rPr>
        <w:t>惡性腫瘤或癌前</w:t>
      </w:r>
      <w:proofErr w:type="gramEnd"/>
      <w:r>
        <w:rPr>
          <w:rFonts w:ascii="標楷體" w:eastAsia="標楷體" w:hAnsi="標楷體"/>
          <w:color w:val="000000"/>
        </w:rPr>
        <w:t>狀態之病患（但不包括已經接受過充分治療達10年以上的惡性腫瘤）</w:t>
      </w:r>
    </w:p>
    <w:p w14:paraId="7A4EEFEB" w14:textId="77777777" w:rsidR="009357E0" w:rsidRDefault="009357E0" w:rsidP="009357E0">
      <w:pPr>
        <w:spacing w:line="400" w:lineRule="exact"/>
        <w:ind w:left="1152" w:hanging="386"/>
        <w:rPr>
          <w:rFonts w:ascii="標楷體" w:eastAsia="標楷體" w:hAnsi="標楷體"/>
          <w:color w:val="000000"/>
        </w:rPr>
      </w:pPr>
      <w:r>
        <w:rPr>
          <w:rFonts w:ascii="標楷體" w:eastAsia="標楷體" w:hAnsi="標楷體"/>
          <w:color w:val="000000"/>
        </w:rPr>
        <w:t>(5)多發性硬化症(multiple sclerosis)</w:t>
      </w:r>
    </w:p>
    <w:p w14:paraId="415705EE" w14:textId="77777777" w:rsidR="009357E0" w:rsidRDefault="009357E0" w:rsidP="009357E0">
      <w:pPr>
        <w:spacing w:line="400" w:lineRule="exact"/>
        <w:ind w:left="912" w:hanging="386"/>
        <w:rPr>
          <w:rFonts w:ascii="標楷體" w:eastAsia="標楷體" w:hAnsi="標楷體"/>
          <w:color w:val="000000"/>
        </w:rPr>
      </w:pPr>
      <w:r>
        <w:rPr>
          <w:rFonts w:ascii="標楷體" w:eastAsia="標楷體" w:hAnsi="標楷體"/>
          <w:color w:val="000000"/>
        </w:rPr>
        <w:t>7.需停止治療的情形</w:t>
      </w:r>
    </w:p>
    <w:p w14:paraId="428B432B" w14:textId="77777777" w:rsidR="009357E0" w:rsidRDefault="009357E0" w:rsidP="009357E0">
      <w:pPr>
        <w:spacing w:line="400" w:lineRule="exact"/>
        <w:ind w:left="1152" w:hanging="386"/>
        <w:rPr>
          <w:rFonts w:ascii="標楷體" w:eastAsia="標楷體" w:hAnsi="標楷體"/>
          <w:color w:val="000000"/>
        </w:rPr>
      </w:pPr>
      <w:r>
        <w:rPr>
          <w:rFonts w:ascii="標楷體" w:eastAsia="標楷體" w:hAnsi="標楷體"/>
          <w:color w:val="000000"/>
        </w:rPr>
        <w:t>如果發生下列現象應停止治療：</w:t>
      </w:r>
    </w:p>
    <w:p w14:paraId="739C9BF0" w14:textId="77777777" w:rsidR="009357E0" w:rsidRDefault="009357E0" w:rsidP="009357E0">
      <w:pPr>
        <w:spacing w:line="400" w:lineRule="exact"/>
        <w:ind w:left="1152" w:hanging="386"/>
        <w:rPr>
          <w:rFonts w:ascii="標楷體" w:eastAsia="標楷體" w:hAnsi="標楷體"/>
          <w:color w:val="000000"/>
        </w:rPr>
      </w:pPr>
      <w:r>
        <w:rPr>
          <w:rFonts w:ascii="標楷體" w:eastAsia="標楷體" w:hAnsi="標楷體"/>
          <w:color w:val="000000"/>
        </w:rPr>
        <w:t>(1)療效</w:t>
      </w:r>
      <w:proofErr w:type="gramStart"/>
      <w:r>
        <w:rPr>
          <w:rFonts w:ascii="標楷體" w:eastAsia="標楷體" w:hAnsi="標楷體"/>
          <w:color w:val="000000"/>
        </w:rPr>
        <w:t>不</w:t>
      </w:r>
      <w:proofErr w:type="gramEnd"/>
      <w:r>
        <w:rPr>
          <w:rFonts w:ascii="標楷體" w:eastAsia="標楷體" w:hAnsi="標楷體"/>
          <w:color w:val="000000"/>
        </w:rPr>
        <w:t>彰：療效評估未達繼續使用標準者</w:t>
      </w:r>
    </w:p>
    <w:p w14:paraId="5A1745CA" w14:textId="77777777" w:rsidR="009357E0" w:rsidRDefault="009357E0" w:rsidP="009357E0">
      <w:pPr>
        <w:spacing w:line="400" w:lineRule="exact"/>
        <w:ind w:left="1152" w:hanging="386"/>
        <w:rPr>
          <w:rFonts w:ascii="標楷體" w:eastAsia="標楷體" w:hAnsi="標楷體"/>
          <w:color w:val="000000"/>
        </w:rPr>
      </w:pPr>
      <w:r>
        <w:rPr>
          <w:rFonts w:ascii="標楷體" w:eastAsia="標楷體" w:hAnsi="標楷體"/>
          <w:color w:val="000000"/>
        </w:rPr>
        <w:t>(2)不良事件，與藥物之使用有關或無關的事件，包括：</w:t>
      </w:r>
    </w:p>
    <w:p w14:paraId="49DD3D1C" w14:textId="77777777" w:rsidR="009357E0" w:rsidRDefault="009357E0" w:rsidP="009357E0">
      <w:pPr>
        <w:spacing w:line="400" w:lineRule="exact"/>
        <w:ind w:left="1392" w:hanging="386"/>
        <w:rPr>
          <w:rFonts w:ascii="標楷體" w:eastAsia="標楷體" w:hAnsi="標楷體"/>
          <w:color w:val="000000"/>
        </w:rPr>
      </w:pPr>
      <w:proofErr w:type="spellStart"/>
      <w:r>
        <w:rPr>
          <w:rFonts w:ascii="標楷體" w:eastAsia="標楷體" w:hAnsi="標楷體"/>
          <w:color w:val="000000"/>
        </w:rPr>
        <w:t>i</w:t>
      </w:r>
      <w:proofErr w:type="spellEnd"/>
      <w:r>
        <w:rPr>
          <w:rFonts w:ascii="標楷體" w:eastAsia="標楷體" w:hAnsi="標楷體"/>
          <w:color w:val="000000"/>
        </w:rPr>
        <w:t>.惡性腫瘤</w:t>
      </w:r>
    </w:p>
    <w:p w14:paraId="477E3622" w14:textId="77777777" w:rsidR="009357E0" w:rsidRDefault="009357E0" w:rsidP="009357E0">
      <w:pPr>
        <w:spacing w:line="400" w:lineRule="exact"/>
        <w:ind w:left="1392" w:hanging="386"/>
        <w:rPr>
          <w:rFonts w:ascii="標楷體" w:eastAsia="標楷體" w:hAnsi="標楷體"/>
          <w:color w:val="000000"/>
        </w:rPr>
      </w:pPr>
      <w:r>
        <w:rPr>
          <w:rFonts w:ascii="標楷體" w:eastAsia="標楷體" w:hAnsi="標楷體"/>
          <w:color w:val="000000"/>
        </w:rPr>
        <w:t>ii.該藥物引起的嚴重毒性</w:t>
      </w:r>
    </w:p>
    <w:p w14:paraId="4FEFA3D2" w14:textId="77777777" w:rsidR="009357E0" w:rsidRDefault="009357E0" w:rsidP="009357E0">
      <w:pPr>
        <w:spacing w:line="400" w:lineRule="exact"/>
        <w:ind w:left="1392" w:hanging="386"/>
        <w:rPr>
          <w:rFonts w:ascii="標楷體" w:eastAsia="標楷體" w:hAnsi="標楷體"/>
          <w:color w:val="000000"/>
        </w:rPr>
      </w:pPr>
      <w:r>
        <w:rPr>
          <w:rFonts w:ascii="標楷體" w:eastAsia="標楷體" w:hAnsi="標楷體"/>
          <w:color w:val="000000"/>
        </w:rPr>
        <w:t>iii.懷孕(certolizumab除外，其他暫時停藥即可) (110/7/1)</w:t>
      </w:r>
    </w:p>
    <w:p w14:paraId="376C9797" w14:textId="77777777" w:rsidR="009357E0" w:rsidRDefault="009357E0" w:rsidP="009357E0">
      <w:pPr>
        <w:spacing w:line="400" w:lineRule="exact"/>
        <w:ind w:left="1418" w:hanging="386"/>
        <w:rPr>
          <w:rFonts w:ascii="標楷體" w:eastAsia="標楷體" w:hAnsi="標楷體"/>
          <w:color w:val="000000"/>
        </w:rPr>
      </w:pPr>
      <w:r>
        <w:rPr>
          <w:rFonts w:ascii="標楷體" w:eastAsia="標楷體" w:hAnsi="標楷體"/>
          <w:color w:val="000000"/>
        </w:rPr>
        <w:t>iv.嚴重</w:t>
      </w:r>
      <w:proofErr w:type="gramStart"/>
      <w:r>
        <w:rPr>
          <w:rFonts w:ascii="標楷體" w:eastAsia="標楷體" w:hAnsi="標楷體"/>
          <w:color w:val="000000"/>
        </w:rPr>
        <w:t>的間發性</w:t>
      </w:r>
      <w:proofErr w:type="gramEnd"/>
      <w:r>
        <w:rPr>
          <w:rFonts w:ascii="標楷體" w:eastAsia="標楷體" w:hAnsi="標楷體"/>
          <w:color w:val="000000"/>
        </w:rPr>
        <w:t>感染症(依嚴重性判斷可選擇暫時停藥即可)</w:t>
      </w:r>
    </w:p>
    <w:p w14:paraId="5C004FB3" w14:textId="77777777" w:rsidR="009357E0" w:rsidRDefault="009357E0" w:rsidP="009357E0">
      <w:pPr>
        <w:spacing w:line="400" w:lineRule="exact"/>
        <w:ind w:left="1152" w:hanging="386"/>
        <w:rPr>
          <w:rFonts w:ascii="標楷體" w:eastAsia="標楷體" w:hAnsi="標楷體"/>
          <w:color w:val="000000"/>
        </w:rPr>
      </w:pPr>
      <w:r>
        <w:rPr>
          <w:rFonts w:ascii="標楷體" w:eastAsia="標楷體" w:hAnsi="標楷體"/>
          <w:color w:val="000000"/>
        </w:rPr>
        <w:t>◎附表二十一之</w:t>
      </w:r>
      <w:proofErr w:type="gramStart"/>
      <w:r>
        <w:rPr>
          <w:rFonts w:ascii="標楷體" w:eastAsia="標楷體" w:hAnsi="標楷體"/>
          <w:color w:val="000000"/>
        </w:rPr>
        <w:t>一</w:t>
      </w:r>
      <w:proofErr w:type="gramEnd"/>
      <w:r>
        <w:rPr>
          <w:rFonts w:ascii="標楷體" w:eastAsia="標楷體" w:hAnsi="標楷體"/>
          <w:color w:val="000000"/>
        </w:rPr>
        <w:t xml:space="preserve">：全民健康保險僵直性脊椎炎使用生物製劑申請表(107/1/1) </w:t>
      </w:r>
    </w:p>
    <w:p w14:paraId="2F16314F" w14:textId="12FE69AF" w:rsidR="004203A6" w:rsidRDefault="009357E0" w:rsidP="009357E0">
      <w:pPr>
        <w:spacing w:line="400" w:lineRule="exact"/>
        <w:ind w:firstLineChars="332" w:firstLine="797"/>
        <w:contextualSpacing/>
      </w:pPr>
      <w:r>
        <w:rPr>
          <w:rFonts w:ascii="標楷體" w:eastAsia="標楷體" w:hAnsi="標楷體"/>
          <w:color w:val="000000"/>
        </w:rPr>
        <w:t>◎附表二十一之二：NSAID藥物副作用</w:t>
      </w:r>
    </w:p>
    <w:p w14:paraId="5165F3CE" w14:textId="77777777" w:rsidR="009357E0" w:rsidRDefault="009357E0" w:rsidP="009357E0">
      <w:pPr>
        <w:spacing w:line="400" w:lineRule="exact"/>
        <w:ind w:left="672" w:hanging="386"/>
        <w:rPr>
          <w:rFonts w:ascii="標楷體" w:eastAsia="標楷體" w:hAnsi="標楷體"/>
          <w:color w:val="000000"/>
        </w:rPr>
      </w:pPr>
      <w:r>
        <w:rPr>
          <w:rFonts w:ascii="標楷體" w:eastAsia="標楷體" w:hAnsi="標楷體"/>
          <w:color w:val="000000"/>
        </w:rPr>
        <w:t>8.2.4.4.Adalimumab（如Humira）； etanercept (如Enbrel)；golimumab（如Simponi）；</w:t>
      </w:r>
      <w:proofErr w:type="spellStart"/>
      <w:r>
        <w:rPr>
          <w:rFonts w:ascii="標楷體" w:eastAsia="標楷體" w:hAnsi="標楷體"/>
          <w:color w:val="000000"/>
        </w:rPr>
        <w:t>ustekinumab</w:t>
      </w:r>
      <w:proofErr w:type="spellEnd"/>
      <w:r>
        <w:rPr>
          <w:rFonts w:ascii="標楷體" w:eastAsia="標楷體" w:hAnsi="標楷體"/>
          <w:color w:val="000000"/>
        </w:rPr>
        <w:t>（如Stelara）；</w:t>
      </w:r>
      <w:proofErr w:type="spellStart"/>
      <w:r>
        <w:rPr>
          <w:rFonts w:ascii="標楷體" w:eastAsia="標楷體" w:hAnsi="標楷體"/>
          <w:color w:val="000000"/>
        </w:rPr>
        <w:t>secukinumab</w:t>
      </w:r>
      <w:proofErr w:type="spellEnd"/>
      <w:r>
        <w:rPr>
          <w:rFonts w:ascii="標楷體" w:eastAsia="標楷體" w:hAnsi="標楷體"/>
          <w:color w:val="000000"/>
        </w:rPr>
        <w:t>（如Cosentyx）；</w:t>
      </w:r>
      <w:proofErr w:type="spellStart"/>
      <w:r>
        <w:rPr>
          <w:rFonts w:ascii="標楷體" w:eastAsia="標楷體" w:hAnsi="標楷體"/>
          <w:color w:val="000000"/>
        </w:rPr>
        <w:t>ixekizumab</w:t>
      </w:r>
      <w:proofErr w:type="spellEnd"/>
      <w:r>
        <w:rPr>
          <w:rFonts w:ascii="標楷體" w:eastAsia="標楷體" w:hAnsi="標楷體"/>
          <w:color w:val="000000"/>
        </w:rPr>
        <w:t xml:space="preserve"> (如Taltz)；tofacitinib（如Xeljanz）；certolizumab(如Cimzia)；</w:t>
      </w:r>
      <w:proofErr w:type="spellStart"/>
      <w:r>
        <w:rPr>
          <w:rFonts w:ascii="標楷體" w:eastAsia="標楷體" w:hAnsi="標楷體"/>
          <w:color w:val="000000"/>
        </w:rPr>
        <w:t>brodalumab</w:t>
      </w:r>
      <w:proofErr w:type="spellEnd"/>
      <w:r>
        <w:rPr>
          <w:rFonts w:ascii="標楷體" w:eastAsia="標楷體" w:hAnsi="標楷體"/>
          <w:color w:val="000000"/>
        </w:rPr>
        <w:t>(如</w:t>
      </w:r>
      <w:proofErr w:type="spellStart"/>
      <w:r>
        <w:rPr>
          <w:rFonts w:ascii="標楷體" w:eastAsia="標楷體" w:hAnsi="標楷體"/>
          <w:color w:val="000000"/>
        </w:rPr>
        <w:t>Lumicef</w:t>
      </w:r>
      <w:proofErr w:type="spellEnd"/>
      <w:r>
        <w:rPr>
          <w:rFonts w:ascii="標楷體" w:eastAsia="標楷體" w:hAnsi="標楷體"/>
          <w:color w:val="000000"/>
        </w:rPr>
        <w:t>)；</w:t>
      </w:r>
      <w:proofErr w:type="spellStart"/>
      <w:r>
        <w:rPr>
          <w:rFonts w:ascii="標楷體" w:eastAsia="標楷體" w:hAnsi="標楷體"/>
          <w:color w:val="000000"/>
        </w:rPr>
        <w:t>guselkumab</w:t>
      </w:r>
      <w:proofErr w:type="spellEnd"/>
      <w:r>
        <w:rPr>
          <w:rFonts w:ascii="標楷體" w:eastAsia="標楷體" w:hAnsi="標楷體"/>
          <w:color w:val="000000"/>
        </w:rPr>
        <w:t>(如Tremfya)；</w:t>
      </w:r>
      <w:proofErr w:type="spellStart"/>
      <w:r>
        <w:rPr>
          <w:rFonts w:ascii="標楷體" w:eastAsia="標楷體" w:hAnsi="標楷體"/>
          <w:color w:val="000000"/>
        </w:rPr>
        <w:t>upadacitinib</w:t>
      </w:r>
      <w:proofErr w:type="spellEnd"/>
      <w:r>
        <w:rPr>
          <w:rFonts w:ascii="標楷體" w:eastAsia="標楷體" w:hAnsi="標楷體"/>
          <w:color w:val="000000"/>
        </w:rPr>
        <w:t>(如</w:t>
      </w:r>
      <w:proofErr w:type="spellStart"/>
      <w:r>
        <w:rPr>
          <w:rFonts w:ascii="標楷體" w:eastAsia="標楷體" w:hAnsi="標楷體"/>
          <w:color w:val="000000"/>
        </w:rPr>
        <w:t>Rinvoq</w:t>
      </w:r>
      <w:proofErr w:type="spellEnd"/>
      <w:r>
        <w:rPr>
          <w:rFonts w:ascii="標楷體" w:eastAsia="標楷體" w:hAnsi="標楷體"/>
          <w:color w:val="000000"/>
        </w:rPr>
        <w:t>) ；</w:t>
      </w:r>
      <w:proofErr w:type="spellStart"/>
      <w:r>
        <w:rPr>
          <w:rFonts w:ascii="標楷體" w:eastAsia="標楷體" w:hAnsi="標楷體"/>
          <w:color w:val="000000"/>
        </w:rPr>
        <w:t>risankizumab</w:t>
      </w:r>
      <w:proofErr w:type="spellEnd"/>
      <w:r>
        <w:rPr>
          <w:rFonts w:ascii="標楷體" w:eastAsia="標楷體" w:hAnsi="標楷體"/>
          <w:color w:val="000000"/>
        </w:rPr>
        <w:t xml:space="preserve"> (如</w:t>
      </w:r>
      <w:proofErr w:type="spellStart"/>
      <w:r>
        <w:rPr>
          <w:rFonts w:ascii="標楷體" w:eastAsia="標楷體" w:hAnsi="標楷體"/>
          <w:color w:val="000000"/>
        </w:rPr>
        <w:t>Skyrizi</w:t>
      </w:r>
      <w:proofErr w:type="spellEnd"/>
      <w:r>
        <w:rPr>
          <w:rFonts w:ascii="標楷體" w:eastAsia="標楷體" w:hAnsi="標楷體"/>
          <w:color w:val="000000"/>
        </w:rPr>
        <w:t>)</w:t>
      </w:r>
      <w:r w:rsidRPr="00B6228A">
        <w:rPr>
          <w:rFonts w:ascii="標楷體" w:eastAsia="標楷體" w:hAnsi="標楷體" w:hint="eastAsia"/>
          <w:szCs w:val="24"/>
        </w:rPr>
        <w:t>；</w:t>
      </w:r>
      <w:proofErr w:type="spellStart"/>
      <w:r w:rsidRPr="00B6228A">
        <w:rPr>
          <w:rFonts w:ascii="標楷體" w:eastAsia="標楷體" w:hAnsi="標楷體" w:hint="eastAsia"/>
          <w:szCs w:val="24"/>
        </w:rPr>
        <w:t>bimekizumab</w:t>
      </w:r>
      <w:proofErr w:type="spellEnd"/>
      <w:r w:rsidRPr="00B6228A">
        <w:rPr>
          <w:rFonts w:ascii="標楷體" w:eastAsia="標楷體" w:hAnsi="標楷體" w:hint="eastAsia"/>
          <w:szCs w:val="24"/>
        </w:rPr>
        <w:t>（如</w:t>
      </w:r>
      <w:proofErr w:type="spellStart"/>
      <w:r w:rsidRPr="00B6228A">
        <w:rPr>
          <w:rFonts w:ascii="標楷體" w:eastAsia="標楷體" w:hAnsi="標楷體" w:hint="eastAsia"/>
          <w:szCs w:val="24"/>
        </w:rPr>
        <w:t>Bimzelx</w:t>
      </w:r>
      <w:proofErr w:type="spellEnd"/>
      <w:r w:rsidRPr="00B6228A">
        <w:rPr>
          <w:rFonts w:ascii="標楷體" w:eastAsia="標楷體" w:hAnsi="標楷體" w:hint="eastAsia"/>
          <w:szCs w:val="24"/>
        </w:rPr>
        <w:t>）</w:t>
      </w:r>
      <w:proofErr w:type="gramStart"/>
      <w:r>
        <w:rPr>
          <w:rFonts w:ascii="標楷體" w:eastAsia="標楷體" w:hAnsi="標楷體"/>
          <w:color w:val="000000"/>
        </w:rPr>
        <w:t>（</w:t>
      </w:r>
      <w:proofErr w:type="gramEnd"/>
      <w:r>
        <w:rPr>
          <w:rFonts w:ascii="標楷體" w:eastAsia="標楷體" w:hAnsi="標楷體"/>
          <w:color w:val="000000"/>
        </w:rPr>
        <w:t>98/8/1、98/11/1、99/1/1、102/1/1、102/2/1、105/10/1、107/1/1、109/3/1、109/6/1、109/8/1、109/9/1、110/7/1、111/3/1、111/5/1、111/9/1、112/3/1、112/4/1、112/12/1、114/2/1</w:t>
      </w:r>
      <w:r w:rsidRPr="00B6228A">
        <w:rPr>
          <w:rFonts w:ascii="標楷體" w:eastAsia="標楷體" w:hAnsi="標楷體" w:hint="eastAsia"/>
          <w:color w:val="000000"/>
        </w:rPr>
        <w:t>、115/5/1</w:t>
      </w:r>
      <w:r>
        <w:rPr>
          <w:rFonts w:ascii="標楷體" w:eastAsia="標楷體" w:hAnsi="標楷體"/>
          <w:color w:val="000000"/>
        </w:rPr>
        <w:t>)：用於活動性乾</w:t>
      </w:r>
      <w:proofErr w:type="gramStart"/>
      <w:r>
        <w:rPr>
          <w:rFonts w:ascii="標楷體" w:eastAsia="標楷體" w:hAnsi="標楷體"/>
          <w:color w:val="000000"/>
        </w:rPr>
        <w:t>癬性關節炎－乾癬性</w:t>
      </w:r>
      <w:proofErr w:type="gramEnd"/>
      <w:r>
        <w:rPr>
          <w:rFonts w:ascii="標楷體" w:eastAsia="標楷體" w:hAnsi="標楷體"/>
          <w:color w:val="000000"/>
        </w:rPr>
        <w:t>周邊關節炎治療部分</w:t>
      </w:r>
    </w:p>
    <w:p w14:paraId="4F46FD80" w14:textId="77777777" w:rsidR="009357E0" w:rsidRDefault="009357E0" w:rsidP="009357E0">
      <w:pPr>
        <w:spacing w:line="400" w:lineRule="exact"/>
        <w:ind w:left="912" w:hanging="386"/>
        <w:rPr>
          <w:rFonts w:ascii="標楷體" w:eastAsia="標楷體" w:hAnsi="標楷體"/>
          <w:color w:val="000000"/>
        </w:rPr>
      </w:pPr>
      <w:r>
        <w:rPr>
          <w:rFonts w:ascii="標楷體" w:eastAsia="標楷體" w:hAnsi="標楷體"/>
          <w:color w:val="000000"/>
        </w:rPr>
        <w:t>1.限內科專科醫師且具有風濕或免疫專科醫師證書者，或皮膚科專科醫師處方。（99/1/ 1）</w:t>
      </w:r>
    </w:p>
    <w:p w14:paraId="71780544" w14:textId="77777777" w:rsidR="009357E0" w:rsidRDefault="009357E0" w:rsidP="009357E0">
      <w:pPr>
        <w:spacing w:line="400" w:lineRule="exact"/>
        <w:ind w:left="912" w:hanging="386"/>
        <w:rPr>
          <w:rFonts w:ascii="標楷體" w:eastAsia="標楷體" w:hAnsi="標楷體"/>
          <w:color w:val="000000"/>
        </w:rPr>
      </w:pPr>
      <w:r>
        <w:rPr>
          <w:rFonts w:ascii="標楷體" w:eastAsia="標楷體" w:hAnsi="標楷體"/>
          <w:color w:val="000000"/>
        </w:rPr>
        <w:t>2.需經事前審查核准後使用。</w:t>
      </w:r>
    </w:p>
    <w:p w14:paraId="246F05E1" w14:textId="77777777" w:rsidR="009357E0" w:rsidRDefault="009357E0" w:rsidP="009357E0">
      <w:pPr>
        <w:spacing w:line="400" w:lineRule="exact"/>
        <w:ind w:left="912" w:hanging="386"/>
        <w:rPr>
          <w:rFonts w:ascii="標楷體" w:eastAsia="標楷體" w:hAnsi="標楷體"/>
          <w:color w:val="000000"/>
        </w:rPr>
      </w:pPr>
      <w:r>
        <w:rPr>
          <w:rFonts w:ascii="標楷體" w:eastAsia="標楷體" w:hAnsi="標楷體"/>
          <w:color w:val="000000"/>
        </w:rPr>
        <w:t>3.需符合下列所有條件：</w:t>
      </w:r>
    </w:p>
    <w:p w14:paraId="52414C19" w14:textId="77777777" w:rsidR="009357E0" w:rsidRDefault="009357E0" w:rsidP="009357E0">
      <w:pPr>
        <w:spacing w:line="400" w:lineRule="exact"/>
        <w:ind w:left="1152" w:hanging="386"/>
        <w:rPr>
          <w:rFonts w:ascii="標楷體" w:eastAsia="標楷體" w:hAnsi="標楷體"/>
          <w:color w:val="000000"/>
        </w:rPr>
      </w:pPr>
      <w:r>
        <w:rPr>
          <w:rFonts w:ascii="標楷體" w:eastAsia="標楷體" w:hAnsi="標楷體"/>
          <w:color w:val="000000"/>
        </w:rPr>
        <w:t>(1)經內科專科醫師且具有風濕或免疫專科醫師證書者診斷為</w:t>
      </w:r>
      <w:proofErr w:type="gramStart"/>
      <w:r>
        <w:rPr>
          <w:rFonts w:ascii="標楷體" w:eastAsia="標楷體" w:hAnsi="標楷體"/>
          <w:color w:val="000000"/>
        </w:rPr>
        <w:t>乾癬性關節炎</w:t>
      </w:r>
      <w:proofErr w:type="gramEnd"/>
      <w:r>
        <w:rPr>
          <w:rFonts w:ascii="標楷體" w:eastAsia="標楷體" w:hAnsi="標楷體"/>
          <w:color w:val="000000"/>
        </w:rPr>
        <w:t>之患者。</w:t>
      </w:r>
    </w:p>
    <w:p w14:paraId="2E11403D" w14:textId="77777777" w:rsidR="009357E0" w:rsidRDefault="009357E0" w:rsidP="009357E0">
      <w:pPr>
        <w:spacing w:line="400" w:lineRule="exact"/>
        <w:ind w:left="1152" w:hanging="386"/>
        <w:rPr>
          <w:rFonts w:ascii="標楷體" w:eastAsia="標楷體" w:hAnsi="標楷體"/>
          <w:color w:val="000000"/>
        </w:rPr>
      </w:pPr>
      <w:r>
        <w:rPr>
          <w:rFonts w:ascii="標楷體" w:eastAsia="標楷體" w:hAnsi="標楷體"/>
          <w:color w:val="000000"/>
        </w:rPr>
        <w:t>(2)曾經皮膚科醫師診斷為乾癬患者，或經皮膚切片診斷為乾癬患者。</w:t>
      </w:r>
    </w:p>
    <w:p w14:paraId="66DA1FE0" w14:textId="77777777" w:rsidR="009357E0" w:rsidRDefault="009357E0" w:rsidP="009357E0">
      <w:pPr>
        <w:spacing w:line="400" w:lineRule="exact"/>
        <w:ind w:left="1152" w:hanging="386"/>
        <w:rPr>
          <w:rFonts w:ascii="標楷體" w:eastAsia="標楷體" w:hAnsi="標楷體"/>
          <w:color w:val="000000"/>
        </w:rPr>
      </w:pPr>
      <w:r>
        <w:rPr>
          <w:rFonts w:ascii="標楷體" w:eastAsia="標楷體" w:hAnsi="標楷體"/>
          <w:color w:val="000000"/>
        </w:rPr>
        <w:t>(3)三個或是三個以上的疼痛關節及三個或三個以上的腫脹關節，且至少間隔4</w:t>
      </w:r>
      <w:proofErr w:type="gramStart"/>
      <w:r>
        <w:rPr>
          <w:rFonts w:ascii="標楷體" w:eastAsia="標楷體" w:hAnsi="標楷體"/>
          <w:color w:val="000000"/>
        </w:rPr>
        <w:t>週</w:t>
      </w:r>
      <w:proofErr w:type="gramEnd"/>
      <w:r>
        <w:rPr>
          <w:rFonts w:ascii="標楷體" w:eastAsia="標楷體" w:hAnsi="標楷體"/>
          <w:color w:val="000000"/>
        </w:rPr>
        <w:t>(含) 以上之連續兩次評估均符合上述條件。(需附關節腫脹相關X-光片或照片輔</w:t>
      </w:r>
      <w:proofErr w:type="gramStart"/>
      <w:r>
        <w:rPr>
          <w:rFonts w:ascii="標楷體" w:eastAsia="標楷體" w:hAnsi="標楷體"/>
          <w:color w:val="000000"/>
        </w:rPr>
        <w:t>証</w:t>
      </w:r>
      <w:proofErr w:type="gramEnd"/>
      <w:r>
        <w:rPr>
          <w:rFonts w:ascii="標楷體" w:eastAsia="標楷體" w:hAnsi="標楷體"/>
          <w:color w:val="000000"/>
        </w:rPr>
        <w:t>)。(109/8/1)</w:t>
      </w:r>
    </w:p>
    <w:p w14:paraId="5905CBA9" w14:textId="77777777" w:rsidR="009357E0" w:rsidRDefault="009357E0" w:rsidP="009357E0">
      <w:pPr>
        <w:spacing w:line="400" w:lineRule="exact"/>
        <w:ind w:left="1152" w:hanging="386"/>
        <w:rPr>
          <w:rFonts w:ascii="標楷體" w:eastAsia="標楷體" w:hAnsi="標楷體"/>
          <w:color w:val="000000"/>
        </w:rPr>
      </w:pPr>
      <w:r>
        <w:rPr>
          <w:rFonts w:ascii="標楷體" w:eastAsia="標楷體" w:hAnsi="標楷體"/>
          <w:color w:val="000000"/>
        </w:rPr>
        <w:t>(4)應先使用非類固醇類消炎止痛劑(NSAID)及疾病修飾治療藥物(DMARDs)，且必須曾使用過至少2種疾病修飾治療藥物(DMARDs)進行充分的治療，但療效</w:t>
      </w:r>
      <w:proofErr w:type="gramStart"/>
      <w:r>
        <w:rPr>
          <w:rFonts w:ascii="標楷體" w:eastAsia="標楷體" w:hAnsi="標楷體"/>
          <w:color w:val="000000"/>
        </w:rPr>
        <w:t>不</w:t>
      </w:r>
      <w:proofErr w:type="gramEnd"/>
      <w:r>
        <w:rPr>
          <w:rFonts w:ascii="標楷體" w:eastAsia="標楷體" w:hAnsi="標楷體"/>
          <w:color w:val="000000"/>
        </w:rPr>
        <w:t>彰。(附表二十二之二)</w:t>
      </w:r>
    </w:p>
    <w:p w14:paraId="4E62F2D4" w14:textId="77777777" w:rsidR="009357E0" w:rsidRDefault="009357E0" w:rsidP="009357E0">
      <w:pPr>
        <w:spacing w:line="400" w:lineRule="exact"/>
        <w:ind w:left="1392" w:hanging="386"/>
        <w:rPr>
          <w:rFonts w:ascii="標楷體" w:eastAsia="標楷體" w:hAnsi="標楷體"/>
          <w:color w:val="000000"/>
        </w:rPr>
      </w:pPr>
      <w:proofErr w:type="spellStart"/>
      <w:r>
        <w:rPr>
          <w:rFonts w:ascii="標楷體" w:eastAsia="標楷體" w:hAnsi="標楷體"/>
          <w:color w:val="000000"/>
        </w:rPr>
        <w:t>i</w:t>
      </w:r>
      <w:proofErr w:type="spellEnd"/>
      <w:r>
        <w:rPr>
          <w:rFonts w:ascii="標楷體" w:eastAsia="標楷體" w:hAnsi="標楷體"/>
          <w:color w:val="000000"/>
        </w:rPr>
        <w:t>.疾病修飾治療藥物</w:t>
      </w:r>
      <w:proofErr w:type="gramStart"/>
      <w:r>
        <w:rPr>
          <w:rFonts w:ascii="標楷體" w:eastAsia="標楷體" w:hAnsi="標楷體"/>
          <w:color w:val="000000"/>
        </w:rPr>
        <w:t>〔</w:t>
      </w:r>
      <w:proofErr w:type="gramEnd"/>
      <w:r>
        <w:rPr>
          <w:rFonts w:ascii="標楷體" w:eastAsia="標楷體" w:hAnsi="標楷體"/>
          <w:color w:val="000000"/>
        </w:rPr>
        <w:t>DMARDs包括下列四種: sulfasalazine、methotrexate (MTX)、cyclosporine、leflunomide</w:t>
      </w:r>
      <w:proofErr w:type="gramStart"/>
      <w:r>
        <w:rPr>
          <w:rFonts w:ascii="標楷體" w:eastAsia="標楷體" w:hAnsi="標楷體"/>
          <w:color w:val="000000"/>
        </w:rPr>
        <w:t>〕</w:t>
      </w:r>
      <w:proofErr w:type="gramEnd"/>
      <w:r>
        <w:rPr>
          <w:rFonts w:ascii="標楷體" w:eastAsia="標楷體" w:hAnsi="標楷體"/>
          <w:color w:val="000000"/>
        </w:rPr>
        <w:t>，治療至少六個月，且至少有兩個月都達標準目標劑量(除非有明顯副作用或毒性反應)，仍然未達療效者。</w:t>
      </w:r>
    </w:p>
    <w:p w14:paraId="450A8017" w14:textId="77777777" w:rsidR="009357E0" w:rsidRDefault="009357E0" w:rsidP="009357E0">
      <w:pPr>
        <w:spacing w:line="400" w:lineRule="exact"/>
        <w:ind w:left="1392" w:hanging="386"/>
        <w:rPr>
          <w:rFonts w:ascii="標楷體" w:eastAsia="標楷體" w:hAnsi="標楷體"/>
          <w:color w:val="000000"/>
        </w:rPr>
      </w:pPr>
      <w:r>
        <w:rPr>
          <w:rFonts w:ascii="標楷體" w:eastAsia="標楷體" w:hAnsi="標楷體"/>
          <w:color w:val="000000"/>
        </w:rPr>
        <w:t>ii.疾病修飾治療藥物中sulfasalazine、methotrexate (MTX)、cyclosporine為第一線藥物，leflunomide為第二線藥物，第一線疾病修飾類藥物治療無效，應先經leflunomide治療3個月無效後，方可使用腫瘤壞死因子抑制劑或</w:t>
      </w:r>
      <w:proofErr w:type="spellStart"/>
      <w:r>
        <w:rPr>
          <w:rFonts w:ascii="標楷體" w:eastAsia="標楷體" w:hAnsi="標楷體"/>
          <w:color w:val="000000"/>
        </w:rPr>
        <w:t>secukinumab</w:t>
      </w:r>
      <w:proofErr w:type="spellEnd"/>
      <w:r>
        <w:rPr>
          <w:rFonts w:ascii="標楷體" w:eastAsia="標楷體" w:hAnsi="標楷體"/>
          <w:color w:val="000000"/>
        </w:rPr>
        <w:t xml:space="preserve"> 150mg、</w:t>
      </w:r>
      <w:proofErr w:type="spellStart"/>
      <w:r>
        <w:rPr>
          <w:rFonts w:ascii="標楷體" w:eastAsia="標楷體" w:hAnsi="標楷體"/>
          <w:color w:val="000000"/>
        </w:rPr>
        <w:t>ixekizumab</w:t>
      </w:r>
      <w:proofErr w:type="spellEnd"/>
      <w:r>
        <w:rPr>
          <w:rFonts w:ascii="標楷體" w:eastAsia="標楷體" w:hAnsi="標楷體"/>
          <w:color w:val="000000"/>
        </w:rPr>
        <w:t>或tofacitinib或</w:t>
      </w:r>
      <w:proofErr w:type="spellStart"/>
      <w:r>
        <w:rPr>
          <w:rFonts w:ascii="標楷體" w:eastAsia="標楷體" w:hAnsi="標楷體"/>
          <w:color w:val="000000"/>
        </w:rPr>
        <w:t>upadacitinib</w:t>
      </w:r>
      <w:proofErr w:type="spellEnd"/>
      <w:r>
        <w:rPr>
          <w:rFonts w:ascii="標楷體" w:eastAsia="標楷體" w:hAnsi="標楷體"/>
          <w:color w:val="000000"/>
        </w:rPr>
        <w:t>或</w:t>
      </w:r>
      <w:proofErr w:type="spellStart"/>
      <w:r>
        <w:rPr>
          <w:rFonts w:ascii="標楷體" w:eastAsia="標楷體" w:hAnsi="標楷體"/>
          <w:color w:val="000000"/>
        </w:rPr>
        <w:t>brodalumab</w:t>
      </w:r>
      <w:proofErr w:type="spellEnd"/>
      <w:r w:rsidRPr="00B6228A">
        <w:rPr>
          <w:rFonts w:ascii="標楷體" w:eastAsia="標楷體" w:hAnsi="標楷體" w:hint="eastAsia"/>
          <w:color w:val="000000"/>
        </w:rPr>
        <w:t>或</w:t>
      </w:r>
      <w:proofErr w:type="spellStart"/>
      <w:r w:rsidRPr="00B6228A">
        <w:rPr>
          <w:rFonts w:ascii="標楷體" w:eastAsia="標楷體" w:hAnsi="標楷體" w:hint="eastAsia"/>
          <w:color w:val="000000"/>
        </w:rPr>
        <w:t>bimekizumab</w:t>
      </w:r>
      <w:proofErr w:type="spellEnd"/>
      <w:r>
        <w:rPr>
          <w:rFonts w:ascii="標楷體" w:eastAsia="標楷體" w:hAnsi="標楷體"/>
          <w:color w:val="000000"/>
        </w:rPr>
        <w:t>作為第三線治療。(107/1/1、109/6/1、112/3/1、112/4/1、112/12/1</w:t>
      </w:r>
      <w:r w:rsidRPr="00B6228A">
        <w:rPr>
          <w:rFonts w:ascii="標楷體" w:eastAsia="標楷體" w:hAnsi="標楷體" w:hint="eastAsia"/>
          <w:color w:val="000000"/>
        </w:rPr>
        <w:t>、115/5/1</w:t>
      </w:r>
      <w:r>
        <w:rPr>
          <w:rFonts w:ascii="標楷體" w:eastAsia="標楷體" w:hAnsi="標楷體"/>
          <w:color w:val="000000"/>
        </w:rPr>
        <w:t>)</w:t>
      </w:r>
    </w:p>
    <w:p w14:paraId="3EE0BA5D" w14:textId="77777777" w:rsidR="009357E0" w:rsidRDefault="009357E0" w:rsidP="009357E0">
      <w:pPr>
        <w:spacing w:line="400" w:lineRule="exact"/>
        <w:ind w:left="1392" w:hanging="386"/>
        <w:rPr>
          <w:rFonts w:ascii="標楷體" w:eastAsia="標楷體" w:hAnsi="標楷體"/>
          <w:color w:val="000000"/>
        </w:rPr>
      </w:pPr>
      <w:r>
        <w:rPr>
          <w:rFonts w:ascii="標楷體" w:eastAsia="標楷體" w:hAnsi="標楷體"/>
          <w:color w:val="000000"/>
        </w:rPr>
        <w:t>iii.標準治療失敗之定義：經過充分使用以上藥物治療又給予規定劑量，且至少先後使用或</w:t>
      </w:r>
      <w:proofErr w:type="gramStart"/>
      <w:r>
        <w:rPr>
          <w:rFonts w:ascii="標楷體" w:eastAsia="標楷體" w:hAnsi="標楷體"/>
          <w:color w:val="000000"/>
        </w:rPr>
        <w:t>併</w:t>
      </w:r>
      <w:proofErr w:type="gramEnd"/>
      <w:r>
        <w:rPr>
          <w:rFonts w:ascii="標楷體" w:eastAsia="標楷體" w:hAnsi="標楷體"/>
          <w:color w:val="000000"/>
        </w:rPr>
        <w:t>用兩種疾病修飾類藥物(DMARDs)仍無法使病情緩解，即符合下列情況之</w:t>
      </w:r>
      <w:proofErr w:type="gramStart"/>
      <w:r>
        <w:rPr>
          <w:rFonts w:ascii="標楷體" w:eastAsia="標楷體" w:hAnsi="標楷體"/>
          <w:color w:val="000000"/>
        </w:rPr>
        <w:t>一</w:t>
      </w:r>
      <w:proofErr w:type="gramEnd"/>
      <w:r>
        <w:rPr>
          <w:rFonts w:ascii="標楷體" w:eastAsia="標楷體" w:hAnsi="標楷體"/>
          <w:color w:val="000000"/>
        </w:rPr>
        <w:t>：</w:t>
      </w:r>
    </w:p>
    <w:p w14:paraId="4E5A4A9D" w14:textId="77777777" w:rsidR="009357E0" w:rsidRDefault="009357E0" w:rsidP="009357E0">
      <w:pPr>
        <w:spacing w:line="400" w:lineRule="exact"/>
        <w:ind w:left="1702" w:hanging="284"/>
        <w:rPr>
          <w:rFonts w:ascii="標楷體" w:eastAsia="標楷體" w:hAnsi="標楷體"/>
          <w:color w:val="000000"/>
        </w:rPr>
      </w:pPr>
      <w:r>
        <w:rPr>
          <w:rFonts w:ascii="標楷體" w:eastAsia="標楷體" w:hAnsi="標楷體"/>
          <w:color w:val="000000"/>
        </w:rPr>
        <w:t>- 治療療程至少有六個月，且至少有兩個月都達標準目標劑量(除非有明顯副作用或毒性反應)仍然未達療效者。</w:t>
      </w:r>
    </w:p>
    <w:p w14:paraId="78ED5827" w14:textId="77777777" w:rsidR="009357E0" w:rsidRDefault="009357E0" w:rsidP="009357E0">
      <w:pPr>
        <w:spacing w:line="400" w:lineRule="exact"/>
        <w:ind w:left="1702" w:hanging="284"/>
        <w:rPr>
          <w:rFonts w:ascii="標楷體" w:eastAsia="標楷體" w:hAnsi="標楷體"/>
          <w:color w:val="000000"/>
        </w:rPr>
      </w:pPr>
      <w:r>
        <w:rPr>
          <w:rFonts w:ascii="標楷體" w:eastAsia="標楷體" w:hAnsi="標楷體"/>
          <w:color w:val="000000"/>
        </w:rPr>
        <w:t>- 治療不到六個月，但是病患無法忍受藥物副作用或是藥物毒性而</w:t>
      </w:r>
      <w:proofErr w:type="gramStart"/>
      <w:r>
        <w:rPr>
          <w:rFonts w:ascii="標楷體" w:eastAsia="標楷體" w:hAnsi="標楷體"/>
          <w:color w:val="000000"/>
        </w:rPr>
        <w:t>停藥者</w:t>
      </w:r>
      <w:proofErr w:type="gramEnd"/>
      <w:r>
        <w:rPr>
          <w:rFonts w:ascii="標楷體" w:eastAsia="標楷體" w:hAnsi="標楷體"/>
          <w:color w:val="000000"/>
        </w:rPr>
        <w:t>，但需說明藥物之何種毒性或副作用。</w:t>
      </w:r>
    </w:p>
    <w:p w14:paraId="445BB852" w14:textId="77777777" w:rsidR="009357E0" w:rsidRDefault="009357E0" w:rsidP="009357E0">
      <w:pPr>
        <w:spacing w:line="400" w:lineRule="exact"/>
        <w:ind w:left="1702" w:hanging="284"/>
        <w:rPr>
          <w:rFonts w:ascii="標楷體" w:eastAsia="標楷體" w:hAnsi="標楷體"/>
          <w:color w:val="000000"/>
        </w:rPr>
      </w:pPr>
      <w:r>
        <w:rPr>
          <w:rFonts w:ascii="標楷體" w:eastAsia="標楷體" w:hAnsi="標楷體"/>
          <w:color w:val="000000"/>
        </w:rPr>
        <w:t>- 治療大於兩個月，且因無法忍受藥物副作用或是藥物毒性而停止療程，其中至少有兩個月需達有效治療劑量，且需說明藥物之何種毒性或副作用。</w:t>
      </w:r>
    </w:p>
    <w:p w14:paraId="0DBAE7DA" w14:textId="77777777" w:rsidR="009357E0" w:rsidRDefault="009357E0" w:rsidP="009357E0">
      <w:pPr>
        <w:spacing w:line="400" w:lineRule="exact"/>
        <w:ind w:left="1152" w:hanging="386"/>
        <w:rPr>
          <w:rFonts w:ascii="標楷體" w:eastAsia="標楷體" w:hAnsi="標楷體"/>
          <w:color w:val="000000"/>
        </w:rPr>
      </w:pPr>
      <w:r>
        <w:rPr>
          <w:rFonts w:ascii="標楷體" w:eastAsia="標楷體" w:hAnsi="標楷體"/>
          <w:color w:val="000000"/>
        </w:rPr>
        <w:t>(5)Ustekinumab、</w:t>
      </w:r>
      <w:proofErr w:type="spellStart"/>
      <w:r>
        <w:rPr>
          <w:rFonts w:ascii="標楷體" w:eastAsia="標楷體" w:hAnsi="標楷體"/>
          <w:color w:val="000000"/>
        </w:rPr>
        <w:t>guselkumab</w:t>
      </w:r>
      <w:proofErr w:type="spellEnd"/>
      <w:r>
        <w:rPr>
          <w:rFonts w:ascii="標楷體" w:eastAsia="標楷體" w:hAnsi="標楷體"/>
          <w:color w:val="000000"/>
        </w:rPr>
        <w:t>及</w:t>
      </w:r>
      <w:proofErr w:type="spellStart"/>
      <w:r>
        <w:rPr>
          <w:rFonts w:ascii="標楷體" w:eastAsia="標楷體" w:hAnsi="標楷體"/>
          <w:color w:val="000000"/>
        </w:rPr>
        <w:t>risankizumab</w:t>
      </w:r>
      <w:proofErr w:type="spellEnd"/>
      <w:r>
        <w:rPr>
          <w:rFonts w:ascii="標楷體" w:eastAsia="標楷體" w:hAnsi="標楷體"/>
          <w:color w:val="000000"/>
        </w:rPr>
        <w:t>限用於曾經接受抗腫瘤壞死因子(如etanercept、adalimumab或certolizumab等)、</w:t>
      </w:r>
      <w:proofErr w:type="spellStart"/>
      <w:r>
        <w:rPr>
          <w:rFonts w:ascii="標楷體" w:eastAsia="標楷體" w:hAnsi="標楷體"/>
          <w:color w:val="000000"/>
        </w:rPr>
        <w:t>secukinumab</w:t>
      </w:r>
      <w:proofErr w:type="spellEnd"/>
      <w:r>
        <w:rPr>
          <w:rFonts w:ascii="標楷體" w:eastAsia="標楷體" w:hAnsi="標楷體"/>
          <w:color w:val="000000"/>
        </w:rPr>
        <w:t>、</w:t>
      </w:r>
      <w:proofErr w:type="spellStart"/>
      <w:r>
        <w:rPr>
          <w:rFonts w:ascii="標楷體" w:eastAsia="標楷體" w:hAnsi="標楷體"/>
          <w:color w:val="000000"/>
        </w:rPr>
        <w:t>ixekizumab</w:t>
      </w:r>
      <w:proofErr w:type="spellEnd"/>
      <w:r>
        <w:rPr>
          <w:rFonts w:ascii="標楷體" w:eastAsia="標楷體" w:hAnsi="標楷體"/>
          <w:color w:val="000000"/>
        </w:rPr>
        <w:t>、tofacitinib、</w:t>
      </w:r>
      <w:proofErr w:type="spellStart"/>
      <w:r>
        <w:rPr>
          <w:rFonts w:ascii="標楷體" w:eastAsia="標楷體" w:hAnsi="標楷體"/>
          <w:color w:val="000000"/>
        </w:rPr>
        <w:t>upadacitinib</w:t>
      </w:r>
      <w:proofErr w:type="spellEnd"/>
      <w:r>
        <w:rPr>
          <w:rFonts w:ascii="標楷體" w:eastAsia="標楷體" w:hAnsi="標楷體"/>
          <w:color w:val="000000"/>
        </w:rPr>
        <w:t>或</w:t>
      </w:r>
      <w:proofErr w:type="spellStart"/>
      <w:r>
        <w:rPr>
          <w:rFonts w:ascii="標楷體" w:eastAsia="標楷體" w:hAnsi="標楷體"/>
          <w:color w:val="000000"/>
        </w:rPr>
        <w:t>brodalumab</w:t>
      </w:r>
      <w:proofErr w:type="spellEnd"/>
      <w:r w:rsidRPr="00B6228A">
        <w:rPr>
          <w:rFonts w:ascii="標楷體" w:eastAsia="標楷體" w:hAnsi="標楷體" w:hint="eastAsia"/>
          <w:color w:val="000000"/>
        </w:rPr>
        <w:t>或</w:t>
      </w:r>
      <w:proofErr w:type="spellStart"/>
      <w:r w:rsidRPr="00B6228A">
        <w:rPr>
          <w:rFonts w:ascii="標楷體" w:eastAsia="標楷體" w:hAnsi="標楷體" w:hint="eastAsia"/>
          <w:color w:val="000000"/>
        </w:rPr>
        <w:t>bimekizumab</w:t>
      </w:r>
      <w:proofErr w:type="spellEnd"/>
      <w:r>
        <w:rPr>
          <w:rFonts w:ascii="標楷體" w:eastAsia="標楷體" w:hAnsi="標楷體"/>
          <w:color w:val="000000"/>
        </w:rPr>
        <w:t>治療，但未達療效，或無法耐受的活動性</w:t>
      </w:r>
      <w:proofErr w:type="gramStart"/>
      <w:r>
        <w:rPr>
          <w:rFonts w:ascii="標楷體" w:eastAsia="標楷體" w:hAnsi="標楷體"/>
          <w:color w:val="000000"/>
        </w:rPr>
        <w:t>乾癬性關節炎</w:t>
      </w:r>
      <w:proofErr w:type="gramEnd"/>
      <w:r>
        <w:rPr>
          <w:rFonts w:ascii="標楷體" w:eastAsia="標楷體" w:hAnsi="標楷體"/>
          <w:color w:val="000000"/>
        </w:rPr>
        <w:t>。申請初次治療者，應檢附曾經使用抗腫瘤壞死因子、</w:t>
      </w:r>
      <w:proofErr w:type="spellStart"/>
      <w:r>
        <w:rPr>
          <w:rFonts w:ascii="標楷體" w:eastAsia="標楷體" w:hAnsi="標楷體"/>
          <w:color w:val="000000"/>
        </w:rPr>
        <w:t>secukinumab</w:t>
      </w:r>
      <w:proofErr w:type="spellEnd"/>
      <w:r>
        <w:rPr>
          <w:rFonts w:ascii="標楷體" w:eastAsia="標楷體" w:hAnsi="標楷體"/>
          <w:color w:val="000000"/>
        </w:rPr>
        <w:t>、tofacitinib、</w:t>
      </w:r>
      <w:proofErr w:type="spellStart"/>
      <w:r>
        <w:rPr>
          <w:rFonts w:ascii="標楷體" w:eastAsia="標楷體" w:hAnsi="標楷體"/>
          <w:color w:val="000000"/>
        </w:rPr>
        <w:t>ixekizumab</w:t>
      </w:r>
      <w:proofErr w:type="spellEnd"/>
      <w:r>
        <w:rPr>
          <w:rFonts w:ascii="標楷體" w:eastAsia="標楷體" w:hAnsi="標楷體"/>
          <w:color w:val="000000"/>
        </w:rPr>
        <w:t>、</w:t>
      </w:r>
      <w:proofErr w:type="spellStart"/>
      <w:r>
        <w:rPr>
          <w:rFonts w:ascii="標楷體" w:eastAsia="標楷體" w:hAnsi="標楷體"/>
          <w:color w:val="000000"/>
        </w:rPr>
        <w:t>upadacitinib</w:t>
      </w:r>
      <w:proofErr w:type="spellEnd"/>
      <w:r>
        <w:rPr>
          <w:rFonts w:ascii="標楷體" w:eastAsia="標楷體" w:hAnsi="標楷體"/>
          <w:color w:val="000000"/>
        </w:rPr>
        <w:t>或</w:t>
      </w:r>
      <w:proofErr w:type="spellStart"/>
      <w:r>
        <w:rPr>
          <w:rFonts w:ascii="標楷體" w:eastAsia="標楷體" w:hAnsi="標楷體"/>
          <w:color w:val="000000"/>
        </w:rPr>
        <w:t>brodalumab</w:t>
      </w:r>
      <w:proofErr w:type="spellEnd"/>
      <w:r w:rsidRPr="00B6228A">
        <w:rPr>
          <w:rFonts w:ascii="標楷體" w:eastAsia="標楷體" w:hAnsi="標楷體" w:hint="eastAsia"/>
          <w:color w:val="000000"/>
        </w:rPr>
        <w:t>或</w:t>
      </w:r>
      <w:proofErr w:type="spellStart"/>
      <w:r w:rsidRPr="00B6228A">
        <w:rPr>
          <w:rFonts w:ascii="標楷體" w:eastAsia="標楷體" w:hAnsi="標楷體" w:hint="eastAsia"/>
          <w:color w:val="000000"/>
        </w:rPr>
        <w:t>bimekizumab</w:t>
      </w:r>
      <w:proofErr w:type="spellEnd"/>
      <w:r>
        <w:rPr>
          <w:rFonts w:ascii="標楷體" w:eastAsia="標楷體" w:hAnsi="標楷體"/>
          <w:color w:val="000000"/>
        </w:rPr>
        <w:t>之用藥結果，包括種類、劑量、治療前後</w:t>
      </w:r>
      <w:proofErr w:type="spellStart"/>
      <w:r>
        <w:rPr>
          <w:rFonts w:ascii="標楷體" w:eastAsia="標楷體" w:hAnsi="標楷體"/>
          <w:color w:val="000000"/>
        </w:rPr>
        <w:t>PsARC</w:t>
      </w:r>
      <w:proofErr w:type="spellEnd"/>
      <w:r>
        <w:rPr>
          <w:rFonts w:ascii="標楷體" w:eastAsia="標楷體" w:hAnsi="標楷體"/>
          <w:color w:val="000000"/>
        </w:rPr>
        <w:t>評估及副作用報告等資料，並宜記錄患者HBsAg及Anti-HCV資料(若HBsAg檢驗為陽性，宜加作HBV DNA)。(105/10/1、107/1/1、109/3/1、109/6/1、111/3/1、111/5/1、111/9/1、112/4/1、112/12/1、114/2/1</w:t>
      </w:r>
      <w:r w:rsidRPr="00B6228A">
        <w:rPr>
          <w:rFonts w:ascii="標楷體" w:eastAsia="標楷體" w:hAnsi="標楷體" w:hint="eastAsia"/>
          <w:color w:val="000000"/>
        </w:rPr>
        <w:t>、115/5/1</w:t>
      </w:r>
      <w:r>
        <w:rPr>
          <w:rFonts w:ascii="標楷體" w:eastAsia="標楷體" w:hAnsi="標楷體"/>
          <w:color w:val="000000"/>
        </w:rPr>
        <w:t>)</w:t>
      </w:r>
    </w:p>
    <w:p w14:paraId="565D434D" w14:textId="77777777" w:rsidR="009357E0" w:rsidRDefault="009357E0" w:rsidP="009357E0">
      <w:pPr>
        <w:spacing w:line="400" w:lineRule="exact"/>
        <w:ind w:left="912" w:hanging="386"/>
        <w:rPr>
          <w:rFonts w:ascii="標楷體" w:eastAsia="標楷體" w:hAnsi="標楷體"/>
          <w:color w:val="000000"/>
        </w:rPr>
      </w:pPr>
      <w:r>
        <w:rPr>
          <w:rFonts w:ascii="標楷體" w:eastAsia="標楷體" w:hAnsi="標楷體"/>
          <w:color w:val="000000"/>
        </w:rPr>
        <w:t>4.使用劑量：</w:t>
      </w:r>
    </w:p>
    <w:p w14:paraId="52EBC826" w14:textId="77777777" w:rsidR="009357E0" w:rsidRDefault="009357E0" w:rsidP="009357E0">
      <w:pPr>
        <w:spacing w:line="400" w:lineRule="exact"/>
        <w:ind w:left="1152" w:hanging="386"/>
        <w:rPr>
          <w:rFonts w:ascii="標楷體" w:eastAsia="標楷體" w:hAnsi="標楷體"/>
          <w:color w:val="000000"/>
        </w:rPr>
      </w:pPr>
      <w:r>
        <w:rPr>
          <w:rFonts w:ascii="標楷體" w:eastAsia="標楷體" w:hAnsi="標楷體"/>
          <w:color w:val="000000"/>
        </w:rPr>
        <w:t>(1)</w:t>
      </w:r>
      <w:proofErr w:type="spellStart"/>
      <w:r>
        <w:rPr>
          <w:rFonts w:ascii="標楷體" w:eastAsia="標楷體" w:hAnsi="標楷體"/>
          <w:color w:val="000000"/>
        </w:rPr>
        <w:t>Secukinumab</w:t>
      </w:r>
      <w:proofErr w:type="spellEnd"/>
      <w:r>
        <w:rPr>
          <w:rFonts w:ascii="標楷體" w:eastAsia="標楷體" w:hAnsi="標楷體"/>
          <w:color w:val="000000"/>
        </w:rPr>
        <w:t>每次使用劑量為150mg，起始於第0，1，2，3和4</w:t>
      </w:r>
      <w:proofErr w:type="gramStart"/>
      <w:r>
        <w:rPr>
          <w:rFonts w:ascii="標楷體" w:eastAsia="標楷體" w:hAnsi="標楷體"/>
          <w:color w:val="000000"/>
        </w:rPr>
        <w:t>週</w:t>
      </w:r>
      <w:proofErr w:type="gramEnd"/>
      <w:r>
        <w:rPr>
          <w:rFonts w:ascii="標楷體" w:eastAsia="標楷體" w:hAnsi="標楷體"/>
          <w:color w:val="000000"/>
        </w:rPr>
        <w:t>，之後每4</w:t>
      </w:r>
      <w:proofErr w:type="gramStart"/>
      <w:r>
        <w:rPr>
          <w:rFonts w:ascii="標楷體" w:eastAsia="標楷體" w:hAnsi="標楷體"/>
          <w:color w:val="000000"/>
        </w:rPr>
        <w:t>週</w:t>
      </w:r>
      <w:proofErr w:type="gramEnd"/>
      <w:r>
        <w:rPr>
          <w:rFonts w:ascii="標楷體" w:eastAsia="標楷體" w:hAnsi="標楷體"/>
          <w:color w:val="000000"/>
        </w:rPr>
        <w:t>給予維持劑量150mg。治療12</w:t>
      </w:r>
      <w:proofErr w:type="gramStart"/>
      <w:r>
        <w:rPr>
          <w:rFonts w:ascii="標楷體" w:eastAsia="標楷體" w:hAnsi="標楷體"/>
          <w:color w:val="000000"/>
        </w:rPr>
        <w:t>週</w:t>
      </w:r>
      <w:proofErr w:type="gramEnd"/>
      <w:r>
        <w:rPr>
          <w:rFonts w:ascii="標楷體" w:eastAsia="標楷體" w:hAnsi="標楷體"/>
          <w:color w:val="000000"/>
        </w:rPr>
        <w:t>後，若</w:t>
      </w:r>
      <w:proofErr w:type="spellStart"/>
      <w:r>
        <w:rPr>
          <w:rFonts w:ascii="標楷體" w:eastAsia="標楷體" w:hAnsi="標楷體"/>
          <w:color w:val="000000"/>
        </w:rPr>
        <w:t>secukinumb</w:t>
      </w:r>
      <w:proofErr w:type="spellEnd"/>
      <w:r>
        <w:rPr>
          <w:rFonts w:ascii="標楷體" w:eastAsia="標楷體" w:hAnsi="標楷體"/>
          <w:color w:val="000000"/>
        </w:rPr>
        <w:t xml:space="preserve"> 150mg 治療未達療效(參考底下第5點療效定義)的病人，劑量可增加為300mg。但對於曾以腫瘤壞死因子阻斷劑(anti-TNFα)未達療效，建議每次劑量為300mg，起始於第0，1，2，3和4</w:t>
      </w:r>
      <w:proofErr w:type="gramStart"/>
      <w:r>
        <w:rPr>
          <w:rFonts w:ascii="標楷體" w:eastAsia="標楷體" w:hAnsi="標楷體"/>
          <w:color w:val="000000"/>
        </w:rPr>
        <w:t>週</w:t>
      </w:r>
      <w:proofErr w:type="gramEnd"/>
      <w:r>
        <w:rPr>
          <w:rFonts w:ascii="標楷體" w:eastAsia="標楷體" w:hAnsi="標楷體"/>
          <w:color w:val="000000"/>
        </w:rPr>
        <w:t>皮下注射，之後每4</w:t>
      </w:r>
      <w:proofErr w:type="gramStart"/>
      <w:r>
        <w:rPr>
          <w:rFonts w:ascii="標楷體" w:eastAsia="標楷體" w:hAnsi="標楷體"/>
          <w:color w:val="000000"/>
        </w:rPr>
        <w:t>週</w:t>
      </w:r>
      <w:proofErr w:type="gramEnd"/>
      <w:r>
        <w:rPr>
          <w:rFonts w:ascii="標楷體" w:eastAsia="標楷體" w:hAnsi="標楷體"/>
          <w:color w:val="000000"/>
        </w:rPr>
        <w:t>給予300mg劑量。(107/1/1、112/3/1)</w:t>
      </w:r>
    </w:p>
    <w:p w14:paraId="3A6A3837" w14:textId="77777777" w:rsidR="009357E0" w:rsidRDefault="009357E0" w:rsidP="009357E0">
      <w:pPr>
        <w:spacing w:line="400" w:lineRule="exact"/>
        <w:ind w:left="1152" w:hanging="386"/>
        <w:rPr>
          <w:rFonts w:ascii="標楷體" w:eastAsia="標楷體" w:hAnsi="標楷體"/>
          <w:color w:val="000000"/>
        </w:rPr>
      </w:pPr>
      <w:r>
        <w:rPr>
          <w:rFonts w:ascii="標楷體" w:eastAsia="標楷體" w:hAnsi="標楷體"/>
          <w:color w:val="000000"/>
        </w:rPr>
        <w:t>(2)</w:t>
      </w:r>
      <w:proofErr w:type="spellStart"/>
      <w:r>
        <w:rPr>
          <w:rFonts w:ascii="標楷體" w:eastAsia="標楷體" w:hAnsi="標楷體"/>
          <w:color w:val="000000"/>
        </w:rPr>
        <w:t>Ixekizumab</w:t>
      </w:r>
      <w:proofErr w:type="spellEnd"/>
      <w:r>
        <w:rPr>
          <w:rFonts w:ascii="標楷體" w:eastAsia="標楷體" w:hAnsi="標楷體"/>
          <w:color w:val="000000"/>
        </w:rPr>
        <w:t xml:space="preserve"> 之起始劑量為第0</w:t>
      </w:r>
      <w:proofErr w:type="gramStart"/>
      <w:r>
        <w:rPr>
          <w:rFonts w:ascii="標楷體" w:eastAsia="標楷體" w:hAnsi="標楷體"/>
          <w:color w:val="000000"/>
        </w:rPr>
        <w:t>週</w:t>
      </w:r>
      <w:proofErr w:type="gramEnd"/>
      <w:r>
        <w:rPr>
          <w:rFonts w:ascii="標楷體" w:eastAsia="標楷體" w:hAnsi="標楷體"/>
          <w:color w:val="000000"/>
        </w:rPr>
        <w:t>160mg，之後每4</w:t>
      </w:r>
      <w:proofErr w:type="gramStart"/>
      <w:r>
        <w:rPr>
          <w:rFonts w:ascii="標楷體" w:eastAsia="標楷體" w:hAnsi="標楷體"/>
          <w:color w:val="000000"/>
        </w:rPr>
        <w:t>週</w:t>
      </w:r>
      <w:proofErr w:type="gramEnd"/>
      <w:r>
        <w:rPr>
          <w:rFonts w:ascii="標楷體" w:eastAsia="標楷體" w:hAnsi="標楷體"/>
          <w:color w:val="000000"/>
        </w:rPr>
        <w:t>給予80mg。(109/3/1、111/5/1)</w:t>
      </w:r>
    </w:p>
    <w:p w14:paraId="17FB6ABA" w14:textId="77777777" w:rsidR="009357E0" w:rsidRDefault="009357E0" w:rsidP="009357E0">
      <w:pPr>
        <w:spacing w:line="400" w:lineRule="exact"/>
        <w:ind w:left="1152" w:hanging="386"/>
        <w:rPr>
          <w:rFonts w:ascii="標楷體" w:eastAsia="標楷體" w:hAnsi="標楷體"/>
          <w:color w:val="000000"/>
        </w:rPr>
      </w:pPr>
      <w:r>
        <w:rPr>
          <w:rFonts w:ascii="標楷體" w:eastAsia="標楷體" w:hAnsi="標楷體"/>
          <w:color w:val="000000"/>
        </w:rPr>
        <w:t>(3)Certolizumab起始於第0</w:t>
      </w:r>
      <w:proofErr w:type="gramStart"/>
      <w:r>
        <w:rPr>
          <w:rFonts w:ascii="標楷體" w:eastAsia="標楷體" w:hAnsi="標楷體"/>
          <w:color w:val="000000"/>
        </w:rPr>
        <w:t>週</w:t>
      </w:r>
      <w:proofErr w:type="gramEnd"/>
      <w:r>
        <w:rPr>
          <w:rFonts w:ascii="標楷體" w:eastAsia="標楷體" w:hAnsi="標楷體"/>
          <w:color w:val="000000"/>
        </w:rPr>
        <w:t>、第2</w:t>
      </w:r>
      <w:proofErr w:type="gramStart"/>
      <w:r>
        <w:rPr>
          <w:rFonts w:ascii="標楷體" w:eastAsia="標楷體" w:hAnsi="標楷體"/>
          <w:color w:val="000000"/>
        </w:rPr>
        <w:t>週</w:t>
      </w:r>
      <w:proofErr w:type="gramEnd"/>
      <w:r>
        <w:rPr>
          <w:rFonts w:ascii="標楷體" w:eastAsia="標楷體" w:hAnsi="標楷體"/>
          <w:color w:val="000000"/>
        </w:rPr>
        <w:t>與第4</w:t>
      </w:r>
      <w:proofErr w:type="gramStart"/>
      <w:r>
        <w:rPr>
          <w:rFonts w:ascii="標楷體" w:eastAsia="標楷體" w:hAnsi="標楷體"/>
          <w:color w:val="000000"/>
        </w:rPr>
        <w:t>週時投予各</w:t>
      </w:r>
      <w:proofErr w:type="gramEnd"/>
      <w:r>
        <w:rPr>
          <w:rFonts w:ascii="標楷體" w:eastAsia="標楷體" w:hAnsi="標楷體"/>
          <w:color w:val="000000"/>
        </w:rPr>
        <w:t>400 mg，之後維持劑量為每2</w:t>
      </w:r>
      <w:proofErr w:type="gramStart"/>
      <w:r>
        <w:rPr>
          <w:rFonts w:ascii="標楷體" w:eastAsia="標楷體" w:hAnsi="標楷體"/>
          <w:color w:val="000000"/>
        </w:rPr>
        <w:t>週</w:t>
      </w:r>
      <w:proofErr w:type="gramEnd"/>
      <w:r>
        <w:rPr>
          <w:rFonts w:ascii="標楷體" w:eastAsia="標楷體" w:hAnsi="標楷體"/>
          <w:color w:val="000000"/>
        </w:rPr>
        <w:t>200 mg或每4</w:t>
      </w:r>
      <w:proofErr w:type="gramStart"/>
      <w:r>
        <w:rPr>
          <w:rFonts w:ascii="標楷體" w:eastAsia="標楷體" w:hAnsi="標楷體"/>
          <w:color w:val="000000"/>
        </w:rPr>
        <w:t>週</w:t>
      </w:r>
      <w:proofErr w:type="gramEnd"/>
      <w:r>
        <w:rPr>
          <w:rFonts w:ascii="標楷體" w:eastAsia="標楷體" w:hAnsi="標楷體"/>
          <w:color w:val="000000"/>
        </w:rPr>
        <w:t>400mg。於懷孕哺乳期間若已接受其他生物製劑治療者，得改申請certolizumab。若症狀嚴重程度已符合生物製劑申請條件但尚未接受生物製劑治療者，可不受傳統治療無效才得申請之限制，得於懷孕哺乳期申請certolizumab。(110/7/1)</w:t>
      </w:r>
    </w:p>
    <w:p w14:paraId="233A25C2" w14:textId="77777777" w:rsidR="009357E0" w:rsidRDefault="009357E0" w:rsidP="009357E0">
      <w:pPr>
        <w:spacing w:line="400" w:lineRule="exact"/>
        <w:ind w:left="1152" w:hanging="386"/>
        <w:rPr>
          <w:rFonts w:ascii="標楷體" w:eastAsia="標楷體" w:hAnsi="標楷體"/>
          <w:color w:val="000000"/>
        </w:rPr>
      </w:pPr>
      <w:r>
        <w:rPr>
          <w:rFonts w:ascii="標楷體" w:eastAsia="標楷體" w:hAnsi="標楷體"/>
          <w:color w:val="000000"/>
        </w:rPr>
        <w:t>(4)</w:t>
      </w:r>
      <w:proofErr w:type="spellStart"/>
      <w:r>
        <w:rPr>
          <w:rFonts w:ascii="標楷體" w:eastAsia="標楷體" w:hAnsi="標楷體"/>
          <w:color w:val="000000"/>
        </w:rPr>
        <w:t>Brodalumab</w:t>
      </w:r>
      <w:proofErr w:type="spellEnd"/>
      <w:r>
        <w:rPr>
          <w:rFonts w:ascii="標楷體" w:eastAsia="標楷體" w:hAnsi="標楷體"/>
          <w:color w:val="000000"/>
        </w:rPr>
        <w:t xml:space="preserve"> 起始於第0</w:t>
      </w:r>
      <w:proofErr w:type="gramStart"/>
      <w:r>
        <w:rPr>
          <w:rFonts w:ascii="標楷體" w:eastAsia="標楷體" w:hAnsi="標楷體"/>
          <w:color w:val="000000"/>
        </w:rPr>
        <w:t>週投予</w:t>
      </w:r>
      <w:proofErr w:type="gramEnd"/>
      <w:r>
        <w:rPr>
          <w:rFonts w:ascii="標楷體" w:eastAsia="標楷體" w:hAnsi="標楷體"/>
          <w:color w:val="000000"/>
        </w:rPr>
        <w:t xml:space="preserve"> 210 mg，接著於第1</w:t>
      </w:r>
      <w:proofErr w:type="gramStart"/>
      <w:r>
        <w:rPr>
          <w:rFonts w:ascii="標楷體" w:eastAsia="標楷體" w:hAnsi="標楷體"/>
          <w:color w:val="000000"/>
        </w:rPr>
        <w:t>週</w:t>
      </w:r>
      <w:proofErr w:type="gramEnd"/>
      <w:r>
        <w:rPr>
          <w:rFonts w:ascii="標楷體" w:eastAsia="標楷體" w:hAnsi="標楷體"/>
          <w:color w:val="000000"/>
        </w:rPr>
        <w:t>及第2</w:t>
      </w:r>
      <w:proofErr w:type="gramStart"/>
      <w:r>
        <w:rPr>
          <w:rFonts w:ascii="標楷體" w:eastAsia="標楷體" w:hAnsi="標楷體"/>
          <w:color w:val="000000"/>
        </w:rPr>
        <w:t>週投予</w:t>
      </w:r>
      <w:proofErr w:type="gramEnd"/>
      <w:r>
        <w:rPr>
          <w:rFonts w:ascii="標楷體" w:eastAsia="標楷體" w:hAnsi="標楷體"/>
          <w:color w:val="000000"/>
        </w:rPr>
        <w:t>210mg，之後每2</w:t>
      </w:r>
      <w:proofErr w:type="gramStart"/>
      <w:r>
        <w:rPr>
          <w:rFonts w:ascii="標楷體" w:eastAsia="標楷體" w:hAnsi="標楷體"/>
          <w:color w:val="000000"/>
        </w:rPr>
        <w:t>週投予</w:t>
      </w:r>
      <w:proofErr w:type="gramEnd"/>
      <w:r>
        <w:rPr>
          <w:rFonts w:ascii="標楷體" w:eastAsia="標楷體" w:hAnsi="標楷體"/>
          <w:color w:val="000000"/>
        </w:rPr>
        <w:t>210mg 。(111/3/1)</w:t>
      </w:r>
    </w:p>
    <w:p w14:paraId="08C74232" w14:textId="77777777" w:rsidR="009357E0" w:rsidRDefault="009357E0" w:rsidP="009357E0">
      <w:pPr>
        <w:spacing w:line="400" w:lineRule="exact"/>
        <w:ind w:left="1152" w:hanging="386"/>
        <w:rPr>
          <w:rFonts w:ascii="標楷體" w:eastAsia="標楷體" w:hAnsi="標楷體"/>
          <w:color w:val="000000"/>
        </w:rPr>
      </w:pPr>
      <w:r>
        <w:rPr>
          <w:rFonts w:ascii="標楷體" w:eastAsia="標楷體" w:hAnsi="標楷體"/>
          <w:color w:val="000000"/>
        </w:rPr>
        <w:t>(5)</w:t>
      </w:r>
      <w:proofErr w:type="spellStart"/>
      <w:r>
        <w:rPr>
          <w:rFonts w:ascii="標楷體" w:eastAsia="標楷體" w:hAnsi="標楷體"/>
          <w:color w:val="000000"/>
        </w:rPr>
        <w:t>Guselkumab</w:t>
      </w:r>
      <w:proofErr w:type="spellEnd"/>
      <w:r>
        <w:rPr>
          <w:rFonts w:ascii="標楷體" w:eastAsia="標楷體" w:hAnsi="標楷體"/>
          <w:color w:val="000000"/>
        </w:rPr>
        <w:t>之起始劑量為第0</w:t>
      </w:r>
      <w:proofErr w:type="gramStart"/>
      <w:r>
        <w:rPr>
          <w:rFonts w:ascii="標楷體" w:eastAsia="標楷體" w:hAnsi="標楷體"/>
          <w:color w:val="000000"/>
        </w:rPr>
        <w:t>週</w:t>
      </w:r>
      <w:proofErr w:type="gramEnd"/>
      <w:r>
        <w:rPr>
          <w:rFonts w:ascii="標楷體" w:eastAsia="標楷體" w:hAnsi="標楷體"/>
          <w:color w:val="000000"/>
        </w:rPr>
        <w:t>及第4</w:t>
      </w:r>
      <w:proofErr w:type="gramStart"/>
      <w:r>
        <w:rPr>
          <w:rFonts w:ascii="標楷體" w:eastAsia="標楷體" w:hAnsi="標楷體"/>
          <w:color w:val="000000"/>
        </w:rPr>
        <w:t>週投予</w:t>
      </w:r>
      <w:proofErr w:type="gramEnd"/>
      <w:r>
        <w:rPr>
          <w:rFonts w:ascii="標楷體" w:eastAsia="標楷體" w:hAnsi="標楷體"/>
          <w:color w:val="000000"/>
        </w:rPr>
        <w:t>100mg，之後每8</w:t>
      </w:r>
      <w:proofErr w:type="gramStart"/>
      <w:r>
        <w:rPr>
          <w:rFonts w:ascii="標楷體" w:eastAsia="標楷體" w:hAnsi="標楷體"/>
          <w:color w:val="000000"/>
        </w:rPr>
        <w:t>週</w:t>
      </w:r>
      <w:proofErr w:type="gramEnd"/>
      <w:r>
        <w:rPr>
          <w:rFonts w:ascii="標楷體" w:eastAsia="標楷體" w:hAnsi="標楷體"/>
          <w:color w:val="000000"/>
        </w:rPr>
        <w:t>給予維持劑量100mg。(111/9/1)</w:t>
      </w:r>
    </w:p>
    <w:p w14:paraId="5F432CE9" w14:textId="77777777" w:rsidR="009357E0" w:rsidRDefault="009357E0" w:rsidP="009357E0">
      <w:pPr>
        <w:spacing w:line="400" w:lineRule="exact"/>
        <w:ind w:left="1152" w:hanging="386"/>
        <w:rPr>
          <w:rFonts w:ascii="標楷體" w:eastAsia="標楷體" w:hAnsi="標楷體"/>
          <w:color w:val="000000"/>
        </w:rPr>
      </w:pPr>
      <w:r>
        <w:rPr>
          <w:rFonts w:ascii="標楷體" w:eastAsia="標楷體" w:hAnsi="標楷體"/>
          <w:color w:val="000000"/>
        </w:rPr>
        <w:t>(6)Risankizumab之起始劑量為第0</w:t>
      </w:r>
      <w:proofErr w:type="gramStart"/>
      <w:r>
        <w:rPr>
          <w:rFonts w:ascii="標楷體" w:eastAsia="標楷體" w:hAnsi="標楷體"/>
          <w:color w:val="000000"/>
        </w:rPr>
        <w:t>週</w:t>
      </w:r>
      <w:proofErr w:type="gramEnd"/>
      <w:r>
        <w:rPr>
          <w:rFonts w:ascii="標楷體" w:eastAsia="標楷體" w:hAnsi="標楷體"/>
          <w:color w:val="000000"/>
        </w:rPr>
        <w:t>及第4</w:t>
      </w:r>
      <w:proofErr w:type="gramStart"/>
      <w:r>
        <w:rPr>
          <w:rFonts w:ascii="標楷體" w:eastAsia="標楷體" w:hAnsi="標楷體"/>
          <w:color w:val="000000"/>
        </w:rPr>
        <w:t>週投予</w:t>
      </w:r>
      <w:proofErr w:type="gramEnd"/>
      <w:r>
        <w:rPr>
          <w:rFonts w:ascii="標楷體" w:eastAsia="標楷體" w:hAnsi="標楷體"/>
          <w:color w:val="000000"/>
        </w:rPr>
        <w:t>150mg/mL，之後每12</w:t>
      </w:r>
      <w:proofErr w:type="gramStart"/>
      <w:r>
        <w:rPr>
          <w:rFonts w:ascii="標楷體" w:eastAsia="標楷體" w:hAnsi="標楷體"/>
          <w:color w:val="000000"/>
        </w:rPr>
        <w:t>週</w:t>
      </w:r>
      <w:proofErr w:type="gramEnd"/>
      <w:r>
        <w:rPr>
          <w:rFonts w:ascii="標楷體" w:eastAsia="標楷體" w:hAnsi="標楷體"/>
          <w:color w:val="000000"/>
        </w:rPr>
        <w:t>給予維持劑量150mg/mL。(114/2/1)</w:t>
      </w:r>
    </w:p>
    <w:p w14:paraId="4ED2ECC8" w14:textId="00501278" w:rsidR="009357E0" w:rsidRDefault="009357E0" w:rsidP="008C7767">
      <w:pPr>
        <w:snapToGrid w:val="0"/>
        <w:spacing w:line="400" w:lineRule="exact"/>
        <w:ind w:leftChars="331" w:left="1274" w:hangingChars="200" w:hanging="480"/>
        <w:jc w:val="both"/>
        <w:rPr>
          <w:rFonts w:ascii="標楷體" w:eastAsia="標楷體" w:hAnsi="標楷體" w:hint="eastAsia"/>
          <w:color w:val="000000"/>
        </w:rPr>
      </w:pPr>
      <w:r w:rsidRPr="00B6228A">
        <w:rPr>
          <w:rFonts w:ascii="標楷體" w:eastAsia="標楷體" w:hAnsi="標楷體" w:hint="eastAsia"/>
          <w:color w:val="000000"/>
        </w:rPr>
        <w:t>(7)</w:t>
      </w:r>
      <w:proofErr w:type="spellStart"/>
      <w:r w:rsidRPr="00B6228A">
        <w:rPr>
          <w:rFonts w:ascii="標楷體" w:eastAsia="標楷體" w:hAnsi="標楷體" w:hint="eastAsia"/>
          <w:color w:val="000000"/>
        </w:rPr>
        <w:t>Bimekizumab</w:t>
      </w:r>
      <w:proofErr w:type="spellEnd"/>
      <w:r w:rsidRPr="00B6228A">
        <w:rPr>
          <w:rFonts w:ascii="標楷體" w:eastAsia="標楷體" w:hAnsi="標楷體" w:hint="eastAsia"/>
          <w:color w:val="000000"/>
        </w:rPr>
        <w:t>每次使用劑量為160mg，每4</w:t>
      </w:r>
      <w:proofErr w:type="gramStart"/>
      <w:r w:rsidRPr="00B6228A">
        <w:rPr>
          <w:rFonts w:ascii="標楷體" w:eastAsia="標楷體" w:hAnsi="標楷體" w:hint="eastAsia"/>
          <w:color w:val="000000"/>
        </w:rPr>
        <w:t>週投予</w:t>
      </w:r>
      <w:proofErr w:type="gramEnd"/>
      <w:r w:rsidRPr="00B6228A">
        <w:rPr>
          <w:rFonts w:ascii="標楷體" w:eastAsia="標楷體" w:hAnsi="標楷體" w:hint="eastAsia"/>
          <w:color w:val="000000"/>
        </w:rPr>
        <w:t>160mg 劑量。(115/5/1)</w:t>
      </w:r>
    </w:p>
    <w:p w14:paraId="0CD28941" w14:textId="77777777" w:rsidR="009357E0" w:rsidRDefault="009357E0" w:rsidP="009357E0">
      <w:pPr>
        <w:spacing w:line="400" w:lineRule="exact"/>
        <w:ind w:left="912" w:hanging="386"/>
        <w:rPr>
          <w:rFonts w:ascii="標楷體" w:eastAsia="標楷體" w:hAnsi="標楷體"/>
          <w:color w:val="000000"/>
        </w:rPr>
      </w:pPr>
      <w:r>
        <w:rPr>
          <w:rFonts w:ascii="標楷體" w:eastAsia="標楷體" w:hAnsi="標楷體"/>
          <w:color w:val="000000"/>
        </w:rPr>
        <w:t>5.療效評估與繼續使用：(105/10/1、111/9/1、114/2/1)</w:t>
      </w:r>
    </w:p>
    <w:p w14:paraId="03E838DE" w14:textId="77777777" w:rsidR="009357E0" w:rsidRDefault="009357E0" w:rsidP="009357E0">
      <w:pPr>
        <w:spacing w:line="400" w:lineRule="exact"/>
        <w:ind w:left="1152" w:hanging="386"/>
        <w:rPr>
          <w:rFonts w:ascii="標楷體" w:eastAsia="標楷體" w:hAnsi="標楷體"/>
          <w:color w:val="000000"/>
        </w:rPr>
      </w:pPr>
      <w:r>
        <w:rPr>
          <w:rFonts w:ascii="標楷體" w:eastAsia="標楷體" w:hAnsi="標楷體"/>
          <w:color w:val="000000"/>
        </w:rPr>
        <w:t>(1)療效定義：治療12</w:t>
      </w:r>
      <w:proofErr w:type="gramStart"/>
      <w:r>
        <w:rPr>
          <w:rFonts w:ascii="標楷體" w:eastAsia="標楷體" w:hAnsi="標楷體"/>
          <w:color w:val="000000"/>
        </w:rPr>
        <w:t>週</w:t>
      </w:r>
      <w:proofErr w:type="gramEnd"/>
      <w:r>
        <w:rPr>
          <w:rFonts w:ascii="標楷體" w:eastAsia="標楷體" w:hAnsi="標楷體"/>
          <w:color w:val="000000"/>
        </w:rPr>
        <w:t>(</w:t>
      </w:r>
      <w:proofErr w:type="spellStart"/>
      <w:r>
        <w:rPr>
          <w:rFonts w:ascii="標楷體" w:eastAsia="標楷體" w:hAnsi="標楷體"/>
          <w:color w:val="000000"/>
        </w:rPr>
        <w:t>ustekinumab</w:t>
      </w:r>
      <w:proofErr w:type="spellEnd"/>
      <w:r>
        <w:rPr>
          <w:rFonts w:ascii="標楷體" w:eastAsia="標楷體" w:hAnsi="標楷體"/>
          <w:color w:val="000000"/>
        </w:rPr>
        <w:t>、</w:t>
      </w:r>
      <w:proofErr w:type="spellStart"/>
      <w:r>
        <w:rPr>
          <w:rFonts w:ascii="標楷體" w:eastAsia="標楷體" w:hAnsi="標楷體"/>
          <w:color w:val="000000"/>
        </w:rPr>
        <w:t>guselkumab</w:t>
      </w:r>
      <w:proofErr w:type="spellEnd"/>
      <w:r>
        <w:rPr>
          <w:rFonts w:ascii="標楷體" w:eastAsia="標楷體" w:hAnsi="標楷體"/>
          <w:color w:val="000000"/>
        </w:rPr>
        <w:t>及</w:t>
      </w:r>
      <w:proofErr w:type="spellStart"/>
      <w:r>
        <w:rPr>
          <w:rFonts w:ascii="標楷體" w:eastAsia="標楷體" w:hAnsi="標楷體"/>
          <w:color w:val="000000"/>
        </w:rPr>
        <w:t>risankizumab</w:t>
      </w:r>
      <w:proofErr w:type="spellEnd"/>
      <w:r>
        <w:rPr>
          <w:rFonts w:ascii="標楷體" w:eastAsia="標楷體" w:hAnsi="標楷體"/>
          <w:color w:val="000000"/>
        </w:rPr>
        <w:t>初次治療則為24</w:t>
      </w:r>
      <w:proofErr w:type="gramStart"/>
      <w:r>
        <w:rPr>
          <w:rFonts w:ascii="標楷體" w:eastAsia="標楷體" w:hAnsi="標楷體"/>
          <w:color w:val="000000"/>
        </w:rPr>
        <w:t>週</w:t>
      </w:r>
      <w:proofErr w:type="gramEnd"/>
      <w:r>
        <w:rPr>
          <w:rFonts w:ascii="標楷體" w:eastAsia="標楷體" w:hAnsi="標楷體"/>
          <w:color w:val="000000"/>
        </w:rPr>
        <w:t>)後，評估乾癬關節炎反應標準(</w:t>
      </w:r>
      <w:proofErr w:type="spellStart"/>
      <w:r>
        <w:rPr>
          <w:rFonts w:ascii="標楷體" w:eastAsia="標楷體" w:hAnsi="標楷體"/>
          <w:color w:val="000000"/>
        </w:rPr>
        <w:t>PsARC</w:t>
      </w:r>
      <w:proofErr w:type="spellEnd"/>
      <w:r>
        <w:rPr>
          <w:rFonts w:ascii="標楷體" w:eastAsia="標楷體" w:hAnsi="標楷體"/>
          <w:color w:val="000000"/>
        </w:rPr>
        <w:t>, Psoriatic Arthritis Response Criteria)，其標準為下列四項中至少有二項較原基礎值改善，且其中一項需為疼痛關節或腫脹關節的關節總數，且下述各種指標不得有任一項惡化，方得繼續使用。(附表二十二之三) (111/9/1、114/2/1)</w:t>
      </w:r>
    </w:p>
    <w:p w14:paraId="7EDA3D3D" w14:textId="77777777" w:rsidR="009357E0" w:rsidRDefault="009357E0" w:rsidP="009357E0">
      <w:pPr>
        <w:spacing w:line="400" w:lineRule="exact"/>
        <w:ind w:left="1392" w:hanging="386"/>
        <w:rPr>
          <w:rFonts w:ascii="標楷體" w:eastAsia="標楷體" w:hAnsi="標楷體"/>
          <w:color w:val="000000"/>
        </w:rPr>
      </w:pPr>
      <w:proofErr w:type="spellStart"/>
      <w:r>
        <w:rPr>
          <w:rFonts w:ascii="標楷體" w:eastAsia="標楷體" w:hAnsi="標楷體"/>
          <w:color w:val="000000"/>
        </w:rPr>
        <w:t>i</w:t>
      </w:r>
      <w:proofErr w:type="spellEnd"/>
      <w:r>
        <w:rPr>
          <w:rFonts w:ascii="標楷體" w:eastAsia="標楷體" w:hAnsi="標楷體"/>
          <w:color w:val="000000"/>
        </w:rPr>
        <w:t>.疼痛關節的關節總數：改善的定義為關節總數減少30%或以上，惡化定義為總數增加30%或以上。</w:t>
      </w:r>
    </w:p>
    <w:p w14:paraId="156C4DE4" w14:textId="77777777" w:rsidR="009357E0" w:rsidRDefault="009357E0" w:rsidP="009357E0">
      <w:pPr>
        <w:spacing w:line="400" w:lineRule="exact"/>
        <w:ind w:left="1392" w:hanging="386"/>
        <w:rPr>
          <w:rFonts w:ascii="標楷體" w:eastAsia="標楷體" w:hAnsi="標楷體"/>
          <w:color w:val="000000"/>
        </w:rPr>
      </w:pPr>
      <w:r>
        <w:rPr>
          <w:rFonts w:ascii="標楷體" w:eastAsia="標楷體" w:hAnsi="標楷體"/>
          <w:color w:val="000000"/>
        </w:rPr>
        <w:t>ii.腫脹關節的關節總數：改善的定義為關節總數減少30%或以上，惡化定義為總數增加30%或以上。</w:t>
      </w:r>
    </w:p>
    <w:p w14:paraId="76F4D9B3" w14:textId="77777777" w:rsidR="009357E0" w:rsidRDefault="009357E0" w:rsidP="009357E0">
      <w:pPr>
        <w:spacing w:line="400" w:lineRule="exact"/>
        <w:ind w:left="1392" w:hanging="386"/>
        <w:rPr>
          <w:rFonts w:ascii="標楷體" w:eastAsia="標楷體" w:hAnsi="標楷體"/>
          <w:color w:val="000000"/>
        </w:rPr>
      </w:pPr>
      <w:r>
        <w:rPr>
          <w:rFonts w:ascii="標楷體" w:eastAsia="標楷體" w:hAnsi="標楷體"/>
          <w:color w:val="000000"/>
        </w:rPr>
        <w:t>iii.醫師的整體評估(0-5分)：改善定義為減少1分，惡化定義為增加1分。</w:t>
      </w:r>
    </w:p>
    <w:p w14:paraId="2A5098DF" w14:textId="77777777" w:rsidR="009357E0" w:rsidRDefault="009357E0" w:rsidP="009357E0">
      <w:pPr>
        <w:spacing w:line="400" w:lineRule="exact"/>
        <w:ind w:left="1392" w:hanging="386"/>
        <w:rPr>
          <w:rFonts w:ascii="標楷體" w:eastAsia="標楷體" w:hAnsi="標楷體"/>
          <w:color w:val="000000"/>
        </w:rPr>
      </w:pPr>
      <w:r>
        <w:rPr>
          <w:rFonts w:ascii="標楷體" w:eastAsia="標楷體" w:hAnsi="標楷體"/>
          <w:color w:val="000000"/>
        </w:rPr>
        <w:t>iv.病患的整體評估(0-5分)：改善定義為減少1分，惡化定義為增加1分。</w:t>
      </w:r>
    </w:p>
    <w:p w14:paraId="71056BC4" w14:textId="77777777" w:rsidR="009357E0" w:rsidRDefault="009357E0" w:rsidP="009357E0">
      <w:pPr>
        <w:spacing w:line="400" w:lineRule="exact"/>
        <w:ind w:left="1152" w:hanging="386"/>
        <w:rPr>
          <w:rFonts w:ascii="標楷體" w:eastAsia="標楷體" w:hAnsi="標楷體"/>
          <w:color w:val="000000"/>
        </w:rPr>
      </w:pPr>
      <w:r>
        <w:rPr>
          <w:rFonts w:ascii="標楷體" w:eastAsia="標楷體" w:hAnsi="標楷體"/>
          <w:color w:val="000000"/>
        </w:rPr>
        <w:t>(2)Ustekinumab：</w:t>
      </w:r>
    </w:p>
    <w:p w14:paraId="7804265A" w14:textId="77777777" w:rsidR="009357E0" w:rsidRDefault="009357E0" w:rsidP="009357E0">
      <w:pPr>
        <w:spacing w:line="400" w:lineRule="exact"/>
        <w:ind w:left="1392" w:hanging="386"/>
        <w:rPr>
          <w:rFonts w:ascii="標楷體" w:eastAsia="標楷體" w:hAnsi="標楷體"/>
          <w:color w:val="000000"/>
        </w:rPr>
      </w:pPr>
      <w:proofErr w:type="spellStart"/>
      <w:r>
        <w:rPr>
          <w:rFonts w:ascii="標楷體" w:eastAsia="標楷體" w:hAnsi="標楷體"/>
          <w:color w:val="000000"/>
        </w:rPr>
        <w:t>i</w:t>
      </w:r>
      <w:proofErr w:type="spellEnd"/>
      <w:r>
        <w:rPr>
          <w:rFonts w:ascii="標楷體" w:eastAsia="標楷體" w:hAnsi="標楷體"/>
          <w:color w:val="000000"/>
        </w:rPr>
        <w:t>.初次申請以3劑(初次、4</w:t>
      </w:r>
      <w:proofErr w:type="gramStart"/>
      <w:r>
        <w:rPr>
          <w:rFonts w:ascii="標楷體" w:eastAsia="標楷體" w:hAnsi="標楷體"/>
          <w:color w:val="000000"/>
        </w:rPr>
        <w:t>週</w:t>
      </w:r>
      <w:proofErr w:type="gramEnd"/>
      <w:r>
        <w:rPr>
          <w:rFonts w:ascii="標楷體" w:eastAsia="標楷體" w:hAnsi="標楷體"/>
          <w:color w:val="000000"/>
        </w:rPr>
        <w:t>後及16</w:t>
      </w:r>
      <w:proofErr w:type="gramStart"/>
      <w:r>
        <w:rPr>
          <w:rFonts w:ascii="標楷體" w:eastAsia="標楷體" w:hAnsi="標楷體"/>
          <w:color w:val="000000"/>
        </w:rPr>
        <w:t>週時投予每</w:t>
      </w:r>
      <w:proofErr w:type="gramEnd"/>
      <w:r>
        <w:rPr>
          <w:rFonts w:ascii="標楷體" w:eastAsia="標楷體" w:hAnsi="標楷體"/>
          <w:color w:val="000000"/>
        </w:rPr>
        <w:t>劑45mg；體重大於100公斤病患，得初次、4</w:t>
      </w:r>
      <w:proofErr w:type="gramStart"/>
      <w:r>
        <w:rPr>
          <w:rFonts w:ascii="標楷體" w:eastAsia="標楷體" w:hAnsi="標楷體"/>
          <w:color w:val="000000"/>
        </w:rPr>
        <w:t>週</w:t>
      </w:r>
      <w:proofErr w:type="gramEnd"/>
      <w:r>
        <w:rPr>
          <w:rFonts w:ascii="標楷體" w:eastAsia="標楷體" w:hAnsi="標楷體"/>
          <w:color w:val="000000"/>
        </w:rPr>
        <w:t>後及16</w:t>
      </w:r>
      <w:proofErr w:type="gramStart"/>
      <w:r>
        <w:rPr>
          <w:rFonts w:ascii="標楷體" w:eastAsia="標楷體" w:hAnsi="標楷體"/>
          <w:color w:val="000000"/>
        </w:rPr>
        <w:t>週時投予每</w:t>
      </w:r>
      <w:proofErr w:type="gramEnd"/>
      <w:r>
        <w:rPr>
          <w:rFonts w:ascii="標楷體" w:eastAsia="標楷體" w:hAnsi="標楷體"/>
          <w:color w:val="000000"/>
        </w:rPr>
        <w:t>劑90mg)為限，且於24</w:t>
      </w:r>
      <w:proofErr w:type="gramStart"/>
      <w:r>
        <w:rPr>
          <w:rFonts w:ascii="標楷體" w:eastAsia="標楷體" w:hAnsi="標楷體"/>
          <w:color w:val="000000"/>
        </w:rPr>
        <w:t>週</w:t>
      </w:r>
      <w:proofErr w:type="gramEnd"/>
      <w:r>
        <w:rPr>
          <w:rFonts w:ascii="標楷體" w:eastAsia="標楷體" w:hAnsi="標楷體"/>
          <w:color w:val="000000"/>
        </w:rPr>
        <w:t>時，需先行評估，至少有</w:t>
      </w:r>
      <w:proofErr w:type="spellStart"/>
      <w:r>
        <w:rPr>
          <w:rFonts w:ascii="標楷體" w:eastAsia="標楷體" w:hAnsi="標楷體"/>
          <w:color w:val="000000"/>
        </w:rPr>
        <w:t>PsARC</w:t>
      </w:r>
      <w:proofErr w:type="spellEnd"/>
      <w:r>
        <w:rPr>
          <w:rFonts w:ascii="標楷體" w:eastAsia="標楷體" w:hAnsi="標楷體"/>
          <w:color w:val="000000"/>
        </w:rPr>
        <w:t xml:space="preserve">療效方可申請續用，續用以45mg q12w(體重大於100公斤，續用以90mg q12w)為限。(105/10/1、109/9/1) </w:t>
      </w:r>
    </w:p>
    <w:p w14:paraId="5240371E" w14:textId="77777777" w:rsidR="009357E0" w:rsidRDefault="009357E0" w:rsidP="009357E0">
      <w:pPr>
        <w:spacing w:line="400" w:lineRule="exact"/>
        <w:ind w:left="1392" w:hanging="386"/>
        <w:rPr>
          <w:rFonts w:ascii="標楷體" w:eastAsia="標楷體" w:hAnsi="標楷體"/>
          <w:color w:val="000000"/>
        </w:rPr>
      </w:pPr>
      <w:r>
        <w:rPr>
          <w:rFonts w:ascii="標楷體" w:eastAsia="標楷體" w:hAnsi="標楷體"/>
          <w:color w:val="000000"/>
        </w:rPr>
        <w:t>ii.若使用劑量為90mg（含）以上，限使用90mg(1mL)規格量。(109/9/1)</w:t>
      </w:r>
    </w:p>
    <w:p w14:paraId="048F4D73" w14:textId="77777777" w:rsidR="009357E0" w:rsidRDefault="009357E0" w:rsidP="009357E0">
      <w:pPr>
        <w:spacing w:line="400" w:lineRule="exact"/>
        <w:ind w:left="1152" w:hanging="386"/>
        <w:rPr>
          <w:rFonts w:ascii="標楷體" w:eastAsia="標楷體" w:hAnsi="標楷體"/>
          <w:color w:val="000000"/>
        </w:rPr>
      </w:pPr>
      <w:r>
        <w:rPr>
          <w:rFonts w:ascii="標楷體" w:eastAsia="標楷體" w:hAnsi="標楷體"/>
          <w:color w:val="000000"/>
        </w:rPr>
        <w:t>(3)</w:t>
      </w:r>
      <w:proofErr w:type="spellStart"/>
      <w:r>
        <w:rPr>
          <w:rFonts w:ascii="標楷體" w:eastAsia="標楷體" w:hAnsi="標楷體"/>
          <w:color w:val="000000"/>
        </w:rPr>
        <w:t>Guselkumab</w:t>
      </w:r>
      <w:proofErr w:type="spellEnd"/>
      <w:r>
        <w:rPr>
          <w:rFonts w:ascii="標楷體" w:eastAsia="標楷體" w:hAnsi="標楷體"/>
          <w:color w:val="000000"/>
        </w:rPr>
        <w:t>：初次申請以4劑(初次、第4</w:t>
      </w:r>
      <w:proofErr w:type="gramStart"/>
      <w:r>
        <w:rPr>
          <w:rFonts w:ascii="標楷體" w:eastAsia="標楷體" w:hAnsi="標楷體"/>
          <w:color w:val="000000"/>
        </w:rPr>
        <w:t>週</w:t>
      </w:r>
      <w:proofErr w:type="gramEnd"/>
      <w:r>
        <w:rPr>
          <w:rFonts w:ascii="標楷體" w:eastAsia="標楷體" w:hAnsi="標楷體"/>
          <w:color w:val="000000"/>
        </w:rPr>
        <w:t>、第12</w:t>
      </w:r>
      <w:proofErr w:type="gramStart"/>
      <w:r>
        <w:rPr>
          <w:rFonts w:ascii="標楷體" w:eastAsia="標楷體" w:hAnsi="標楷體"/>
          <w:color w:val="000000"/>
        </w:rPr>
        <w:t>週</w:t>
      </w:r>
      <w:proofErr w:type="gramEnd"/>
      <w:r>
        <w:rPr>
          <w:rFonts w:ascii="標楷體" w:eastAsia="標楷體" w:hAnsi="標楷體"/>
          <w:color w:val="000000"/>
        </w:rPr>
        <w:t>及第20</w:t>
      </w:r>
      <w:proofErr w:type="gramStart"/>
      <w:r>
        <w:rPr>
          <w:rFonts w:ascii="標楷體" w:eastAsia="標楷體" w:hAnsi="標楷體"/>
          <w:color w:val="000000"/>
        </w:rPr>
        <w:t>週時投予每</w:t>
      </w:r>
      <w:proofErr w:type="gramEnd"/>
      <w:r>
        <w:rPr>
          <w:rFonts w:ascii="標楷體" w:eastAsia="標楷體" w:hAnsi="標楷體"/>
          <w:color w:val="000000"/>
        </w:rPr>
        <w:t>劑100mg)為限，且於第24</w:t>
      </w:r>
      <w:proofErr w:type="gramStart"/>
      <w:r>
        <w:rPr>
          <w:rFonts w:ascii="標楷體" w:eastAsia="標楷體" w:hAnsi="標楷體"/>
          <w:color w:val="000000"/>
        </w:rPr>
        <w:t>週</w:t>
      </w:r>
      <w:proofErr w:type="gramEnd"/>
      <w:r>
        <w:rPr>
          <w:rFonts w:ascii="標楷體" w:eastAsia="標楷體" w:hAnsi="標楷體"/>
          <w:color w:val="000000"/>
        </w:rPr>
        <w:t>時，需先行評估，至少有</w:t>
      </w:r>
      <w:proofErr w:type="spellStart"/>
      <w:r>
        <w:rPr>
          <w:rFonts w:ascii="標楷體" w:eastAsia="標楷體" w:hAnsi="標楷體"/>
          <w:color w:val="000000"/>
        </w:rPr>
        <w:t>PsARC</w:t>
      </w:r>
      <w:proofErr w:type="spellEnd"/>
      <w:r>
        <w:rPr>
          <w:rFonts w:ascii="標楷體" w:eastAsia="標楷體" w:hAnsi="標楷體"/>
          <w:color w:val="000000"/>
        </w:rPr>
        <w:t>療效方可申請續用，續用以每隔8</w:t>
      </w:r>
      <w:proofErr w:type="gramStart"/>
      <w:r>
        <w:rPr>
          <w:rFonts w:ascii="標楷體" w:eastAsia="標楷體" w:hAnsi="標楷體"/>
          <w:color w:val="000000"/>
        </w:rPr>
        <w:t>週</w:t>
      </w:r>
      <w:proofErr w:type="gramEnd"/>
      <w:r>
        <w:rPr>
          <w:rFonts w:ascii="標楷體" w:eastAsia="標楷體" w:hAnsi="標楷體"/>
          <w:color w:val="000000"/>
        </w:rPr>
        <w:t>給予維持劑量100mg為限。(111/9/1)</w:t>
      </w:r>
    </w:p>
    <w:p w14:paraId="089AD633" w14:textId="77777777" w:rsidR="009357E0" w:rsidRDefault="009357E0" w:rsidP="009357E0">
      <w:pPr>
        <w:spacing w:line="400" w:lineRule="exact"/>
        <w:ind w:left="1152" w:hanging="386"/>
        <w:rPr>
          <w:rFonts w:ascii="標楷體" w:eastAsia="標楷體" w:hAnsi="標楷體"/>
          <w:color w:val="000000"/>
        </w:rPr>
      </w:pPr>
      <w:r>
        <w:rPr>
          <w:rFonts w:ascii="標楷體" w:eastAsia="標楷體" w:hAnsi="標楷體"/>
          <w:color w:val="000000"/>
        </w:rPr>
        <w:t>(4)Risankizumab：初次申請以3劑 (初次、第4</w:t>
      </w:r>
      <w:proofErr w:type="gramStart"/>
      <w:r>
        <w:rPr>
          <w:rFonts w:ascii="標楷體" w:eastAsia="標楷體" w:hAnsi="標楷體"/>
          <w:color w:val="000000"/>
        </w:rPr>
        <w:t>週</w:t>
      </w:r>
      <w:proofErr w:type="gramEnd"/>
      <w:r>
        <w:rPr>
          <w:rFonts w:ascii="標楷體" w:eastAsia="標楷體" w:hAnsi="標楷體"/>
          <w:color w:val="000000"/>
        </w:rPr>
        <w:t>及第16</w:t>
      </w:r>
      <w:proofErr w:type="gramStart"/>
      <w:r>
        <w:rPr>
          <w:rFonts w:ascii="標楷體" w:eastAsia="標楷體" w:hAnsi="標楷體"/>
          <w:color w:val="000000"/>
        </w:rPr>
        <w:t>週時投予每</w:t>
      </w:r>
      <w:proofErr w:type="gramEnd"/>
      <w:r>
        <w:rPr>
          <w:rFonts w:ascii="標楷體" w:eastAsia="標楷體" w:hAnsi="標楷體"/>
          <w:color w:val="000000"/>
        </w:rPr>
        <w:t>劑150mg/mL)為限，且於第24</w:t>
      </w:r>
      <w:proofErr w:type="gramStart"/>
      <w:r>
        <w:rPr>
          <w:rFonts w:ascii="標楷體" w:eastAsia="標楷體" w:hAnsi="標楷體"/>
          <w:color w:val="000000"/>
        </w:rPr>
        <w:t>週</w:t>
      </w:r>
      <w:proofErr w:type="gramEnd"/>
      <w:r>
        <w:rPr>
          <w:rFonts w:ascii="標楷體" w:eastAsia="標楷體" w:hAnsi="標楷體"/>
          <w:color w:val="000000"/>
        </w:rPr>
        <w:t>時，需先行評估，至少有</w:t>
      </w:r>
      <w:proofErr w:type="spellStart"/>
      <w:r>
        <w:rPr>
          <w:rFonts w:ascii="標楷體" w:eastAsia="標楷體" w:hAnsi="標楷體"/>
          <w:color w:val="000000"/>
        </w:rPr>
        <w:t>PsARC</w:t>
      </w:r>
      <w:proofErr w:type="spellEnd"/>
      <w:r>
        <w:rPr>
          <w:rFonts w:ascii="標楷體" w:eastAsia="標楷體" w:hAnsi="標楷體"/>
          <w:color w:val="000000"/>
        </w:rPr>
        <w:t>療效方可申請續用，續用以每隔12</w:t>
      </w:r>
      <w:proofErr w:type="gramStart"/>
      <w:r>
        <w:rPr>
          <w:rFonts w:ascii="標楷體" w:eastAsia="標楷體" w:hAnsi="標楷體"/>
          <w:color w:val="000000"/>
        </w:rPr>
        <w:t>週</w:t>
      </w:r>
      <w:proofErr w:type="gramEnd"/>
      <w:r>
        <w:rPr>
          <w:rFonts w:ascii="標楷體" w:eastAsia="標楷體" w:hAnsi="標楷體"/>
          <w:color w:val="000000"/>
        </w:rPr>
        <w:t>給予維持劑量150mg/mL為限。(114/2/1)</w:t>
      </w:r>
    </w:p>
    <w:p w14:paraId="37181674" w14:textId="77777777" w:rsidR="009357E0" w:rsidRDefault="009357E0" w:rsidP="009357E0">
      <w:pPr>
        <w:spacing w:line="400" w:lineRule="exact"/>
        <w:ind w:left="1152" w:hanging="386"/>
        <w:rPr>
          <w:rFonts w:ascii="標楷體" w:eastAsia="標楷體" w:hAnsi="標楷體"/>
          <w:color w:val="000000"/>
        </w:rPr>
      </w:pPr>
      <w:r>
        <w:rPr>
          <w:rFonts w:ascii="標楷體" w:eastAsia="標楷體" w:hAnsi="標楷體"/>
          <w:color w:val="000000"/>
        </w:rPr>
        <w:t>(5)繼續使用者，</w:t>
      </w:r>
      <w:proofErr w:type="gramStart"/>
      <w:r>
        <w:rPr>
          <w:rFonts w:ascii="標楷體" w:eastAsia="標楷體" w:hAnsi="標楷體"/>
          <w:color w:val="000000"/>
        </w:rPr>
        <w:t>需每12週</w:t>
      </w:r>
      <w:proofErr w:type="gramEnd"/>
      <w:r>
        <w:rPr>
          <w:rFonts w:ascii="標楷體" w:eastAsia="標楷體" w:hAnsi="標楷體"/>
          <w:color w:val="000000"/>
        </w:rPr>
        <w:t>評估一次，再次提出申請續用；惟</w:t>
      </w:r>
      <w:proofErr w:type="spellStart"/>
      <w:r>
        <w:rPr>
          <w:rFonts w:ascii="標楷體" w:eastAsia="標楷體" w:hAnsi="標楷體"/>
          <w:color w:val="000000"/>
        </w:rPr>
        <w:t>guselkumab</w:t>
      </w:r>
      <w:proofErr w:type="spellEnd"/>
      <w:r>
        <w:rPr>
          <w:rFonts w:ascii="標楷體" w:eastAsia="標楷體" w:hAnsi="標楷體"/>
          <w:color w:val="000000"/>
        </w:rPr>
        <w:t>每16</w:t>
      </w:r>
      <w:proofErr w:type="gramStart"/>
      <w:r>
        <w:rPr>
          <w:rFonts w:ascii="標楷體" w:eastAsia="標楷體" w:hAnsi="標楷體"/>
          <w:color w:val="000000"/>
        </w:rPr>
        <w:t>週</w:t>
      </w:r>
      <w:proofErr w:type="gramEnd"/>
      <w:r>
        <w:rPr>
          <w:rFonts w:ascii="標楷體" w:eastAsia="標楷體" w:hAnsi="標楷體"/>
          <w:color w:val="000000"/>
        </w:rPr>
        <w:t>評估一次、</w:t>
      </w:r>
      <w:proofErr w:type="spellStart"/>
      <w:r>
        <w:rPr>
          <w:rFonts w:ascii="標楷體" w:eastAsia="標楷體" w:hAnsi="標楷體"/>
          <w:color w:val="000000"/>
        </w:rPr>
        <w:t>risankizumab</w:t>
      </w:r>
      <w:proofErr w:type="spellEnd"/>
      <w:r>
        <w:rPr>
          <w:rFonts w:ascii="標楷體" w:eastAsia="標楷體" w:hAnsi="標楷體"/>
          <w:color w:val="000000"/>
        </w:rPr>
        <w:t>每24</w:t>
      </w:r>
      <w:proofErr w:type="gramStart"/>
      <w:r>
        <w:rPr>
          <w:rFonts w:ascii="標楷體" w:eastAsia="標楷體" w:hAnsi="標楷體"/>
          <w:color w:val="000000"/>
        </w:rPr>
        <w:t>週</w:t>
      </w:r>
      <w:proofErr w:type="gramEnd"/>
      <w:r>
        <w:rPr>
          <w:rFonts w:ascii="標楷體" w:eastAsia="標楷體" w:hAnsi="標楷體"/>
          <w:color w:val="000000"/>
        </w:rPr>
        <w:t>評估一次，再次提出申請續用。(111/9/1、114/2/1)。</w:t>
      </w:r>
    </w:p>
    <w:p w14:paraId="32223543" w14:textId="77777777" w:rsidR="009357E0" w:rsidRDefault="009357E0" w:rsidP="009357E0">
      <w:pPr>
        <w:spacing w:line="400" w:lineRule="exact"/>
        <w:ind w:left="912" w:hanging="386"/>
        <w:rPr>
          <w:rFonts w:ascii="標楷體" w:eastAsia="標楷體" w:hAnsi="標楷體"/>
          <w:color w:val="000000"/>
        </w:rPr>
      </w:pPr>
      <w:r>
        <w:rPr>
          <w:rFonts w:ascii="標楷體" w:eastAsia="標楷體" w:hAnsi="標楷體"/>
          <w:color w:val="000000"/>
        </w:rPr>
        <w:t>6.需排除使用的情形：</w:t>
      </w:r>
    </w:p>
    <w:p w14:paraId="65620C00" w14:textId="77777777" w:rsidR="009357E0" w:rsidRDefault="009357E0" w:rsidP="009357E0">
      <w:pPr>
        <w:spacing w:line="400" w:lineRule="exact"/>
        <w:ind w:left="1152" w:hanging="386"/>
        <w:rPr>
          <w:rFonts w:ascii="標楷體" w:eastAsia="標楷體" w:hAnsi="標楷體"/>
          <w:color w:val="000000"/>
        </w:rPr>
      </w:pPr>
      <w:r>
        <w:rPr>
          <w:rFonts w:ascii="標楷體" w:eastAsia="標楷體" w:hAnsi="標楷體"/>
          <w:color w:val="000000"/>
        </w:rPr>
        <w:t>應參照藥物仿單，重要之排除使用狀況包括</w:t>
      </w:r>
      <w:proofErr w:type="gramStart"/>
      <w:r>
        <w:rPr>
          <w:rFonts w:ascii="標楷體" w:eastAsia="標楷體" w:hAnsi="標楷體"/>
          <w:color w:val="000000"/>
        </w:rPr>
        <w:t>﹝</w:t>
      </w:r>
      <w:proofErr w:type="gramEnd"/>
      <w:r>
        <w:rPr>
          <w:rFonts w:ascii="標楷體" w:eastAsia="標楷體" w:hAnsi="標楷體"/>
          <w:color w:val="000000"/>
        </w:rPr>
        <w:t>以下未列者參照仿單所載</w:t>
      </w:r>
      <w:proofErr w:type="gramStart"/>
      <w:r>
        <w:rPr>
          <w:rFonts w:ascii="標楷體" w:eastAsia="標楷體" w:hAnsi="標楷體"/>
          <w:color w:val="000000"/>
        </w:rPr>
        <w:t>﹞</w:t>
      </w:r>
      <w:proofErr w:type="gramEnd"/>
      <w:r>
        <w:rPr>
          <w:rFonts w:ascii="標楷體" w:eastAsia="標楷體" w:hAnsi="標楷體"/>
          <w:color w:val="000000"/>
        </w:rPr>
        <w:t>：</w:t>
      </w:r>
    </w:p>
    <w:p w14:paraId="7D7352D5" w14:textId="77777777" w:rsidR="009357E0" w:rsidRDefault="009357E0" w:rsidP="009357E0">
      <w:pPr>
        <w:spacing w:line="400" w:lineRule="exact"/>
        <w:ind w:left="1152" w:hanging="386"/>
        <w:rPr>
          <w:rFonts w:ascii="標楷體" w:eastAsia="標楷體" w:hAnsi="標楷體"/>
          <w:color w:val="000000"/>
        </w:rPr>
      </w:pPr>
      <w:r>
        <w:rPr>
          <w:rFonts w:ascii="標楷體" w:eastAsia="標楷體" w:hAnsi="標楷體"/>
          <w:color w:val="000000"/>
        </w:rPr>
        <w:t>(1)懷孕或</w:t>
      </w:r>
      <w:proofErr w:type="gramStart"/>
      <w:r>
        <w:rPr>
          <w:rFonts w:ascii="標楷體" w:eastAsia="標楷體" w:hAnsi="標楷體"/>
          <w:color w:val="000000"/>
        </w:rPr>
        <w:t>正在授乳婦女</w:t>
      </w:r>
      <w:proofErr w:type="gramEnd"/>
      <w:r>
        <w:rPr>
          <w:rFonts w:ascii="標楷體" w:eastAsia="標楷體" w:hAnsi="標楷體"/>
          <w:color w:val="000000"/>
        </w:rPr>
        <w:t>(certolizumab除外) (110/7/1)</w:t>
      </w:r>
    </w:p>
    <w:p w14:paraId="4C3DB8BA" w14:textId="77777777" w:rsidR="009357E0" w:rsidRDefault="009357E0" w:rsidP="009357E0">
      <w:pPr>
        <w:spacing w:line="400" w:lineRule="exact"/>
        <w:ind w:left="1152" w:hanging="386"/>
        <w:rPr>
          <w:rFonts w:ascii="標楷體" w:eastAsia="標楷體" w:hAnsi="標楷體"/>
          <w:color w:val="000000"/>
        </w:rPr>
      </w:pPr>
      <w:r>
        <w:rPr>
          <w:rFonts w:ascii="標楷體" w:eastAsia="標楷體" w:hAnsi="標楷體"/>
          <w:color w:val="000000"/>
        </w:rPr>
        <w:t>(2)活動性感染症之病患</w:t>
      </w:r>
    </w:p>
    <w:p w14:paraId="76E4A171" w14:textId="77777777" w:rsidR="009357E0" w:rsidRDefault="009357E0" w:rsidP="009357E0">
      <w:pPr>
        <w:spacing w:line="400" w:lineRule="exact"/>
        <w:ind w:left="1152" w:hanging="386"/>
        <w:rPr>
          <w:rFonts w:ascii="標楷體" w:eastAsia="標楷體" w:hAnsi="標楷體"/>
          <w:color w:val="000000"/>
        </w:rPr>
      </w:pPr>
      <w:r>
        <w:rPr>
          <w:rFonts w:ascii="標楷體" w:eastAsia="標楷體" w:hAnsi="標楷體"/>
          <w:color w:val="000000"/>
        </w:rPr>
        <w:t>(3)具高度感染機會之病患</w:t>
      </w:r>
    </w:p>
    <w:p w14:paraId="3C125F24" w14:textId="77777777" w:rsidR="009357E0" w:rsidRDefault="009357E0" w:rsidP="009357E0">
      <w:pPr>
        <w:spacing w:line="400" w:lineRule="exact"/>
        <w:ind w:left="1392" w:hanging="386"/>
        <w:rPr>
          <w:rFonts w:ascii="標楷體" w:eastAsia="標楷體" w:hAnsi="標楷體"/>
          <w:color w:val="000000"/>
        </w:rPr>
      </w:pPr>
      <w:proofErr w:type="spellStart"/>
      <w:r>
        <w:rPr>
          <w:rFonts w:ascii="標楷體" w:eastAsia="標楷體" w:hAnsi="標楷體"/>
          <w:color w:val="000000"/>
        </w:rPr>
        <w:t>i</w:t>
      </w:r>
      <w:proofErr w:type="spellEnd"/>
      <w:r>
        <w:rPr>
          <w:rFonts w:ascii="標楷體" w:eastAsia="標楷體" w:hAnsi="標楷體"/>
          <w:color w:val="000000"/>
        </w:rPr>
        <w:t>.</w:t>
      </w:r>
      <w:proofErr w:type="gramStart"/>
      <w:r>
        <w:rPr>
          <w:rFonts w:ascii="標楷體" w:eastAsia="標楷體" w:hAnsi="標楷體"/>
          <w:color w:val="000000"/>
        </w:rPr>
        <w:t>慢性腿部</w:t>
      </w:r>
      <w:proofErr w:type="gramEnd"/>
      <w:r>
        <w:rPr>
          <w:rFonts w:ascii="標楷體" w:eastAsia="標楷體" w:hAnsi="標楷體"/>
          <w:color w:val="000000"/>
        </w:rPr>
        <w:t>潰瘍之病患</w:t>
      </w:r>
    </w:p>
    <w:p w14:paraId="27D8C1EB" w14:textId="77777777" w:rsidR="009357E0" w:rsidRDefault="009357E0" w:rsidP="009357E0">
      <w:pPr>
        <w:spacing w:line="400" w:lineRule="exact"/>
        <w:ind w:left="1392" w:hanging="386"/>
        <w:rPr>
          <w:rFonts w:ascii="標楷體" w:eastAsia="標楷體" w:hAnsi="標楷體"/>
          <w:color w:val="000000"/>
        </w:rPr>
      </w:pPr>
      <w:r>
        <w:rPr>
          <w:rFonts w:ascii="標楷體" w:eastAsia="標楷體" w:hAnsi="標楷體"/>
          <w:color w:val="000000"/>
        </w:rPr>
        <w:t>ii.未經完整治療之結核病的病患（包括潛伏結核感染治療未達四</w:t>
      </w:r>
      <w:proofErr w:type="gramStart"/>
      <w:r>
        <w:rPr>
          <w:rFonts w:ascii="標楷體" w:eastAsia="標楷體" w:hAnsi="標楷體"/>
          <w:color w:val="000000"/>
        </w:rPr>
        <w:t>週</w:t>
      </w:r>
      <w:proofErr w:type="gramEnd"/>
      <w:r>
        <w:rPr>
          <w:rFonts w:ascii="標楷體" w:eastAsia="標楷體" w:hAnsi="標楷體"/>
          <w:color w:val="000000"/>
        </w:rPr>
        <w:t>者，申請時應檢附潛伏結核感染篩檢紀錄及治療紀錄供審查）。(102/1/1)</w:t>
      </w:r>
    </w:p>
    <w:p w14:paraId="4194260B" w14:textId="77777777" w:rsidR="009357E0" w:rsidRDefault="009357E0" w:rsidP="009357E0">
      <w:pPr>
        <w:spacing w:line="400" w:lineRule="exact"/>
        <w:ind w:left="1392" w:hanging="386"/>
        <w:rPr>
          <w:rFonts w:ascii="標楷體" w:eastAsia="標楷體" w:hAnsi="標楷體"/>
          <w:color w:val="000000"/>
        </w:rPr>
      </w:pPr>
      <w:r>
        <w:rPr>
          <w:rFonts w:ascii="標楷體" w:eastAsia="標楷體" w:hAnsi="標楷體"/>
          <w:color w:val="000000"/>
        </w:rPr>
        <w:t>iii.過去12個月內曾</w:t>
      </w:r>
      <w:proofErr w:type="gramStart"/>
      <w:r>
        <w:rPr>
          <w:rFonts w:ascii="標楷體" w:eastAsia="標楷體" w:hAnsi="標楷體"/>
          <w:color w:val="000000"/>
        </w:rPr>
        <w:t>罹</w:t>
      </w:r>
      <w:proofErr w:type="gramEnd"/>
      <w:r>
        <w:rPr>
          <w:rFonts w:ascii="標楷體" w:eastAsia="標楷體" w:hAnsi="標楷體"/>
          <w:color w:val="000000"/>
        </w:rPr>
        <w:t>患感染性關節炎者</w:t>
      </w:r>
    </w:p>
    <w:p w14:paraId="6B844D62" w14:textId="77777777" w:rsidR="009357E0" w:rsidRDefault="009357E0" w:rsidP="009357E0">
      <w:pPr>
        <w:spacing w:line="400" w:lineRule="exact"/>
        <w:ind w:left="1392" w:hanging="386"/>
        <w:rPr>
          <w:rFonts w:ascii="標楷體" w:eastAsia="標楷體" w:hAnsi="標楷體"/>
          <w:color w:val="000000"/>
        </w:rPr>
      </w:pPr>
      <w:r>
        <w:rPr>
          <w:rFonts w:ascii="標楷體" w:eastAsia="標楷體" w:hAnsi="標楷體"/>
          <w:color w:val="000000"/>
        </w:rPr>
        <w:t>iv.曾有人工關節感染，若該人工關節未去除前，不可使用v.頑固性或復發性的胸腔感染疾病</w:t>
      </w:r>
    </w:p>
    <w:p w14:paraId="4D999D31" w14:textId="77777777" w:rsidR="009357E0" w:rsidRDefault="009357E0" w:rsidP="009357E0">
      <w:pPr>
        <w:spacing w:line="400" w:lineRule="exact"/>
        <w:ind w:left="1392" w:hanging="386"/>
        <w:rPr>
          <w:rFonts w:ascii="標楷體" w:eastAsia="標楷體" w:hAnsi="標楷體"/>
          <w:color w:val="000000"/>
        </w:rPr>
      </w:pPr>
      <w:r>
        <w:rPr>
          <w:rFonts w:ascii="標楷體" w:eastAsia="標楷體" w:hAnsi="標楷體"/>
          <w:color w:val="000000"/>
        </w:rPr>
        <w:t>vi.具有留置導尿管之情形</w:t>
      </w:r>
    </w:p>
    <w:p w14:paraId="19302C8E" w14:textId="77777777" w:rsidR="009357E0" w:rsidRDefault="009357E0" w:rsidP="009357E0">
      <w:pPr>
        <w:spacing w:line="400" w:lineRule="exact"/>
        <w:ind w:left="1152" w:hanging="386"/>
        <w:rPr>
          <w:rFonts w:ascii="標楷體" w:eastAsia="標楷體" w:hAnsi="標楷體"/>
          <w:color w:val="000000"/>
        </w:rPr>
      </w:pPr>
      <w:r>
        <w:rPr>
          <w:rFonts w:ascii="標楷體" w:eastAsia="標楷體" w:hAnsi="標楷體"/>
          <w:color w:val="000000"/>
        </w:rPr>
        <w:t>(4)</w:t>
      </w:r>
      <w:proofErr w:type="gramStart"/>
      <w:r>
        <w:rPr>
          <w:rFonts w:ascii="標楷體" w:eastAsia="標楷體" w:hAnsi="標楷體"/>
          <w:color w:val="000000"/>
        </w:rPr>
        <w:t>惡性腫瘤或癌前</w:t>
      </w:r>
      <w:proofErr w:type="gramEnd"/>
      <w:r>
        <w:rPr>
          <w:rFonts w:ascii="標楷體" w:eastAsia="標楷體" w:hAnsi="標楷體"/>
          <w:color w:val="000000"/>
        </w:rPr>
        <w:t>狀態之病患</w:t>
      </w:r>
      <w:proofErr w:type="gramStart"/>
      <w:r>
        <w:rPr>
          <w:rFonts w:ascii="標楷體" w:eastAsia="標楷體" w:hAnsi="標楷體"/>
          <w:color w:val="000000"/>
        </w:rPr>
        <w:t>﹝</w:t>
      </w:r>
      <w:proofErr w:type="gramEnd"/>
      <w:r>
        <w:rPr>
          <w:rFonts w:ascii="標楷體" w:eastAsia="標楷體" w:hAnsi="標楷體"/>
          <w:color w:val="000000"/>
        </w:rPr>
        <w:t>但不包括已經接受過充分治療達10年以上的惡性腫瘤</w:t>
      </w:r>
      <w:proofErr w:type="gramStart"/>
      <w:r>
        <w:rPr>
          <w:rFonts w:ascii="標楷體" w:eastAsia="標楷體" w:hAnsi="標楷體"/>
          <w:color w:val="000000"/>
        </w:rPr>
        <w:t>﹞</w:t>
      </w:r>
      <w:proofErr w:type="gramEnd"/>
    </w:p>
    <w:p w14:paraId="682A0F90" w14:textId="77777777" w:rsidR="009357E0" w:rsidRDefault="009357E0" w:rsidP="009357E0">
      <w:pPr>
        <w:spacing w:line="400" w:lineRule="exact"/>
        <w:ind w:left="1152" w:hanging="386"/>
        <w:rPr>
          <w:rFonts w:ascii="標楷體" w:eastAsia="標楷體" w:hAnsi="標楷體"/>
          <w:color w:val="000000"/>
        </w:rPr>
      </w:pPr>
      <w:r>
        <w:rPr>
          <w:rFonts w:ascii="標楷體" w:eastAsia="標楷體" w:hAnsi="標楷體"/>
          <w:color w:val="000000"/>
        </w:rPr>
        <w:t>(5)多發性硬化症 (multiple sclerosis)</w:t>
      </w:r>
    </w:p>
    <w:p w14:paraId="30A3E832" w14:textId="77777777" w:rsidR="009357E0" w:rsidRDefault="009357E0" w:rsidP="009357E0">
      <w:pPr>
        <w:spacing w:line="400" w:lineRule="exact"/>
        <w:ind w:left="912" w:hanging="386"/>
        <w:rPr>
          <w:rFonts w:ascii="標楷體" w:eastAsia="標楷體" w:hAnsi="標楷體"/>
          <w:color w:val="000000"/>
        </w:rPr>
      </w:pPr>
      <w:r>
        <w:rPr>
          <w:rFonts w:ascii="標楷體" w:eastAsia="標楷體" w:hAnsi="標楷體"/>
          <w:color w:val="000000"/>
        </w:rPr>
        <w:t>7.需停止治療的情形</w:t>
      </w:r>
    </w:p>
    <w:p w14:paraId="1B0F9AB0" w14:textId="77777777" w:rsidR="009357E0" w:rsidRDefault="009357E0" w:rsidP="009357E0">
      <w:pPr>
        <w:spacing w:line="400" w:lineRule="exact"/>
        <w:ind w:left="1152" w:hanging="386"/>
        <w:rPr>
          <w:rFonts w:ascii="標楷體" w:eastAsia="標楷體" w:hAnsi="標楷體"/>
          <w:color w:val="000000"/>
        </w:rPr>
      </w:pPr>
      <w:r>
        <w:rPr>
          <w:rFonts w:ascii="標楷體" w:eastAsia="標楷體" w:hAnsi="標楷體"/>
          <w:color w:val="000000"/>
        </w:rPr>
        <w:t>如果發生下列現象應停止治療：</w:t>
      </w:r>
    </w:p>
    <w:p w14:paraId="40AE0138" w14:textId="77777777" w:rsidR="009357E0" w:rsidRDefault="009357E0" w:rsidP="009357E0">
      <w:pPr>
        <w:spacing w:line="400" w:lineRule="exact"/>
        <w:ind w:left="1152" w:hanging="386"/>
        <w:rPr>
          <w:rFonts w:ascii="標楷體" w:eastAsia="標楷體" w:hAnsi="標楷體"/>
          <w:color w:val="000000"/>
        </w:rPr>
      </w:pPr>
      <w:r>
        <w:rPr>
          <w:rFonts w:ascii="標楷體" w:eastAsia="標楷體" w:hAnsi="標楷體"/>
          <w:color w:val="000000"/>
        </w:rPr>
        <w:t>(1)療效</w:t>
      </w:r>
      <w:proofErr w:type="gramStart"/>
      <w:r>
        <w:rPr>
          <w:rFonts w:ascii="標楷體" w:eastAsia="標楷體" w:hAnsi="標楷體"/>
          <w:color w:val="000000"/>
        </w:rPr>
        <w:t>不</w:t>
      </w:r>
      <w:proofErr w:type="gramEnd"/>
      <w:r>
        <w:rPr>
          <w:rFonts w:ascii="標楷體" w:eastAsia="標楷體" w:hAnsi="標楷體"/>
          <w:color w:val="000000"/>
        </w:rPr>
        <w:t>彰：療效評估未達繼續使用標準者</w:t>
      </w:r>
    </w:p>
    <w:p w14:paraId="6E718C6B" w14:textId="77777777" w:rsidR="009357E0" w:rsidRDefault="009357E0" w:rsidP="009357E0">
      <w:pPr>
        <w:spacing w:line="400" w:lineRule="exact"/>
        <w:ind w:left="1152" w:hanging="386"/>
        <w:rPr>
          <w:rFonts w:ascii="標楷體" w:eastAsia="標楷體" w:hAnsi="標楷體"/>
          <w:color w:val="000000"/>
        </w:rPr>
      </w:pPr>
      <w:r>
        <w:rPr>
          <w:rFonts w:ascii="標楷體" w:eastAsia="標楷體" w:hAnsi="標楷體"/>
          <w:color w:val="000000"/>
        </w:rPr>
        <w:t>(2)不良事件：與藥物之使用有關或無關的事件，包括：</w:t>
      </w:r>
    </w:p>
    <w:p w14:paraId="1524E53A" w14:textId="77777777" w:rsidR="009357E0" w:rsidRDefault="009357E0" w:rsidP="009357E0">
      <w:pPr>
        <w:spacing w:line="400" w:lineRule="exact"/>
        <w:ind w:left="1392" w:hanging="386"/>
        <w:rPr>
          <w:rFonts w:ascii="標楷體" w:eastAsia="標楷體" w:hAnsi="標楷體"/>
          <w:color w:val="000000"/>
        </w:rPr>
      </w:pPr>
      <w:proofErr w:type="spellStart"/>
      <w:r>
        <w:rPr>
          <w:rFonts w:ascii="標楷體" w:eastAsia="標楷體" w:hAnsi="標楷體"/>
          <w:color w:val="000000"/>
        </w:rPr>
        <w:t>i</w:t>
      </w:r>
      <w:proofErr w:type="spellEnd"/>
      <w:r>
        <w:rPr>
          <w:rFonts w:ascii="標楷體" w:eastAsia="標楷體" w:hAnsi="標楷體"/>
          <w:color w:val="000000"/>
        </w:rPr>
        <w:t>.惡性腫瘤</w:t>
      </w:r>
    </w:p>
    <w:p w14:paraId="437A9B64" w14:textId="77777777" w:rsidR="009357E0" w:rsidRDefault="009357E0" w:rsidP="009357E0">
      <w:pPr>
        <w:spacing w:line="400" w:lineRule="exact"/>
        <w:ind w:left="1392" w:hanging="386"/>
        <w:rPr>
          <w:rFonts w:ascii="標楷體" w:eastAsia="標楷體" w:hAnsi="標楷體"/>
          <w:color w:val="000000"/>
        </w:rPr>
      </w:pPr>
      <w:r>
        <w:rPr>
          <w:rFonts w:ascii="標楷體" w:eastAsia="標楷體" w:hAnsi="標楷體"/>
          <w:color w:val="000000"/>
        </w:rPr>
        <w:t>ii.該藥物引起的嚴重毒性</w:t>
      </w:r>
    </w:p>
    <w:p w14:paraId="51A82371" w14:textId="77777777" w:rsidR="009357E0" w:rsidRDefault="009357E0" w:rsidP="009357E0">
      <w:pPr>
        <w:spacing w:line="400" w:lineRule="exact"/>
        <w:ind w:left="1392" w:hanging="386"/>
        <w:rPr>
          <w:rFonts w:ascii="標楷體" w:eastAsia="標楷體" w:hAnsi="標楷體"/>
          <w:color w:val="000000"/>
        </w:rPr>
      </w:pPr>
      <w:r>
        <w:rPr>
          <w:rFonts w:ascii="標楷體" w:eastAsia="標楷體" w:hAnsi="標楷體"/>
          <w:color w:val="000000"/>
        </w:rPr>
        <w:t>iii.懷孕(certolizumab除外，其他暫時停藥即可)(110/7/1)</w:t>
      </w:r>
    </w:p>
    <w:p w14:paraId="3A649745" w14:textId="77777777" w:rsidR="009357E0" w:rsidRDefault="009357E0" w:rsidP="009357E0">
      <w:pPr>
        <w:spacing w:line="400" w:lineRule="exact"/>
        <w:ind w:left="1392" w:hanging="386"/>
        <w:rPr>
          <w:rFonts w:ascii="標楷體" w:eastAsia="標楷體" w:hAnsi="標楷體"/>
          <w:color w:val="000000"/>
        </w:rPr>
      </w:pPr>
      <w:r>
        <w:rPr>
          <w:rFonts w:ascii="標楷體" w:eastAsia="標楷體" w:hAnsi="標楷體"/>
          <w:color w:val="000000"/>
        </w:rPr>
        <w:t>iv.嚴重感染症</w:t>
      </w:r>
      <w:proofErr w:type="gramStart"/>
      <w:r>
        <w:rPr>
          <w:rFonts w:ascii="標楷體" w:eastAsia="標楷體" w:hAnsi="標楷體"/>
          <w:color w:val="000000"/>
        </w:rPr>
        <w:t>﹝</w:t>
      </w:r>
      <w:proofErr w:type="gramEnd"/>
      <w:r>
        <w:rPr>
          <w:rFonts w:ascii="標楷體" w:eastAsia="標楷體" w:hAnsi="標楷體"/>
          <w:color w:val="000000"/>
        </w:rPr>
        <w:t>依嚴重性判斷可選擇暫時停藥</w:t>
      </w:r>
      <w:proofErr w:type="gramStart"/>
      <w:r>
        <w:rPr>
          <w:rFonts w:ascii="標楷體" w:eastAsia="標楷體" w:hAnsi="標楷體"/>
          <w:color w:val="000000"/>
        </w:rPr>
        <w:t>﹞</w:t>
      </w:r>
      <w:proofErr w:type="gramEnd"/>
    </w:p>
    <w:p w14:paraId="400BF727" w14:textId="77777777" w:rsidR="009357E0" w:rsidRDefault="009357E0" w:rsidP="009357E0">
      <w:pPr>
        <w:spacing w:line="400" w:lineRule="exact"/>
        <w:ind w:left="1392" w:hanging="386"/>
        <w:rPr>
          <w:rFonts w:ascii="標楷體" w:eastAsia="標楷體" w:hAnsi="標楷體"/>
          <w:color w:val="000000"/>
        </w:rPr>
      </w:pPr>
      <w:r>
        <w:rPr>
          <w:rFonts w:ascii="標楷體" w:eastAsia="標楷體" w:hAnsi="標楷體"/>
          <w:color w:val="000000"/>
        </w:rPr>
        <w:t>◎附表二十二之</w:t>
      </w:r>
      <w:proofErr w:type="gramStart"/>
      <w:r>
        <w:rPr>
          <w:rFonts w:ascii="標楷體" w:eastAsia="標楷體" w:hAnsi="標楷體"/>
          <w:color w:val="000000"/>
        </w:rPr>
        <w:t>一</w:t>
      </w:r>
      <w:proofErr w:type="gramEnd"/>
      <w:r>
        <w:rPr>
          <w:rFonts w:ascii="標楷體" w:eastAsia="標楷體" w:hAnsi="標楷體"/>
          <w:color w:val="000000"/>
        </w:rPr>
        <w:t>：全民健康保險</w:t>
      </w:r>
      <w:proofErr w:type="gramStart"/>
      <w:r>
        <w:rPr>
          <w:rFonts w:ascii="標楷體" w:eastAsia="標楷體" w:hAnsi="標楷體"/>
          <w:color w:val="000000"/>
        </w:rPr>
        <w:t>乾癬性周邊</w:t>
      </w:r>
      <w:proofErr w:type="gramEnd"/>
      <w:r>
        <w:rPr>
          <w:rFonts w:ascii="標楷體" w:eastAsia="標楷體" w:hAnsi="標楷體"/>
          <w:color w:val="000000"/>
        </w:rPr>
        <w:t>關節炎使用生物製劑申請表(109/3/1)</w:t>
      </w:r>
    </w:p>
    <w:p w14:paraId="261558C7" w14:textId="77777777" w:rsidR="009357E0" w:rsidRDefault="009357E0" w:rsidP="009357E0">
      <w:pPr>
        <w:spacing w:line="400" w:lineRule="exact"/>
        <w:ind w:left="1392" w:hanging="386"/>
        <w:rPr>
          <w:rFonts w:ascii="標楷體" w:eastAsia="標楷體" w:hAnsi="標楷體"/>
          <w:color w:val="000000"/>
        </w:rPr>
      </w:pPr>
      <w:r>
        <w:rPr>
          <w:rFonts w:ascii="標楷體" w:eastAsia="標楷體" w:hAnsi="標楷體"/>
          <w:color w:val="000000"/>
        </w:rPr>
        <w:t>◎附表二十二之二：</w:t>
      </w:r>
      <w:proofErr w:type="gramStart"/>
      <w:r>
        <w:rPr>
          <w:rFonts w:ascii="標楷體" w:eastAsia="標楷體" w:hAnsi="標楷體"/>
          <w:color w:val="000000"/>
        </w:rPr>
        <w:t>乾癬性周邊</w:t>
      </w:r>
      <w:proofErr w:type="gramEnd"/>
      <w:r>
        <w:rPr>
          <w:rFonts w:ascii="標楷體" w:eastAsia="標楷體" w:hAnsi="標楷體"/>
          <w:color w:val="000000"/>
        </w:rPr>
        <w:t>關節炎使用DMARDs標準目標劑量及有效治療劑量的定義</w:t>
      </w:r>
    </w:p>
    <w:p w14:paraId="1BFB9A52" w14:textId="77777777" w:rsidR="009357E0" w:rsidRDefault="009357E0" w:rsidP="009357E0">
      <w:pPr>
        <w:spacing w:line="400" w:lineRule="exact"/>
        <w:ind w:left="1392" w:hanging="386"/>
        <w:rPr>
          <w:rFonts w:ascii="標楷體" w:eastAsia="標楷體" w:hAnsi="標楷體"/>
          <w:color w:val="000000"/>
        </w:rPr>
      </w:pPr>
      <w:r>
        <w:rPr>
          <w:rFonts w:ascii="標楷體" w:eastAsia="標楷體" w:hAnsi="標楷體"/>
          <w:color w:val="000000"/>
        </w:rPr>
        <w:t>◎附表二十二之</w:t>
      </w:r>
      <w:proofErr w:type="gramStart"/>
      <w:r>
        <w:rPr>
          <w:rFonts w:ascii="標楷體" w:eastAsia="標楷體" w:hAnsi="標楷體"/>
          <w:color w:val="000000"/>
        </w:rPr>
        <w:t>三</w:t>
      </w:r>
      <w:proofErr w:type="gramEnd"/>
      <w:r>
        <w:rPr>
          <w:rFonts w:ascii="標楷體" w:eastAsia="標楷體" w:hAnsi="標楷體"/>
          <w:color w:val="000000"/>
        </w:rPr>
        <w:t>：</w:t>
      </w:r>
      <w:proofErr w:type="gramStart"/>
      <w:r>
        <w:rPr>
          <w:rFonts w:ascii="標楷體" w:eastAsia="標楷體" w:hAnsi="標楷體"/>
          <w:color w:val="000000"/>
        </w:rPr>
        <w:t>乾癬性關節炎</w:t>
      </w:r>
      <w:proofErr w:type="gramEnd"/>
      <w:r>
        <w:rPr>
          <w:rFonts w:ascii="標楷體" w:eastAsia="標楷體" w:hAnsi="標楷體"/>
          <w:color w:val="000000"/>
        </w:rPr>
        <w:t>評估表</w:t>
      </w:r>
    </w:p>
    <w:p w14:paraId="0FC7466C" w14:textId="1E5BEEF8" w:rsidR="00834208" w:rsidRDefault="009357E0" w:rsidP="009357E0">
      <w:pPr>
        <w:spacing w:line="400" w:lineRule="exact"/>
        <w:ind w:left="1392" w:hanging="386"/>
        <w:contextualSpacing/>
        <w:rPr>
          <w:rFonts w:ascii="標楷體" w:eastAsia="標楷體" w:hAnsi="標楷體"/>
          <w:color w:val="000000"/>
        </w:rPr>
      </w:pPr>
      <w:r>
        <w:rPr>
          <w:rFonts w:ascii="標楷體" w:eastAsia="標楷體" w:hAnsi="標楷體"/>
          <w:color w:val="000000"/>
        </w:rPr>
        <w:t>◎附表二十二之六：全民健康保險</w:t>
      </w:r>
      <w:proofErr w:type="gramStart"/>
      <w:r>
        <w:rPr>
          <w:rFonts w:ascii="標楷體" w:eastAsia="標楷體" w:hAnsi="標楷體"/>
          <w:color w:val="000000"/>
        </w:rPr>
        <w:t>乾癬性周邊</w:t>
      </w:r>
      <w:proofErr w:type="gramEnd"/>
      <w:r>
        <w:rPr>
          <w:rFonts w:ascii="標楷體" w:eastAsia="標楷體" w:hAnsi="標楷體"/>
          <w:color w:val="000000"/>
        </w:rPr>
        <w:t xml:space="preserve">關節炎使用 </w:t>
      </w:r>
      <w:proofErr w:type="spellStart"/>
      <w:r>
        <w:rPr>
          <w:rFonts w:ascii="標楷體" w:eastAsia="標楷體" w:hAnsi="標楷體"/>
          <w:color w:val="000000"/>
        </w:rPr>
        <w:t>ustekinumab</w:t>
      </w:r>
      <w:proofErr w:type="spellEnd"/>
      <w:r>
        <w:rPr>
          <w:rFonts w:ascii="標楷體" w:eastAsia="標楷體" w:hAnsi="標楷體"/>
          <w:color w:val="000000"/>
        </w:rPr>
        <w:t>/</w:t>
      </w:r>
      <w:proofErr w:type="spellStart"/>
      <w:r>
        <w:rPr>
          <w:rFonts w:ascii="標楷體" w:eastAsia="標楷體" w:hAnsi="標楷體"/>
          <w:color w:val="000000"/>
        </w:rPr>
        <w:t>guselkumab</w:t>
      </w:r>
      <w:proofErr w:type="spellEnd"/>
      <w:r>
        <w:rPr>
          <w:rFonts w:ascii="標楷體" w:eastAsia="標楷體" w:hAnsi="標楷體"/>
          <w:color w:val="000000"/>
        </w:rPr>
        <w:t>/</w:t>
      </w:r>
      <w:proofErr w:type="spellStart"/>
      <w:r>
        <w:rPr>
          <w:rFonts w:ascii="標楷體" w:eastAsia="標楷體" w:hAnsi="標楷體"/>
          <w:color w:val="000000"/>
        </w:rPr>
        <w:t>risankizumab</w:t>
      </w:r>
      <w:proofErr w:type="spellEnd"/>
      <w:r>
        <w:rPr>
          <w:rFonts w:ascii="標楷體" w:eastAsia="標楷體" w:hAnsi="標楷體"/>
          <w:color w:val="000000"/>
        </w:rPr>
        <w:t>申請表(109/3/1、111/3/1、111/5/1、111/9/1、112/12/1、114/2/1)</w:t>
      </w:r>
    </w:p>
    <w:p w14:paraId="5820DF54" w14:textId="77777777" w:rsidR="00B474A0" w:rsidRDefault="00B474A0" w:rsidP="00B474A0">
      <w:pPr>
        <w:spacing w:line="400" w:lineRule="exact"/>
        <w:ind w:left="672" w:hanging="386"/>
        <w:rPr>
          <w:rFonts w:ascii="標楷體" w:eastAsia="標楷體" w:hAnsi="標楷體"/>
          <w:color w:val="000000"/>
        </w:rPr>
      </w:pPr>
      <w:r>
        <w:rPr>
          <w:rFonts w:ascii="標楷體" w:eastAsia="標楷體" w:hAnsi="標楷體"/>
          <w:color w:val="000000"/>
        </w:rPr>
        <w:t>8.2.4.5.Adalimumab（如Humira）;etanercept(如Enbrel)；golimumab（如Simponi）；</w:t>
      </w:r>
      <w:proofErr w:type="spellStart"/>
      <w:r>
        <w:rPr>
          <w:rFonts w:ascii="標楷體" w:eastAsia="標楷體" w:hAnsi="標楷體"/>
          <w:color w:val="000000"/>
        </w:rPr>
        <w:t>secukinumab</w:t>
      </w:r>
      <w:proofErr w:type="spellEnd"/>
      <w:r>
        <w:rPr>
          <w:rFonts w:ascii="標楷體" w:eastAsia="標楷體" w:hAnsi="標楷體"/>
          <w:color w:val="000000"/>
        </w:rPr>
        <w:t>(如Cosentyx)；</w:t>
      </w:r>
      <w:proofErr w:type="spellStart"/>
      <w:r>
        <w:rPr>
          <w:rFonts w:ascii="標楷體" w:eastAsia="標楷體" w:hAnsi="標楷體"/>
          <w:color w:val="000000"/>
        </w:rPr>
        <w:t>ixekizumab</w:t>
      </w:r>
      <w:proofErr w:type="spellEnd"/>
      <w:r>
        <w:rPr>
          <w:rFonts w:ascii="標楷體" w:eastAsia="標楷體" w:hAnsi="標楷體"/>
          <w:color w:val="000000"/>
        </w:rPr>
        <w:t>(如Taltz)；tofacitinib(如Xeljanz)；certolizumab(如Cimzia)；</w:t>
      </w:r>
      <w:proofErr w:type="spellStart"/>
      <w:r>
        <w:rPr>
          <w:rFonts w:ascii="標楷體" w:eastAsia="標楷體" w:hAnsi="標楷體"/>
          <w:color w:val="000000"/>
        </w:rPr>
        <w:t>guselkumab</w:t>
      </w:r>
      <w:proofErr w:type="spellEnd"/>
      <w:r>
        <w:rPr>
          <w:rFonts w:ascii="標楷體" w:eastAsia="標楷體" w:hAnsi="標楷體"/>
          <w:color w:val="000000"/>
        </w:rPr>
        <w:t>(如Tremfya)；</w:t>
      </w:r>
      <w:proofErr w:type="spellStart"/>
      <w:r>
        <w:rPr>
          <w:rFonts w:ascii="標楷體" w:eastAsia="標楷體" w:hAnsi="標楷體"/>
          <w:color w:val="000000"/>
        </w:rPr>
        <w:t>upadacitinib</w:t>
      </w:r>
      <w:proofErr w:type="spellEnd"/>
      <w:r>
        <w:rPr>
          <w:rFonts w:ascii="標楷體" w:eastAsia="標楷體" w:hAnsi="標楷體"/>
          <w:color w:val="000000"/>
        </w:rPr>
        <w:t>(如</w:t>
      </w:r>
      <w:proofErr w:type="spellStart"/>
      <w:r>
        <w:rPr>
          <w:rFonts w:ascii="標楷體" w:eastAsia="標楷體" w:hAnsi="標楷體"/>
          <w:color w:val="000000"/>
        </w:rPr>
        <w:t>Rinvoq</w:t>
      </w:r>
      <w:proofErr w:type="spellEnd"/>
      <w:r>
        <w:rPr>
          <w:rFonts w:ascii="標楷體" w:eastAsia="標楷體" w:hAnsi="標楷體"/>
          <w:color w:val="000000"/>
        </w:rPr>
        <w:t>)；</w:t>
      </w:r>
      <w:proofErr w:type="spellStart"/>
      <w:r>
        <w:rPr>
          <w:rFonts w:ascii="標楷體" w:eastAsia="標楷體" w:hAnsi="標楷體"/>
          <w:color w:val="000000"/>
        </w:rPr>
        <w:t>brodalumab</w:t>
      </w:r>
      <w:proofErr w:type="spellEnd"/>
      <w:r>
        <w:rPr>
          <w:rFonts w:ascii="標楷體" w:eastAsia="標楷體" w:hAnsi="標楷體"/>
          <w:color w:val="000000"/>
        </w:rPr>
        <w:t xml:space="preserve"> (如</w:t>
      </w:r>
      <w:proofErr w:type="spellStart"/>
      <w:r>
        <w:rPr>
          <w:rFonts w:ascii="標楷體" w:eastAsia="標楷體" w:hAnsi="標楷體"/>
          <w:color w:val="000000"/>
        </w:rPr>
        <w:t>Lumicef</w:t>
      </w:r>
      <w:proofErr w:type="spellEnd"/>
      <w:r>
        <w:rPr>
          <w:rFonts w:ascii="標楷體" w:eastAsia="標楷體" w:hAnsi="標楷體"/>
          <w:color w:val="000000"/>
        </w:rPr>
        <w:t>) ；</w:t>
      </w:r>
      <w:proofErr w:type="spellStart"/>
      <w:r>
        <w:rPr>
          <w:rFonts w:ascii="標楷體" w:eastAsia="標楷體" w:hAnsi="標楷體"/>
          <w:color w:val="000000"/>
        </w:rPr>
        <w:t>risankizumab</w:t>
      </w:r>
      <w:proofErr w:type="spellEnd"/>
      <w:r>
        <w:rPr>
          <w:rFonts w:ascii="標楷體" w:eastAsia="標楷體" w:hAnsi="標楷體"/>
          <w:color w:val="000000"/>
        </w:rPr>
        <w:t xml:space="preserve"> (如</w:t>
      </w:r>
      <w:proofErr w:type="spellStart"/>
      <w:r>
        <w:rPr>
          <w:rFonts w:ascii="標楷體" w:eastAsia="標楷體" w:hAnsi="標楷體"/>
          <w:color w:val="000000"/>
        </w:rPr>
        <w:t>Skyrizi</w:t>
      </w:r>
      <w:proofErr w:type="spellEnd"/>
      <w:r>
        <w:rPr>
          <w:rFonts w:ascii="標楷體" w:eastAsia="標楷體" w:hAnsi="標楷體"/>
          <w:color w:val="000000"/>
        </w:rPr>
        <w:t>)</w:t>
      </w:r>
      <w:r w:rsidRPr="00B6228A">
        <w:rPr>
          <w:rFonts w:ascii="標楷體" w:eastAsia="標楷體" w:hAnsi="標楷體" w:hint="eastAsia"/>
          <w:szCs w:val="24"/>
        </w:rPr>
        <w:t>；</w:t>
      </w:r>
      <w:proofErr w:type="spellStart"/>
      <w:r w:rsidRPr="00B6228A">
        <w:rPr>
          <w:rFonts w:ascii="標楷體" w:eastAsia="標楷體" w:hAnsi="標楷體" w:hint="eastAsia"/>
          <w:szCs w:val="24"/>
        </w:rPr>
        <w:t>bimekizumab</w:t>
      </w:r>
      <w:proofErr w:type="spellEnd"/>
      <w:r w:rsidRPr="00B6228A">
        <w:rPr>
          <w:rFonts w:ascii="標楷體" w:eastAsia="標楷體" w:hAnsi="標楷體" w:hint="eastAsia"/>
          <w:szCs w:val="24"/>
        </w:rPr>
        <w:t>（如</w:t>
      </w:r>
      <w:proofErr w:type="spellStart"/>
      <w:r w:rsidRPr="00B6228A">
        <w:rPr>
          <w:rFonts w:ascii="標楷體" w:eastAsia="標楷體" w:hAnsi="標楷體" w:hint="eastAsia"/>
          <w:szCs w:val="24"/>
        </w:rPr>
        <w:t>Bimzelx</w:t>
      </w:r>
      <w:proofErr w:type="spellEnd"/>
      <w:r w:rsidRPr="00B6228A">
        <w:rPr>
          <w:rFonts w:ascii="標楷體" w:eastAsia="標楷體" w:hAnsi="標楷體" w:hint="eastAsia"/>
          <w:szCs w:val="24"/>
        </w:rPr>
        <w:t>）</w:t>
      </w:r>
      <w:r>
        <w:rPr>
          <w:rFonts w:ascii="標楷體" w:eastAsia="標楷體" w:hAnsi="標楷體" w:hint="eastAsia"/>
          <w:szCs w:val="24"/>
        </w:rPr>
        <w:t xml:space="preserve"> </w:t>
      </w:r>
      <w:r>
        <w:rPr>
          <w:rFonts w:ascii="標楷體" w:eastAsia="標楷體" w:hAnsi="標楷體"/>
          <w:color w:val="000000"/>
        </w:rPr>
        <w:t>(98/8/1、98/11/1、99/1/1、102/1/1、102/2/1、107/1/1、109/3/1、109/6/1、110/7/1、111/9/1、112/3/1、112/4/1、112/12/1、114/2/1</w:t>
      </w:r>
      <w:r w:rsidRPr="00B6228A">
        <w:rPr>
          <w:rFonts w:ascii="標楷體" w:eastAsia="標楷體" w:hAnsi="標楷體" w:hint="eastAsia"/>
          <w:color w:val="000000"/>
        </w:rPr>
        <w:t>、115/5/1</w:t>
      </w:r>
      <w:r>
        <w:rPr>
          <w:rFonts w:ascii="標楷體" w:eastAsia="標楷體" w:hAnsi="標楷體"/>
          <w:color w:val="000000"/>
        </w:rPr>
        <w:t>)：用於活動性乾</w:t>
      </w:r>
      <w:proofErr w:type="gramStart"/>
      <w:r>
        <w:rPr>
          <w:rFonts w:ascii="標楷體" w:eastAsia="標楷體" w:hAnsi="標楷體"/>
          <w:color w:val="000000"/>
        </w:rPr>
        <w:t>癬性關節炎－乾癬性</w:t>
      </w:r>
      <w:proofErr w:type="gramEnd"/>
      <w:r>
        <w:rPr>
          <w:rFonts w:ascii="標楷體" w:eastAsia="標楷體" w:hAnsi="標楷體"/>
          <w:color w:val="000000"/>
        </w:rPr>
        <w:t>脊椎病變治療部分</w:t>
      </w:r>
    </w:p>
    <w:p w14:paraId="002482A5" w14:textId="77777777" w:rsidR="00B474A0" w:rsidRDefault="00B474A0" w:rsidP="00B474A0">
      <w:pPr>
        <w:spacing w:line="400" w:lineRule="exact"/>
        <w:ind w:left="912" w:hanging="386"/>
        <w:rPr>
          <w:rFonts w:ascii="標楷體" w:eastAsia="標楷體" w:hAnsi="標楷體"/>
          <w:color w:val="000000"/>
        </w:rPr>
      </w:pPr>
      <w:r>
        <w:rPr>
          <w:rFonts w:ascii="標楷體" w:eastAsia="標楷體" w:hAnsi="標楷體"/>
          <w:color w:val="000000"/>
        </w:rPr>
        <w:t>1.限內科專科醫師且具有風濕或免疫專科醫師證書者，或皮膚科專科醫師處方。（99/1/ 1）</w:t>
      </w:r>
    </w:p>
    <w:p w14:paraId="13B4A15A" w14:textId="77777777" w:rsidR="00B474A0" w:rsidRDefault="00B474A0" w:rsidP="00B474A0">
      <w:pPr>
        <w:spacing w:line="400" w:lineRule="exact"/>
        <w:ind w:left="912" w:hanging="386"/>
        <w:rPr>
          <w:rFonts w:ascii="標楷體" w:eastAsia="標楷體" w:hAnsi="標楷體"/>
          <w:color w:val="000000"/>
        </w:rPr>
      </w:pPr>
      <w:r>
        <w:rPr>
          <w:rFonts w:ascii="標楷體" w:eastAsia="標楷體" w:hAnsi="標楷體"/>
          <w:color w:val="000000"/>
        </w:rPr>
        <w:t xml:space="preserve">2.需經事前審查核准後使用。 </w:t>
      </w:r>
    </w:p>
    <w:p w14:paraId="139EB006" w14:textId="77777777" w:rsidR="00B474A0" w:rsidRDefault="00B474A0" w:rsidP="00B474A0">
      <w:pPr>
        <w:spacing w:line="400" w:lineRule="exact"/>
        <w:ind w:left="912" w:hanging="386"/>
        <w:rPr>
          <w:rFonts w:ascii="標楷體" w:eastAsia="標楷體" w:hAnsi="標楷體"/>
          <w:color w:val="000000"/>
        </w:rPr>
      </w:pPr>
      <w:r>
        <w:rPr>
          <w:rFonts w:ascii="標楷體" w:eastAsia="標楷體" w:hAnsi="標楷體"/>
          <w:color w:val="000000"/>
        </w:rPr>
        <w:t>3.需符合下列所有條件方可使用腫瘤壞死因子抑制劑或</w:t>
      </w:r>
      <w:proofErr w:type="spellStart"/>
      <w:r>
        <w:rPr>
          <w:rFonts w:ascii="標楷體" w:eastAsia="標楷體" w:hAnsi="標楷體"/>
          <w:color w:val="000000"/>
        </w:rPr>
        <w:t>secukinumab</w:t>
      </w:r>
      <w:proofErr w:type="spellEnd"/>
      <w:r>
        <w:rPr>
          <w:rFonts w:ascii="標楷體" w:eastAsia="標楷體" w:hAnsi="標楷體"/>
          <w:color w:val="000000"/>
        </w:rPr>
        <w:t xml:space="preserve"> 150mg或</w:t>
      </w:r>
      <w:proofErr w:type="spellStart"/>
      <w:r>
        <w:rPr>
          <w:rFonts w:ascii="標楷體" w:eastAsia="標楷體" w:hAnsi="標楷體"/>
          <w:color w:val="000000"/>
        </w:rPr>
        <w:t>ixekizumab</w:t>
      </w:r>
      <w:proofErr w:type="spellEnd"/>
      <w:r>
        <w:rPr>
          <w:rFonts w:ascii="標楷體" w:eastAsia="標楷體" w:hAnsi="標楷體"/>
          <w:color w:val="000000"/>
        </w:rPr>
        <w:t>或tofacitinib或</w:t>
      </w:r>
      <w:proofErr w:type="spellStart"/>
      <w:r>
        <w:rPr>
          <w:rFonts w:ascii="標楷體" w:eastAsia="標楷體" w:hAnsi="標楷體"/>
          <w:color w:val="000000"/>
        </w:rPr>
        <w:t>guselkumab</w:t>
      </w:r>
      <w:proofErr w:type="spellEnd"/>
      <w:r>
        <w:rPr>
          <w:rFonts w:ascii="標楷體" w:eastAsia="標楷體" w:hAnsi="標楷體"/>
          <w:color w:val="000000"/>
        </w:rPr>
        <w:t>或</w:t>
      </w:r>
      <w:proofErr w:type="spellStart"/>
      <w:r>
        <w:rPr>
          <w:rFonts w:ascii="標楷體" w:eastAsia="標楷體" w:hAnsi="標楷體"/>
          <w:color w:val="000000"/>
        </w:rPr>
        <w:t>upadacitinib</w:t>
      </w:r>
      <w:proofErr w:type="spellEnd"/>
      <w:r>
        <w:rPr>
          <w:rFonts w:ascii="標楷體" w:eastAsia="標楷體" w:hAnsi="標楷體"/>
          <w:color w:val="000000"/>
        </w:rPr>
        <w:t>或</w:t>
      </w:r>
      <w:proofErr w:type="spellStart"/>
      <w:r>
        <w:rPr>
          <w:rFonts w:ascii="標楷體" w:eastAsia="標楷體" w:hAnsi="標楷體"/>
          <w:color w:val="000000"/>
        </w:rPr>
        <w:t>brodalumab</w:t>
      </w:r>
      <w:proofErr w:type="spellEnd"/>
      <w:r>
        <w:rPr>
          <w:rFonts w:ascii="標楷體" w:eastAsia="標楷體" w:hAnsi="標楷體"/>
          <w:color w:val="000000"/>
        </w:rPr>
        <w:t>或</w:t>
      </w:r>
      <w:proofErr w:type="spellStart"/>
      <w:r>
        <w:rPr>
          <w:rFonts w:ascii="標楷體" w:eastAsia="標楷體" w:hAnsi="標楷體"/>
          <w:color w:val="000000"/>
        </w:rPr>
        <w:t>risankizumab</w:t>
      </w:r>
      <w:proofErr w:type="spellEnd"/>
      <w:r w:rsidRPr="00B6228A">
        <w:rPr>
          <w:rFonts w:ascii="標楷體" w:eastAsia="標楷體" w:hAnsi="標楷體" w:hint="eastAsia"/>
          <w:color w:val="000000"/>
        </w:rPr>
        <w:t>或</w:t>
      </w:r>
      <w:proofErr w:type="spellStart"/>
      <w:r w:rsidRPr="00B6228A">
        <w:rPr>
          <w:rFonts w:ascii="標楷體" w:eastAsia="標楷體" w:hAnsi="標楷體" w:hint="eastAsia"/>
          <w:color w:val="000000"/>
        </w:rPr>
        <w:t>bimekizumab</w:t>
      </w:r>
      <w:proofErr w:type="spellEnd"/>
      <w:r>
        <w:rPr>
          <w:rFonts w:ascii="標楷體" w:eastAsia="標楷體" w:hAnsi="標楷體"/>
          <w:color w:val="000000"/>
        </w:rPr>
        <w:t>作為第二線治療：(107/1/1、109/3/1、109/6/1、111/9/1、112/4/1、112/12/1、114/2/1</w:t>
      </w:r>
      <w:r w:rsidRPr="00B6228A">
        <w:rPr>
          <w:rFonts w:ascii="標楷體" w:eastAsia="標楷體" w:hAnsi="標楷體" w:hint="eastAsia"/>
          <w:color w:val="000000"/>
        </w:rPr>
        <w:t>、115/5/1</w:t>
      </w:r>
      <w:r>
        <w:rPr>
          <w:rFonts w:ascii="標楷體" w:eastAsia="標楷體" w:hAnsi="標楷體"/>
          <w:color w:val="000000"/>
        </w:rPr>
        <w:t>)</w:t>
      </w:r>
    </w:p>
    <w:p w14:paraId="49D38C1C" w14:textId="77777777" w:rsidR="00B474A0" w:rsidRDefault="00B474A0" w:rsidP="00B474A0">
      <w:pPr>
        <w:spacing w:line="400" w:lineRule="exact"/>
        <w:ind w:left="1152" w:hanging="386"/>
        <w:rPr>
          <w:rFonts w:ascii="標楷體" w:eastAsia="標楷體" w:hAnsi="標楷體"/>
          <w:color w:val="000000"/>
        </w:rPr>
      </w:pPr>
      <w:r>
        <w:rPr>
          <w:rFonts w:ascii="標楷體" w:eastAsia="標楷體" w:hAnsi="標楷體"/>
          <w:color w:val="000000"/>
        </w:rPr>
        <w:t>(1)經內科專科醫師且具有風濕或免疫專科醫師證書者診斷為</w:t>
      </w:r>
      <w:proofErr w:type="gramStart"/>
      <w:r>
        <w:rPr>
          <w:rFonts w:ascii="標楷體" w:eastAsia="標楷體" w:hAnsi="標楷體"/>
          <w:color w:val="000000"/>
        </w:rPr>
        <w:t>乾癬性關節炎</w:t>
      </w:r>
      <w:proofErr w:type="gramEnd"/>
      <w:r>
        <w:rPr>
          <w:rFonts w:ascii="標楷體" w:eastAsia="標楷體" w:hAnsi="標楷體"/>
          <w:color w:val="000000"/>
        </w:rPr>
        <w:t>之患者。</w:t>
      </w:r>
    </w:p>
    <w:p w14:paraId="53B2E777" w14:textId="77777777" w:rsidR="00B474A0" w:rsidRDefault="00B474A0" w:rsidP="00B474A0">
      <w:pPr>
        <w:spacing w:line="400" w:lineRule="exact"/>
        <w:ind w:left="1152" w:hanging="386"/>
        <w:rPr>
          <w:rFonts w:ascii="標楷體" w:eastAsia="標楷體" w:hAnsi="標楷體"/>
          <w:color w:val="000000"/>
        </w:rPr>
      </w:pPr>
      <w:r>
        <w:rPr>
          <w:rFonts w:ascii="標楷體" w:eastAsia="標楷體" w:hAnsi="標楷體"/>
          <w:color w:val="000000"/>
        </w:rPr>
        <w:t>(2)曾經皮膚科醫師診斷為乾癬患者，或經皮膚切片診斷為乾癬患者。</w:t>
      </w:r>
    </w:p>
    <w:p w14:paraId="1166B5B9" w14:textId="77777777" w:rsidR="00B474A0" w:rsidRDefault="00B474A0" w:rsidP="00B474A0">
      <w:pPr>
        <w:spacing w:line="400" w:lineRule="exact"/>
        <w:ind w:left="1152" w:hanging="386"/>
        <w:rPr>
          <w:rFonts w:ascii="標楷體" w:eastAsia="標楷體" w:hAnsi="標楷體"/>
          <w:color w:val="000000"/>
        </w:rPr>
      </w:pPr>
      <w:r>
        <w:rPr>
          <w:rFonts w:ascii="標楷體" w:eastAsia="標楷體" w:hAnsi="標楷體"/>
          <w:color w:val="000000"/>
        </w:rPr>
        <w:t>(3)下列三項條件至少需符合二項：</w:t>
      </w:r>
    </w:p>
    <w:p w14:paraId="2C56267E" w14:textId="77777777" w:rsidR="00B474A0" w:rsidRDefault="00B474A0" w:rsidP="00B474A0">
      <w:pPr>
        <w:spacing w:line="400" w:lineRule="exact"/>
        <w:ind w:left="1392" w:hanging="386"/>
        <w:rPr>
          <w:rFonts w:ascii="標楷體" w:eastAsia="標楷體" w:hAnsi="標楷體"/>
          <w:color w:val="000000"/>
        </w:rPr>
      </w:pPr>
      <w:proofErr w:type="spellStart"/>
      <w:r>
        <w:rPr>
          <w:rFonts w:ascii="標楷體" w:eastAsia="標楷體" w:hAnsi="標楷體"/>
          <w:color w:val="000000"/>
        </w:rPr>
        <w:t>i</w:t>
      </w:r>
      <w:proofErr w:type="spellEnd"/>
      <w:r>
        <w:rPr>
          <w:rFonts w:ascii="標楷體" w:eastAsia="標楷體" w:hAnsi="標楷體"/>
          <w:color w:val="000000"/>
        </w:rPr>
        <w:t>.下背痛及晨間僵硬的症狀持續3個月以上，這些症狀無法因休息而緩解，但會隨運動改善。</w:t>
      </w:r>
    </w:p>
    <w:p w14:paraId="000F70AA" w14:textId="77777777" w:rsidR="00B474A0" w:rsidRDefault="00B474A0" w:rsidP="00B474A0">
      <w:pPr>
        <w:spacing w:line="400" w:lineRule="exact"/>
        <w:ind w:left="1392" w:hanging="386"/>
        <w:rPr>
          <w:rFonts w:ascii="標楷體" w:eastAsia="標楷體" w:hAnsi="標楷體"/>
          <w:color w:val="000000"/>
        </w:rPr>
      </w:pPr>
      <w:r>
        <w:rPr>
          <w:rFonts w:ascii="標楷體" w:eastAsia="標楷體" w:hAnsi="標楷體"/>
          <w:color w:val="000000"/>
        </w:rPr>
        <w:t>ii.腰椎前屈活動受限。</w:t>
      </w:r>
    </w:p>
    <w:p w14:paraId="6B61E8C5" w14:textId="77777777" w:rsidR="00B474A0" w:rsidRDefault="00B474A0" w:rsidP="00B474A0">
      <w:pPr>
        <w:spacing w:line="400" w:lineRule="exact"/>
        <w:ind w:left="1392" w:hanging="386"/>
        <w:rPr>
          <w:rFonts w:ascii="標楷體" w:eastAsia="標楷體" w:hAnsi="標楷體"/>
          <w:color w:val="000000"/>
        </w:rPr>
      </w:pPr>
      <w:r>
        <w:rPr>
          <w:rFonts w:ascii="標楷體" w:eastAsia="標楷體" w:hAnsi="標楷體"/>
          <w:color w:val="000000"/>
        </w:rPr>
        <w:t>iii.胸廓擴張受限。</w:t>
      </w:r>
    </w:p>
    <w:p w14:paraId="262BC48E" w14:textId="77777777" w:rsidR="00B474A0" w:rsidRDefault="00B474A0" w:rsidP="00B474A0">
      <w:pPr>
        <w:spacing w:line="400" w:lineRule="exact"/>
        <w:ind w:left="1152" w:hanging="386"/>
        <w:rPr>
          <w:rFonts w:ascii="標楷體" w:eastAsia="標楷體" w:hAnsi="標楷體"/>
          <w:color w:val="000000"/>
        </w:rPr>
      </w:pPr>
      <w:r>
        <w:rPr>
          <w:rFonts w:ascii="標楷體" w:eastAsia="標楷體" w:hAnsi="標楷體"/>
          <w:color w:val="000000"/>
        </w:rPr>
        <w:t>(4)X光(plain X ray)檢查需</w:t>
      </w:r>
      <w:proofErr w:type="gramStart"/>
      <w:r>
        <w:rPr>
          <w:rFonts w:ascii="標楷體" w:eastAsia="標楷體" w:hAnsi="標楷體"/>
          <w:color w:val="000000"/>
        </w:rPr>
        <w:t>有薦腸</w:t>
      </w:r>
      <w:proofErr w:type="gramEnd"/>
      <w:r>
        <w:rPr>
          <w:rFonts w:ascii="標楷體" w:eastAsia="標楷體" w:hAnsi="標楷體"/>
          <w:color w:val="000000"/>
        </w:rPr>
        <w:t>關節炎：</w:t>
      </w:r>
      <w:proofErr w:type="gramStart"/>
      <w:r>
        <w:rPr>
          <w:rFonts w:ascii="標楷體" w:eastAsia="標楷體" w:hAnsi="標楷體"/>
          <w:color w:val="000000"/>
        </w:rPr>
        <w:t>單側性二級</w:t>
      </w:r>
      <w:proofErr w:type="gramEnd"/>
      <w:r>
        <w:rPr>
          <w:rFonts w:ascii="標楷體" w:eastAsia="標楷體" w:hAnsi="標楷體"/>
          <w:color w:val="000000"/>
        </w:rPr>
        <w:t>以上、附有報告影印及X光影像光碟。</w:t>
      </w:r>
    </w:p>
    <w:p w14:paraId="78204DEE" w14:textId="77777777" w:rsidR="00B474A0" w:rsidRDefault="00B474A0" w:rsidP="00B474A0">
      <w:pPr>
        <w:spacing w:line="400" w:lineRule="exact"/>
        <w:ind w:left="1152" w:hanging="386"/>
        <w:rPr>
          <w:rFonts w:ascii="標楷體" w:eastAsia="標楷體" w:hAnsi="標楷體"/>
          <w:color w:val="000000"/>
        </w:rPr>
      </w:pPr>
      <w:r>
        <w:rPr>
          <w:rFonts w:ascii="標楷體" w:eastAsia="標楷體" w:hAnsi="標楷體"/>
          <w:color w:val="000000"/>
        </w:rPr>
        <w:t>(5)病患必須曾使用過至少2種非類固醇類消炎止痛劑(NSAIDs)進行充分的治療，但療效</w:t>
      </w:r>
      <w:proofErr w:type="gramStart"/>
      <w:r>
        <w:rPr>
          <w:rFonts w:ascii="標楷體" w:eastAsia="標楷體" w:hAnsi="標楷體"/>
          <w:color w:val="000000"/>
        </w:rPr>
        <w:t>不</w:t>
      </w:r>
      <w:proofErr w:type="gramEnd"/>
      <w:r>
        <w:rPr>
          <w:rFonts w:ascii="標楷體" w:eastAsia="標楷體" w:hAnsi="標楷體"/>
          <w:color w:val="000000"/>
        </w:rPr>
        <w:t>彰。充分治療的定義為：使用最高建議劑量或最高耐受劑量的NSAID抗發炎藥物，在同一家醫院連續治療三個月以上，且每種NSAID至少使用四</w:t>
      </w:r>
      <w:proofErr w:type="gramStart"/>
      <w:r>
        <w:rPr>
          <w:rFonts w:ascii="標楷體" w:eastAsia="標楷體" w:hAnsi="標楷體"/>
          <w:color w:val="000000"/>
        </w:rPr>
        <w:t>週</w:t>
      </w:r>
      <w:proofErr w:type="gramEnd"/>
      <w:r>
        <w:rPr>
          <w:rFonts w:ascii="標楷體" w:eastAsia="標楷體" w:hAnsi="標楷體"/>
          <w:color w:val="000000"/>
        </w:rPr>
        <w:t>以上，除非出現毒性而停藥，需以附表二十二之五為根據，記錄NSAID之毒性送審。</w:t>
      </w:r>
    </w:p>
    <w:p w14:paraId="0A5A9535" w14:textId="77777777" w:rsidR="00B474A0" w:rsidRDefault="00B474A0" w:rsidP="00B474A0">
      <w:pPr>
        <w:spacing w:line="400" w:lineRule="exact"/>
        <w:ind w:left="1152" w:hanging="386"/>
        <w:rPr>
          <w:rFonts w:ascii="標楷體" w:eastAsia="標楷體" w:hAnsi="標楷體"/>
          <w:color w:val="000000"/>
        </w:rPr>
      </w:pPr>
      <w:r>
        <w:rPr>
          <w:rFonts w:ascii="標楷體" w:eastAsia="標楷體" w:hAnsi="標楷體"/>
          <w:color w:val="000000"/>
        </w:rPr>
        <w:t>(6)活動性疾病持續四</w:t>
      </w:r>
      <w:proofErr w:type="gramStart"/>
      <w:r>
        <w:rPr>
          <w:rFonts w:ascii="標楷體" w:eastAsia="標楷體" w:hAnsi="標楷體"/>
          <w:color w:val="000000"/>
        </w:rPr>
        <w:t>週</w:t>
      </w:r>
      <w:proofErr w:type="gramEnd"/>
      <w:r>
        <w:rPr>
          <w:rFonts w:ascii="標楷體" w:eastAsia="標楷體" w:hAnsi="標楷體"/>
          <w:color w:val="000000"/>
        </w:rPr>
        <w:t>以上。（需連續二次檢查BASDAI</w:t>
      </w:r>
      <w:proofErr w:type="gramStart"/>
      <w:r>
        <w:rPr>
          <w:rFonts w:ascii="標楷體" w:eastAsia="標楷體" w:hAnsi="標楷體"/>
          <w:color w:val="000000"/>
        </w:rPr>
        <w:t>≧</w:t>
      </w:r>
      <w:proofErr w:type="gramEnd"/>
      <w:r>
        <w:rPr>
          <w:rFonts w:ascii="標楷體" w:eastAsia="標楷體" w:hAnsi="標楷體"/>
          <w:color w:val="000000"/>
        </w:rPr>
        <w:t xml:space="preserve">6、ESR &gt; 28 mm/1 </w:t>
      </w:r>
      <w:proofErr w:type="spellStart"/>
      <w:r>
        <w:rPr>
          <w:rFonts w:ascii="標楷體" w:eastAsia="標楷體" w:hAnsi="標楷體"/>
          <w:color w:val="000000"/>
        </w:rPr>
        <w:t>hr</w:t>
      </w:r>
      <w:proofErr w:type="spellEnd"/>
      <w:r>
        <w:rPr>
          <w:rFonts w:ascii="標楷體" w:eastAsia="標楷體" w:hAnsi="標楷體"/>
          <w:color w:val="000000"/>
        </w:rPr>
        <w:t>及CRP &gt; 1 mg/dL，且二次檢查之間隔需經過至少4</w:t>
      </w:r>
      <w:proofErr w:type="gramStart"/>
      <w:r>
        <w:rPr>
          <w:rFonts w:ascii="標楷體" w:eastAsia="標楷體" w:hAnsi="標楷體"/>
          <w:color w:val="000000"/>
        </w:rPr>
        <w:t>週</w:t>
      </w:r>
      <w:proofErr w:type="gramEnd"/>
      <w:r>
        <w:rPr>
          <w:rFonts w:ascii="標楷體" w:eastAsia="標楷體" w:hAnsi="標楷體"/>
          <w:color w:val="000000"/>
        </w:rPr>
        <w:t>以上充分治療）</w:t>
      </w:r>
    </w:p>
    <w:p w14:paraId="501ABB8A" w14:textId="77777777" w:rsidR="00B474A0" w:rsidRDefault="00B474A0" w:rsidP="00B474A0">
      <w:pPr>
        <w:spacing w:line="400" w:lineRule="exact"/>
        <w:ind w:left="912" w:hanging="386"/>
        <w:rPr>
          <w:rFonts w:ascii="標楷體" w:eastAsia="標楷體" w:hAnsi="標楷體"/>
          <w:color w:val="000000"/>
        </w:rPr>
      </w:pPr>
      <w:r>
        <w:rPr>
          <w:rFonts w:ascii="標楷體" w:eastAsia="標楷體" w:hAnsi="標楷體"/>
          <w:color w:val="000000"/>
        </w:rPr>
        <w:t>4.Secukinumab每次使用劑量為150mg，起始於第0，1，2，3和4</w:t>
      </w:r>
      <w:proofErr w:type="gramStart"/>
      <w:r>
        <w:rPr>
          <w:rFonts w:ascii="標楷體" w:eastAsia="標楷體" w:hAnsi="標楷體"/>
          <w:color w:val="000000"/>
        </w:rPr>
        <w:t>週</w:t>
      </w:r>
      <w:proofErr w:type="gramEnd"/>
      <w:r>
        <w:rPr>
          <w:rFonts w:ascii="標楷體" w:eastAsia="標楷體" w:hAnsi="標楷體"/>
          <w:color w:val="000000"/>
        </w:rPr>
        <w:t>，之後每4</w:t>
      </w:r>
      <w:proofErr w:type="gramStart"/>
      <w:r>
        <w:rPr>
          <w:rFonts w:ascii="標楷體" w:eastAsia="標楷體" w:hAnsi="標楷體"/>
          <w:color w:val="000000"/>
        </w:rPr>
        <w:t>週</w:t>
      </w:r>
      <w:proofErr w:type="gramEnd"/>
      <w:r>
        <w:rPr>
          <w:rFonts w:ascii="標楷體" w:eastAsia="標楷體" w:hAnsi="標楷體"/>
          <w:color w:val="000000"/>
        </w:rPr>
        <w:t>給予維持劑量150mg。治療12</w:t>
      </w:r>
      <w:proofErr w:type="gramStart"/>
      <w:r>
        <w:rPr>
          <w:rFonts w:ascii="標楷體" w:eastAsia="標楷體" w:hAnsi="標楷體"/>
          <w:color w:val="000000"/>
        </w:rPr>
        <w:t>週</w:t>
      </w:r>
      <w:proofErr w:type="gramEnd"/>
      <w:r>
        <w:rPr>
          <w:rFonts w:ascii="標楷體" w:eastAsia="標楷體" w:hAnsi="標楷體"/>
          <w:color w:val="000000"/>
        </w:rPr>
        <w:t>後，若</w:t>
      </w:r>
      <w:proofErr w:type="spellStart"/>
      <w:r>
        <w:rPr>
          <w:rFonts w:ascii="標楷體" w:eastAsia="標楷體" w:hAnsi="標楷體"/>
          <w:color w:val="000000"/>
        </w:rPr>
        <w:t>secukinumb</w:t>
      </w:r>
      <w:proofErr w:type="spellEnd"/>
      <w:r>
        <w:rPr>
          <w:rFonts w:ascii="標楷體" w:eastAsia="標楷體" w:hAnsi="標楷體"/>
          <w:color w:val="000000"/>
        </w:rPr>
        <w:t xml:space="preserve"> 150mg 治療未達療效的病人(參考底下第8點療效定義)，劑量可增加為300mg。但對於曾以腫瘤壞死因子阻斷劑(anti-TNFα)未達療效，建議每次劑量為300mg，起始於第0，1，2，3和4</w:t>
      </w:r>
      <w:proofErr w:type="gramStart"/>
      <w:r>
        <w:rPr>
          <w:rFonts w:ascii="標楷體" w:eastAsia="標楷體" w:hAnsi="標楷體"/>
          <w:color w:val="000000"/>
        </w:rPr>
        <w:t>週</w:t>
      </w:r>
      <w:proofErr w:type="gramEnd"/>
      <w:r>
        <w:rPr>
          <w:rFonts w:ascii="標楷體" w:eastAsia="標楷體" w:hAnsi="標楷體"/>
          <w:color w:val="000000"/>
        </w:rPr>
        <w:t>皮下注射，之後每4</w:t>
      </w:r>
      <w:proofErr w:type="gramStart"/>
      <w:r>
        <w:rPr>
          <w:rFonts w:ascii="標楷體" w:eastAsia="標楷體" w:hAnsi="標楷體"/>
          <w:color w:val="000000"/>
        </w:rPr>
        <w:t>週</w:t>
      </w:r>
      <w:proofErr w:type="gramEnd"/>
      <w:r>
        <w:rPr>
          <w:rFonts w:ascii="標楷體" w:eastAsia="標楷體" w:hAnsi="標楷體"/>
          <w:color w:val="000000"/>
        </w:rPr>
        <w:t>給予300mg劑量。(107/1/1、112/3/1)</w:t>
      </w:r>
    </w:p>
    <w:p w14:paraId="2C997A32" w14:textId="77777777" w:rsidR="00B474A0" w:rsidRDefault="00B474A0" w:rsidP="00B474A0">
      <w:pPr>
        <w:spacing w:line="400" w:lineRule="exact"/>
        <w:ind w:left="912" w:hanging="386"/>
        <w:rPr>
          <w:rFonts w:ascii="標楷體" w:eastAsia="標楷體" w:hAnsi="標楷體"/>
          <w:color w:val="000000"/>
        </w:rPr>
      </w:pPr>
      <w:r>
        <w:rPr>
          <w:rFonts w:ascii="標楷體" w:eastAsia="標楷體" w:hAnsi="標楷體"/>
          <w:color w:val="000000"/>
        </w:rPr>
        <w:t>5.Ixekizumab 之起始劑量為第0</w:t>
      </w:r>
      <w:proofErr w:type="gramStart"/>
      <w:r>
        <w:rPr>
          <w:rFonts w:ascii="標楷體" w:eastAsia="標楷體" w:hAnsi="標楷體"/>
          <w:color w:val="000000"/>
        </w:rPr>
        <w:t>週</w:t>
      </w:r>
      <w:proofErr w:type="gramEnd"/>
      <w:r>
        <w:rPr>
          <w:rFonts w:ascii="標楷體" w:eastAsia="標楷體" w:hAnsi="標楷體"/>
          <w:color w:val="000000"/>
        </w:rPr>
        <w:t>160mg，之後每4</w:t>
      </w:r>
      <w:proofErr w:type="gramStart"/>
      <w:r>
        <w:rPr>
          <w:rFonts w:ascii="標楷體" w:eastAsia="標楷體" w:hAnsi="標楷體"/>
          <w:color w:val="000000"/>
        </w:rPr>
        <w:t>週</w:t>
      </w:r>
      <w:proofErr w:type="gramEnd"/>
      <w:r>
        <w:rPr>
          <w:rFonts w:ascii="標楷體" w:eastAsia="標楷體" w:hAnsi="標楷體"/>
          <w:color w:val="000000"/>
        </w:rPr>
        <w:t>80mg。(109/3/1)</w:t>
      </w:r>
    </w:p>
    <w:p w14:paraId="16F19A92" w14:textId="77777777" w:rsidR="00B474A0" w:rsidRDefault="00B474A0" w:rsidP="00B474A0">
      <w:pPr>
        <w:spacing w:line="400" w:lineRule="exact"/>
        <w:ind w:left="912" w:hanging="386"/>
        <w:rPr>
          <w:rFonts w:ascii="標楷體" w:eastAsia="標楷體" w:hAnsi="標楷體"/>
          <w:color w:val="000000"/>
        </w:rPr>
      </w:pPr>
      <w:r>
        <w:rPr>
          <w:rFonts w:ascii="標楷體" w:eastAsia="標楷體" w:hAnsi="標楷體"/>
          <w:color w:val="000000"/>
        </w:rPr>
        <w:t xml:space="preserve">6.Certolizumab起始建議劑量為第0 </w:t>
      </w:r>
      <w:proofErr w:type="gramStart"/>
      <w:r>
        <w:rPr>
          <w:rFonts w:ascii="標楷體" w:eastAsia="標楷體" w:hAnsi="標楷體"/>
          <w:color w:val="000000"/>
        </w:rPr>
        <w:t>週</w:t>
      </w:r>
      <w:proofErr w:type="gramEnd"/>
      <w:r>
        <w:rPr>
          <w:rFonts w:ascii="標楷體" w:eastAsia="標楷體" w:hAnsi="標楷體"/>
          <w:color w:val="000000"/>
        </w:rPr>
        <w:t>、第2</w:t>
      </w:r>
      <w:proofErr w:type="gramStart"/>
      <w:r>
        <w:rPr>
          <w:rFonts w:ascii="標楷體" w:eastAsia="標楷體" w:hAnsi="標楷體"/>
          <w:color w:val="000000"/>
        </w:rPr>
        <w:t>週</w:t>
      </w:r>
      <w:proofErr w:type="gramEnd"/>
      <w:r>
        <w:rPr>
          <w:rFonts w:ascii="標楷體" w:eastAsia="標楷體" w:hAnsi="標楷體"/>
          <w:color w:val="000000"/>
        </w:rPr>
        <w:t>及第4</w:t>
      </w:r>
      <w:proofErr w:type="gramStart"/>
      <w:r>
        <w:rPr>
          <w:rFonts w:ascii="標楷體" w:eastAsia="標楷體" w:hAnsi="標楷體"/>
          <w:color w:val="000000"/>
        </w:rPr>
        <w:t>週各投予</w:t>
      </w:r>
      <w:proofErr w:type="gramEnd"/>
      <w:r>
        <w:rPr>
          <w:rFonts w:ascii="標楷體" w:eastAsia="標楷體" w:hAnsi="標楷體"/>
          <w:color w:val="000000"/>
        </w:rPr>
        <w:t>400mg，之後每2</w:t>
      </w:r>
      <w:proofErr w:type="gramStart"/>
      <w:r>
        <w:rPr>
          <w:rFonts w:ascii="標楷體" w:eastAsia="標楷體" w:hAnsi="標楷體"/>
          <w:color w:val="000000"/>
        </w:rPr>
        <w:t>週</w:t>
      </w:r>
      <w:proofErr w:type="gramEnd"/>
      <w:r>
        <w:rPr>
          <w:rFonts w:ascii="標楷體" w:eastAsia="標楷體" w:hAnsi="標楷體"/>
          <w:color w:val="000000"/>
        </w:rPr>
        <w:t>200mg。於懷孕哺乳期間若已接受其他生物製劑治療者，得改申請certolizumab。若症狀嚴重程度已符合生物製劑申請條件但尚未接受生物製劑治療者，不需受傳統治療無效才得申請之限制，得於懷孕哺乳期申請certolizumab。(110/7/1)</w:t>
      </w:r>
    </w:p>
    <w:p w14:paraId="4DC394AD" w14:textId="77777777" w:rsidR="00B474A0" w:rsidRDefault="00B474A0" w:rsidP="00B474A0">
      <w:pPr>
        <w:spacing w:line="400" w:lineRule="exact"/>
        <w:ind w:left="912" w:hanging="386"/>
        <w:rPr>
          <w:rFonts w:ascii="標楷體" w:eastAsia="標楷體" w:hAnsi="標楷體"/>
          <w:color w:val="000000"/>
        </w:rPr>
      </w:pPr>
      <w:r>
        <w:rPr>
          <w:rFonts w:ascii="標楷體" w:eastAsia="標楷體" w:hAnsi="標楷體"/>
          <w:color w:val="000000"/>
        </w:rPr>
        <w:t xml:space="preserve">7. </w:t>
      </w:r>
      <w:proofErr w:type="spellStart"/>
      <w:r>
        <w:rPr>
          <w:rFonts w:ascii="標楷體" w:eastAsia="標楷體" w:hAnsi="標楷體"/>
          <w:color w:val="000000"/>
        </w:rPr>
        <w:t>Guselkumab</w:t>
      </w:r>
      <w:proofErr w:type="spellEnd"/>
      <w:r>
        <w:rPr>
          <w:rFonts w:ascii="標楷體" w:eastAsia="標楷體" w:hAnsi="標楷體"/>
          <w:color w:val="000000"/>
        </w:rPr>
        <w:t>之起始劑量為第0</w:t>
      </w:r>
      <w:proofErr w:type="gramStart"/>
      <w:r>
        <w:rPr>
          <w:rFonts w:ascii="標楷體" w:eastAsia="標楷體" w:hAnsi="標楷體"/>
          <w:color w:val="000000"/>
        </w:rPr>
        <w:t>週</w:t>
      </w:r>
      <w:proofErr w:type="gramEnd"/>
      <w:r>
        <w:rPr>
          <w:rFonts w:ascii="標楷體" w:eastAsia="標楷體" w:hAnsi="標楷體"/>
          <w:color w:val="000000"/>
        </w:rPr>
        <w:t>及第4</w:t>
      </w:r>
      <w:proofErr w:type="gramStart"/>
      <w:r>
        <w:rPr>
          <w:rFonts w:ascii="標楷體" w:eastAsia="標楷體" w:hAnsi="標楷體"/>
          <w:color w:val="000000"/>
        </w:rPr>
        <w:t>週投予</w:t>
      </w:r>
      <w:proofErr w:type="gramEnd"/>
      <w:r>
        <w:rPr>
          <w:rFonts w:ascii="標楷體" w:eastAsia="標楷體" w:hAnsi="標楷體"/>
          <w:color w:val="000000"/>
        </w:rPr>
        <w:t>100mg，之後每8</w:t>
      </w:r>
      <w:proofErr w:type="gramStart"/>
      <w:r>
        <w:rPr>
          <w:rFonts w:ascii="標楷體" w:eastAsia="標楷體" w:hAnsi="標楷體"/>
          <w:color w:val="000000"/>
        </w:rPr>
        <w:t>週</w:t>
      </w:r>
      <w:proofErr w:type="gramEnd"/>
      <w:r>
        <w:rPr>
          <w:rFonts w:ascii="標楷體" w:eastAsia="標楷體" w:hAnsi="標楷體"/>
          <w:color w:val="000000"/>
        </w:rPr>
        <w:t>給予維持劑量100mg。(111/9/1)</w:t>
      </w:r>
    </w:p>
    <w:p w14:paraId="632B8F2E" w14:textId="77777777" w:rsidR="00B474A0" w:rsidRDefault="00B474A0" w:rsidP="00B474A0">
      <w:pPr>
        <w:spacing w:line="400" w:lineRule="exact"/>
        <w:ind w:left="912" w:hanging="386"/>
        <w:rPr>
          <w:rFonts w:ascii="標楷體" w:eastAsia="標楷體" w:hAnsi="標楷體"/>
          <w:color w:val="000000"/>
        </w:rPr>
      </w:pPr>
      <w:r>
        <w:rPr>
          <w:rFonts w:ascii="標楷體" w:eastAsia="標楷體" w:hAnsi="標楷體"/>
          <w:color w:val="000000"/>
        </w:rPr>
        <w:t xml:space="preserve">8. </w:t>
      </w:r>
      <w:proofErr w:type="spellStart"/>
      <w:r>
        <w:rPr>
          <w:rFonts w:ascii="標楷體" w:eastAsia="標楷體" w:hAnsi="標楷體"/>
          <w:color w:val="000000"/>
        </w:rPr>
        <w:t>Brodalumab</w:t>
      </w:r>
      <w:proofErr w:type="spellEnd"/>
      <w:r>
        <w:rPr>
          <w:rFonts w:ascii="標楷體" w:eastAsia="標楷體" w:hAnsi="標楷體"/>
          <w:color w:val="000000"/>
        </w:rPr>
        <w:t xml:space="preserve"> 起始於第0</w:t>
      </w:r>
      <w:proofErr w:type="gramStart"/>
      <w:r>
        <w:rPr>
          <w:rFonts w:ascii="標楷體" w:eastAsia="標楷體" w:hAnsi="標楷體"/>
          <w:color w:val="000000"/>
        </w:rPr>
        <w:t>週投予</w:t>
      </w:r>
      <w:proofErr w:type="gramEnd"/>
      <w:r>
        <w:rPr>
          <w:rFonts w:ascii="標楷體" w:eastAsia="標楷體" w:hAnsi="標楷體"/>
          <w:color w:val="000000"/>
        </w:rPr>
        <w:t xml:space="preserve"> 210 mg，接著於第1</w:t>
      </w:r>
      <w:proofErr w:type="gramStart"/>
      <w:r>
        <w:rPr>
          <w:rFonts w:ascii="標楷體" w:eastAsia="標楷體" w:hAnsi="標楷體"/>
          <w:color w:val="000000"/>
        </w:rPr>
        <w:t>週</w:t>
      </w:r>
      <w:proofErr w:type="gramEnd"/>
      <w:r>
        <w:rPr>
          <w:rFonts w:ascii="標楷體" w:eastAsia="標楷體" w:hAnsi="標楷體"/>
          <w:color w:val="000000"/>
        </w:rPr>
        <w:t>及第2</w:t>
      </w:r>
      <w:proofErr w:type="gramStart"/>
      <w:r>
        <w:rPr>
          <w:rFonts w:ascii="標楷體" w:eastAsia="標楷體" w:hAnsi="標楷體"/>
          <w:color w:val="000000"/>
        </w:rPr>
        <w:t>週投予</w:t>
      </w:r>
      <w:proofErr w:type="gramEnd"/>
      <w:r>
        <w:rPr>
          <w:rFonts w:ascii="標楷體" w:eastAsia="標楷體" w:hAnsi="標楷體"/>
          <w:color w:val="000000"/>
        </w:rPr>
        <w:t>210mg，之後每2</w:t>
      </w:r>
      <w:proofErr w:type="gramStart"/>
      <w:r>
        <w:rPr>
          <w:rFonts w:ascii="標楷體" w:eastAsia="標楷體" w:hAnsi="標楷體"/>
          <w:color w:val="000000"/>
        </w:rPr>
        <w:t>週投予</w:t>
      </w:r>
      <w:proofErr w:type="gramEnd"/>
      <w:r>
        <w:rPr>
          <w:rFonts w:ascii="標楷體" w:eastAsia="標楷體" w:hAnsi="標楷體"/>
          <w:color w:val="000000"/>
        </w:rPr>
        <w:t>210mg。(112/12/1)</w:t>
      </w:r>
    </w:p>
    <w:p w14:paraId="1920CBDA" w14:textId="77777777" w:rsidR="00B474A0" w:rsidRDefault="00B474A0" w:rsidP="00B474A0">
      <w:pPr>
        <w:spacing w:line="400" w:lineRule="exact"/>
        <w:ind w:left="912" w:hanging="386"/>
        <w:rPr>
          <w:rFonts w:ascii="標楷體" w:eastAsia="標楷體" w:hAnsi="標楷體"/>
          <w:color w:val="000000"/>
        </w:rPr>
      </w:pPr>
      <w:r>
        <w:rPr>
          <w:rFonts w:ascii="標楷體" w:eastAsia="標楷體" w:hAnsi="標楷體"/>
          <w:color w:val="000000"/>
        </w:rPr>
        <w:t>9.Risankizumab之起始劑量於第0</w:t>
      </w:r>
      <w:proofErr w:type="gramStart"/>
      <w:r>
        <w:rPr>
          <w:rFonts w:ascii="標楷體" w:eastAsia="標楷體" w:hAnsi="標楷體"/>
          <w:color w:val="000000"/>
        </w:rPr>
        <w:t>週</w:t>
      </w:r>
      <w:proofErr w:type="gramEnd"/>
      <w:r>
        <w:rPr>
          <w:rFonts w:ascii="標楷體" w:eastAsia="標楷體" w:hAnsi="標楷體"/>
          <w:color w:val="000000"/>
        </w:rPr>
        <w:t>及第4</w:t>
      </w:r>
      <w:proofErr w:type="gramStart"/>
      <w:r>
        <w:rPr>
          <w:rFonts w:ascii="標楷體" w:eastAsia="標楷體" w:hAnsi="標楷體"/>
          <w:color w:val="000000"/>
        </w:rPr>
        <w:t>週投予</w:t>
      </w:r>
      <w:proofErr w:type="gramEnd"/>
      <w:r>
        <w:rPr>
          <w:rFonts w:ascii="標楷體" w:eastAsia="標楷體" w:hAnsi="標楷體"/>
          <w:color w:val="000000"/>
        </w:rPr>
        <w:t>150mg/mL，之後每12</w:t>
      </w:r>
      <w:proofErr w:type="gramStart"/>
      <w:r>
        <w:rPr>
          <w:rFonts w:ascii="標楷體" w:eastAsia="標楷體" w:hAnsi="標楷體"/>
          <w:color w:val="000000"/>
        </w:rPr>
        <w:t>週</w:t>
      </w:r>
      <w:proofErr w:type="gramEnd"/>
      <w:r>
        <w:rPr>
          <w:rFonts w:ascii="標楷體" w:eastAsia="標楷體" w:hAnsi="標楷體"/>
          <w:color w:val="000000"/>
        </w:rPr>
        <w:t>給予維持劑量150mg/mL。(114/2/1)</w:t>
      </w:r>
    </w:p>
    <w:p w14:paraId="1A393281" w14:textId="77777777" w:rsidR="00B474A0" w:rsidRDefault="00B474A0" w:rsidP="00B474A0">
      <w:pPr>
        <w:spacing w:line="400" w:lineRule="exact"/>
        <w:ind w:left="912" w:hanging="386"/>
        <w:rPr>
          <w:rFonts w:ascii="標楷體" w:eastAsia="標楷體" w:hAnsi="標楷體"/>
          <w:color w:val="000000"/>
        </w:rPr>
      </w:pPr>
      <w:r w:rsidRPr="003120C6">
        <w:rPr>
          <w:rFonts w:ascii="標楷體" w:eastAsia="標楷體" w:hAnsi="標楷體" w:hint="eastAsia"/>
          <w:color w:val="000000"/>
        </w:rPr>
        <w:t>10.Bimekizumab每次使用劑量為160mg，每4</w:t>
      </w:r>
      <w:proofErr w:type="gramStart"/>
      <w:r w:rsidRPr="003120C6">
        <w:rPr>
          <w:rFonts w:ascii="標楷體" w:eastAsia="標楷體" w:hAnsi="標楷體" w:hint="eastAsia"/>
          <w:color w:val="000000"/>
        </w:rPr>
        <w:t>週投予</w:t>
      </w:r>
      <w:proofErr w:type="gramEnd"/>
      <w:r w:rsidRPr="003120C6">
        <w:rPr>
          <w:rFonts w:ascii="標楷體" w:eastAsia="標楷體" w:hAnsi="標楷體" w:hint="eastAsia"/>
          <w:color w:val="000000"/>
        </w:rPr>
        <w:t>160mg劑量。(115/5/1)</w:t>
      </w:r>
    </w:p>
    <w:p w14:paraId="1F533D35" w14:textId="77777777" w:rsidR="00B474A0" w:rsidRDefault="00B474A0" w:rsidP="00B474A0">
      <w:pPr>
        <w:spacing w:line="400" w:lineRule="exact"/>
        <w:ind w:left="912" w:hanging="386"/>
        <w:rPr>
          <w:rFonts w:ascii="標楷體" w:eastAsia="標楷體" w:hAnsi="標楷體"/>
          <w:color w:val="000000"/>
        </w:rPr>
      </w:pPr>
      <w:r>
        <w:rPr>
          <w:rFonts w:ascii="標楷體" w:eastAsia="標楷體" w:hAnsi="標楷體"/>
          <w:color w:val="000000"/>
        </w:rPr>
        <w:t>1</w:t>
      </w:r>
      <w:r>
        <w:rPr>
          <w:rFonts w:ascii="標楷體" w:eastAsia="標楷體" w:hAnsi="標楷體" w:hint="eastAsia"/>
          <w:color w:val="000000"/>
        </w:rPr>
        <w:t>1</w:t>
      </w:r>
      <w:r>
        <w:rPr>
          <w:rFonts w:ascii="標楷體" w:eastAsia="標楷體" w:hAnsi="標楷體"/>
          <w:color w:val="000000"/>
        </w:rPr>
        <w:t>.療效評估與繼續使用：</w:t>
      </w:r>
    </w:p>
    <w:p w14:paraId="575FD286" w14:textId="77777777" w:rsidR="00B474A0" w:rsidRDefault="00B474A0" w:rsidP="00B474A0">
      <w:pPr>
        <w:spacing w:line="400" w:lineRule="exact"/>
        <w:ind w:left="1152" w:hanging="386"/>
        <w:rPr>
          <w:rFonts w:ascii="標楷體" w:eastAsia="標楷體" w:hAnsi="標楷體"/>
          <w:color w:val="000000"/>
        </w:rPr>
      </w:pPr>
      <w:r>
        <w:rPr>
          <w:rFonts w:ascii="標楷體" w:eastAsia="標楷體" w:hAnsi="標楷體"/>
          <w:color w:val="000000"/>
        </w:rPr>
        <w:t>(1)初次使用者治療12</w:t>
      </w:r>
      <w:proofErr w:type="gramStart"/>
      <w:r>
        <w:rPr>
          <w:rFonts w:ascii="標楷體" w:eastAsia="標楷體" w:hAnsi="標楷體"/>
          <w:color w:val="000000"/>
        </w:rPr>
        <w:t>週</w:t>
      </w:r>
      <w:proofErr w:type="gramEnd"/>
      <w:r>
        <w:rPr>
          <w:rFonts w:ascii="標楷體" w:eastAsia="標楷體" w:hAnsi="標楷體"/>
          <w:color w:val="000000"/>
        </w:rPr>
        <w:t>評估BASDAI，惟</w:t>
      </w:r>
      <w:proofErr w:type="spellStart"/>
      <w:r>
        <w:rPr>
          <w:rFonts w:ascii="標楷體" w:eastAsia="標楷體" w:hAnsi="標楷體"/>
          <w:color w:val="000000"/>
        </w:rPr>
        <w:t>guselkumab</w:t>
      </w:r>
      <w:proofErr w:type="spellEnd"/>
      <w:r>
        <w:rPr>
          <w:rFonts w:ascii="標楷體" w:eastAsia="標楷體" w:hAnsi="標楷體"/>
          <w:color w:val="000000"/>
        </w:rPr>
        <w:t>、</w:t>
      </w:r>
      <w:proofErr w:type="spellStart"/>
      <w:r>
        <w:rPr>
          <w:rFonts w:ascii="標楷體" w:eastAsia="標楷體" w:hAnsi="標楷體"/>
          <w:color w:val="000000"/>
        </w:rPr>
        <w:t>risankizumab</w:t>
      </w:r>
      <w:proofErr w:type="spellEnd"/>
      <w:r>
        <w:rPr>
          <w:rFonts w:ascii="標楷體" w:eastAsia="標楷體" w:hAnsi="標楷體"/>
          <w:color w:val="000000"/>
        </w:rPr>
        <w:t>初次治療24</w:t>
      </w:r>
      <w:proofErr w:type="gramStart"/>
      <w:r>
        <w:rPr>
          <w:rFonts w:ascii="標楷體" w:eastAsia="標楷體" w:hAnsi="標楷體"/>
          <w:color w:val="000000"/>
        </w:rPr>
        <w:t>週</w:t>
      </w:r>
      <w:proofErr w:type="gramEnd"/>
      <w:r>
        <w:rPr>
          <w:rFonts w:ascii="標楷體" w:eastAsia="標楷體" w:hAnsi="標楷體"/>
          <w:color w:val="000000"/>
        </w:rPr>
        <w:t>評估BASDAI：與使用前比較，出現50%以上的進步或減少2分以上，方得繼續使用。(111/9/1、114/2/1)</w:t>
      </w:r>
    </w:p>
    <w:p w14:paraId="121C4855" w14:textId="77777777" w:rsidR="00B474A0" w:rsidRDefault="00B474A0" w:rsidP="00B474A0">
      <w:pPr>
        <w:spacing w:line="400" w:lineRule="exact"/>
        <w:ind w:left="1152" w:hanging="386"/>
        <w:rPr>
          <w:rFonts w:ascii="標楷體" w:eastAsia="標楷體" w:hAnsi="標楷體"/>
          <w:color w:val="000000"/>
        </w:rPr>
      </w:pPr>
      <w:r>
        <w:rPr>
          <w:rFonts w:ascii="標楷體" w:eastAsia="標楷體" w:hAnsi="標楷體"/>
          <w:color w:val="000000"/>
        </w:rPr>
        <w:t>(2)繼續使用者，</w:t>
      </w:r>
      <w:proofErr w:type="gramStart"/>
      <w:r>
        <w:rPr>
          <w:rFonts w:ascii="標楷體" w:eastAsia="標楷體" w:hAnsi="標楷體"/>
          <w:color w:val="000000"/>
        </w:rPr>
        <w:t>需每12週</w:t>
      </w:r>
      <w:proofErr w:type="gramEnd"/>
      <w:r>
        <w:rPr>
          <w:rFonts w:ascii="標楷體" w:eastAsia="標楷體" w:hAnsi="標楷體"/>
          <w:color w:val="000000"/>
        </w:rPr>
        <w:t>評估一次，再次提出申請續用；惟</w:t>
      </w:r>
      <w:proofErr w:type="spellStart"/>
      <w:r>
        <w:rPr>
          <w:rFonts w:ascii="標楷體" w:eastAsia="標楷體" w:hAnsi="標楷體"/>
          <w:color w:val="000000"/>
        </w:rPr>
        <w:t>guselkumab</w:t>
      </w:r>
      <w:proofErr w:type="spellEnd"/>
      <w:r>
        <w:rPr>
          <w:rFonts w:ascii="標楷體" w:eastAsia="標楷體" w:hAnsi="標楷體"/>
          <w:color w:val="000000"/>
        </w:rPr>
        <w:t>每16</w:t>
      </w:r>
      <w:proofErr w:type="gramStart"/>
      <w:r>
        <w:rPr>
          <w:rFonts w:ascii="標楷體" w:eastAsia="標楷體" w:hAnsi="標楷體"/>
          <w:color w:val="000000"/>
        </w:rPr>
        <w:t>週</w:t>
      </w:r>
      <w:proofErr w:type="gramEnd"/>
      <w:r>
        <w:rPr>
          <w:rFonts w:ascii="標楷體" w:eastAsia="標楷體" w:hAnsi="標楷體"/>
          <w:color w:val="000000"/>
        </w:rPr>
        <w:t>評估一次、</w:t>
      </w:r>
      <w:proofErr w:type="spellStart"/>
      <w:r>
        <w:rPr>
          <w:rFonts w:ascii="標楷體" w:eastAsia="標楷體" w:hAnsi="標楷體"/>
          <w:color w:val="000000"/>
        </w:rPr>
        <w:t>risankizumab</w:t>
      </w:r>
      <w:proofErr w:type="spellEnd"/>
      <w:r>
        <w:rPr>
          <w:rFonts w:ascii="標楷體" w:eastAsia="標楷體" w:hAnsi="標楷體"/>
          <w:color w:val="000000"/>
        </w:rPr>
        <w:t>每24</w:t>
      </w:r>
      <w:proofErr w:type="gramStart"/>
      <w:r>
        <w:rPr>
          <w:rFonts w:ascii="標楷體" w:eastAsia="標楷體" w:hAnsi="標楷體"/>
          <w:color w:val="000000"/>
        </w:rPr>
        <w:t>週</w:t>
      </w:r>
      <w:proofErr w:type="gramEnd"/>
      <w:r>
        <w:rPr>
          <w:rFonts w:ascii="標楷體" w:eastAsia="標楷體" w:hAnsi="標楷體"/>
          <w:color w:val="000000"/>
        </w:rPr>
        <w:t>評估一次，再次提出申請續用。(111/9/1、114/2/1)</w:t>
      </w:r>
    </w:p>
    <w:p w14:paraId="620F9CB3" w14:textId="77777777" w:rsidR="00B474A0" w:rsidRDefault="00B474A0" w:rsidP="00B474A0">
      <w:pPr>
        <w:spacing w:line="400" w:lineRule="exact"/>
        <w:ind w:left="912" w:hanging="386"/>
        <w:rPr>
          <w:rFonts w:ascii="標楷體" w:eastAsia="標楷體" w:hAnsi="標楷體"/>
          <w:color w:val="000000"/>
        </w:rPr>
      </w:pPr>
      <w:r>
        <w:rPr>
          <w:rFonts w:ascii="標楷體" w:eastAsia="標楷體" w:hAnsi="標楷體"/>
          <w:color w:val="000000"/>
        </w:rPr>
        <w:t>1</w:t>
      </w:r>
      <w:r>
        <w:rPr>
          <w:rFonts w:ascii="標楷體" w:eastAsia="標楷體" w:hAnsi="標楷體" w:hint="eastAsia"/>
          <w:color w:val="000000"/>
        </w:rPr>
        <w:t>2</w:t>
      </w:r>
      <w:r>
        <w:rPr>
          <w:rFonts w:ascii="標楷體" w:eastAsia="標楷體" w:hAnsi="標楷體"/>
          <w:color w:val="000000"/>
        </w:rPr>
        <w:t>.需排除使用的情形：</w:t>
      </w:r>
    </w:p>
    <w:p w14:paraId="0BFB653C" w14:textId="77777777" w:rsidR="00B474A0" w:rsidRDefault="00B474A0" w:rsidP="00B474A0">
      <w:pPr>
        <w:spacing w:line="400" w:lineRule="exact"/>
        <w:ind w:left="1152" w:hanging="386"/>
        <w:rPr>
          <w:rFonts w:ascii="標楷體" w:eastAsia="標楷體" w:hAnsi="標楷體"/>
          <w:color w:val="000000"/>
        </w:rPr>
      </w:pPr>
      <w:r>
        <w:rPr>
          <w:rFonts w:ascii="標楷體" w:eastAsia="標楷體" w:hAnsi="標楷體"/>
          <w:color w:val="000000"/>
        </w:rPr>
        <w:t>應參照藥物仿單，重要之排除使用狀況包括</w:t>
      </w:r>
      <w:proofErr w:type="gramStart"/>
      <w:r>
        <w:rPr>
          <w:rFonts w:ascii="標楷體" w:eastAsia="標楷體" w:hAnsi="標楷體"/>
          <w:color w:val="000000"/>
        </w:rPr>
        <w:t>﹝</w:t>
      </w:r>
      <w:proofErr w:type="gramEnd"/>
      <w:r>
        <w:rPr>
          <w:rFonts w:ascii="標楷體" w:eastAsia="標楷體" w:hAnsi="標楷體"/>
          <w:color w:val="000000"/>
        </w:rPr>
        <w:t>以下未列者參照仿單所載</w:t>
      </w:r>
      <w:proofErr w:type="gramStart"/>
      <w:r>
        <w:rPr>
          <w:rFonts w:ascii="標楷體" w:eastAsia="標楷體" w:hAnsi="標楷體"/>
          <w:color w:val="000000"/>
        </w:rPr>
        <w:t>﹞</w:t>
      </w:r>
      <w:proofErr w:type="gramEnd"/>
      <w:r>
        <w:rPr>
          <w:rFonts w:ascii="標楷體" w:eastAsia="標楷體" w:hAnsi="標楷體"/>
          <w:color w:val="000000"/>
        </w:rPr>
        <w:t>：</w:t>
      </w:r>
    </w:p>
    <w:p w14:paraId="466758FB" w14:textId="77777777" w:rsidR="00B474A0" w:rsidRDefault="00B474A0" w:rsidP="00B474A0">
      <w:pPr>
        <w:spacing w:line="400" w:lineRule="exact"/>
        <w:ind w:left="1152" w:hanging="386"/>
        <w:rPr>
          <w:rFonts w:ascii="標楷體" w:eastAsia="標楷體" w:hAnsi="標楷體"/>
          <w:color w:val="000000"/>
        </w:rPr>
      </w:pPr>
      <w:r>
        <w:rPr>
          <w:rFonts w:ascii="標楷體" w:eastAsia="標楷體" w:hAnsi="標楷體"/>
          <w:color w:val="000000"/>
        </w:rPr>
        <w:t>(1)懷孕或</w:t>
      </w:r>
      <w:proofErr w:type="gramStart"/>
      <w:r>
        <w:rPr>
          <w:rFonts w:ascii="標楷體" w:eastAsia="標楷體" w:hAnsi="標楷體"/>
          <w:color w:val="000000"/>
        </w:rPr>
        <w:t>正在授乳婦女</w:t>
      </w:r>
      <w:proofErr w:type="gramEnd"/>
      <w:r>
        <w:rPr>
          <w:rFonts w:ascii="標楷體" w:eastAsia="標楷體" w:hAnsi="標楷體"/>
          <w:color w:val="000000"/>
        </w:rPr>
        <w:t>(certolizumab除外) (110/7/1)</w:t>
      </w:r>
    </w:p>
    <w:p w14:paraId="05CD7924" w14:textId="77777777" w:rsidR="00B474A0" w:rsidRDefault="00B474A0" w:rsidP="00B474A0">
      <w:pPr>
        <w:spacing w:line="400" w:lineRule="exact"/>
        <w:ind w:left="1152" w:hanging="386"/>
        <w:rPr>
          <w:rFonts w:ascii="標楷體" w:eastAsia="標楷體" w:hAnsi="標楷體"/>
          <w:color w:val="000000"/>
        </w:rPr>
      </w:pPr>
      <w:r>
        <w:rPr>
          <w:rFonts w:ascii="標楷體" w:eastAsia="標楷體" w:hAnsi="標楷體"/>
          <w:color w:val="000000"/>
        </w:rPr>
        <w:t>(2)活動性感染症之病患</w:t>
      </w:r>
    </w:p>
    <w:p w14:paraId="36AD1965" w14:textId="77777777" w:rsidR="00B474A0" w:rsidRDefault="00B474A0" w:rsidP="00B474A0">
      <w:pPr>
        <w:spacing w:line="400" w:lineRule="exact"/>
        <w:ind w:left="1152" w:hanging="386"/>
        <w:rPr>
          <w:rFonts w:ascii="標楷體" w:eastAsia="標楷體" w:hAnsi="標楷體"/>
          <w:color w:val="000000"/>
        </w:rPr>
      </w:pPr>
      <w:r>
        <w:rPr>
          <w:rFonts w:ascii="標楷體" w:eastAsia="標楷體" w:hAnsi="標楷體"/>
          <w:color w:val="000000"/>
        </w:rPr>
        <w:t>(3)具高度感染機會之病患</w:t>
      </w:r>
    </w:p>
    <w:p w14:paraId="29B3FDD3" w14:textId="77777777" w:rsidR="00B474A0" w:rsidRDefault="00B474A0" w:rsidP="00B474A0">
      <w:pPr>
        <w:spacing w:line="400" w:lineRule="exact"/>
        <w:ind w:left="1392" w:hanging="386"/>
        <w:rPr>
          <w:rFonts w:ascii="標楷體" w:eastAsia="標楷體" w:hAnsi="標楷體"/>
          <w:color w:val="000000"/>
        </w:rPr>
      </w:pPr>
      <w:proofErr w:type="spellStart"/>
      <w:r>
        <w:rPr>
          <w:rFonts w:ascii="標楷體" w:eastAsia="標楷體" w:hAnsi="標楷體"/>
          <w:color w:val="000000"/>
        </w:rPr>
        <w:t>i</w:t>
      </w:r>
      <w:proofErr w:type="spellEnd"/>
      <w:r>
        <w:rPr>
          <w:rFonts w:ascii="標楷體" w:eastAsia="標楷體" w:hAnsi="標楷體"/>
          <w:color w:val="000000"/>
        </w:rPr>
        <w:t>.</w:t>
      </w:r>
      <w:proofErr w:type="gramStart"/>
      <w:r>
        <w:rPr>
          <w:rFonts w:ascii="標楷體" w:eastAsia="標楷體" w:hAnsi="標楷體"/>
          <w:color w:val="000000"/>
        </w:rPr>
        <w:t>慢性腿部</w:t>
      </w:r>
      <w:proofErr w:type="gramEnd"/>
      <w:r>
        <w:rPr>
          <w:rFonts w:ascii="標楷體" w:eastAsia="標楷體" w:hAnsi="標楷體"/>
          <w:color w:val="000000"/>
        </w:rPr>
        <w:t>潰瘍之病患</w:t>
      </w:r>
    </w:p>
    <w:p w14:paraId="791D6216" w14:textId="77777777" w:rsidR="00B474A0" w:rsidRDefault="00B474A0" w:rsidP="00B474A0">
      <w:pPr>
        <w:spacing w:line="400" w:lineRule="exact"/>
        <w:ind w:left="1392" w:hanging="386"/>
        <w:rPr>
          <w:rFonts w:ascii="標楷體" w:eastAsia="標楷體" w:hAnsi="標楷體"/>
          <w:color w:val="000000"/>
        </w:rPr>
      </w:pPr>
      <w:r>
        <w:rPr>
          <w:rFonts w:ascii="標楷體" w:eastAsia="標楷體" w:hAnsi="標楷體"/>
          <w:color w:val="000000"/>
        </w:rPr>
        <w:t>ii.未經完整治療之結核病的病患（包括潛伏結核感染治療未達四</w:t>
      </w:r>
      <w:proofErr w:type="gramStart"/>
      <w:r>
        <w:rPr>
          <w:rFonts w:ascii="標楷體" w:eastAsia="標楷體" w:hAnsi="標楷體"/>
          <w:color w:val="000000"/>
        </w:rPr>
        <w:t>週</w:t>
      </w:r>
      <w:proofErr w:type="gramEnd"/>
      <w:r>
        <w:rPr>
          <w:rFonts w:ascii="標楷體" w:eastAsia="標楷體" w:hAnsi="標楷體"/>
          <w:color w:val="000000"/>
        </w:rPr>
        <w:t>者，申請時應檢附潛伏結核感染篩檢紀錄及治療紀錄供審查）。(102/1/1)</w:t>
      </w:r>
    </w:p>
    <w:p w14:paraId="7748EF68" w14:textId="77777777" w:rsidR="00B474A0" w:rsidRDefault="00B474A0" w:rsidP="00B474A0">
      <w:pPr>
        <w:spacing w:line="400" w:lineRule="exact"/>
        <w:ind w:left="1392" w:hanging="386"/>
        <w:rPr>
          <w:rFonts w:ascii="標楷體" w:eastAsia="標楷體" w:hAnsi="標楷體"/>
          <w:color w:val="000000"/>
        </w:rPr>
      </w:pPr>
      <w:r>
        <w:rPr>
          <w:rFonts w:ascii="標楷體" w:eastAsia="標楷體" w:hAnsi="標楷體"/>
          <w:color w:val="000000"/>
        </w:rPr>
        <w:t>iii.過去12個月內曾</w:t>
      </w:r>
      <w:proofErr w:type="gramStart"/>
      <w:r>
        <w:rPr>
          <w:rFonts w:ascii="標楷體" w:eastAsia="標楷體" w:hAnsi="標楷體"/>
          <w:color w:val="000000"/>
        </w:rPr>
        <w:t>罹</w:t>
      </w:r>
      <w:proofErr w:type="gramEnd"/>
      <w:r>
        <w:rPr>
          <w:rFonts w:ascii="標楷體" w:eastAsia="標楷體" w:hAnsi="標楷體"/>
          <w:color w:val="000000"/>
        </w:rPr>
        <w:t>患感染性關節炎者</w:t>
      </w:r>
    </w:p>
    <w:p w14:paraId="44156E14" w14:textId="77777777" w:rsidR="00B474A0" w:rsidRDefault="00B474A0" w:rsidP="00B474A0">
      <w:pPr>
        <w:spacing w:line="400" w:lineRule="exact"/>
        <w:ind w:left="1392" w:hanging="386"/>
        <w:rPr>
          <w:rFonts w:ascii="標楷體" w:eastAsia="標楷體" w:hAnsi="標楷體"/>
          <w:color w:val="000000"/>
        </w:rPr>
      </w:pPr>
      <w:r>
        <w:rPr>
          <w:rFonts w:ascii="標楷體" w:eastAsia="標楷體" w:hAnsi="標楷體"/>
          <w:color w:val="000000"/>
        </w:rPr>
        <w:t>iv.曾有人工關節感染，若該人工關節未去除前，不可使用</w:t>
      </w:r>
    </w:p>
    <w:p w14:paraId="052CD481" w14:textId="77777777" w:rsidR="00B474A0" w:rsidRDefault="00B474A0" w:rsidP="00B474A0">
      <w:pPr>
        <w:spacing w:line="400" w:lineRule="exact"/>
        <w:ind w:left="1392" w:hanging="386"/>
        <w:rPr>
          <w:rFonts w:ascii="標楷體" w:eastAsia="標楷體" w:hAnsi="標楷體"/>
          <w:color w:val="000000"/>
        </w:rPr>
      </w:pPr>
      <w:r>
        <w:rPr>
          <w:rFonts w:ascii="標楷體" w:eastAsia="標楷體" w:hAnsi="標楷體"/>
          <w:color w:val="000000"/>
        </w:rPr>
        <w:t>v.頑固性或復發性的胸腔感染疾病</w:t>
      </w:r>
    </w:p>
    <w:p w14:paraId="23E1072C" w14:textId="77777777" w:rsidR="00B474A0" w:rsidRDefault="00B474A0" w:rsidP="00B474A0">
      <w:pPr>
        <w:spacing w:line="400" w:lineRule="exact"/>
        <w:ind w:left="1392" w:hanging="386"/>
        <w:rPr>
          <w:rFonts w:ascii="標楷體" w:eastAsia="標楷體" w:hAnsi="標楷體"/>
          <w:color w:val="000000"/>
        </w:rPr>
      </w:pPr>
      <w:r>
        <w:rPr>
          <w:rFonts w:ascii="標楷體" w:eastAsia="標楷體" w:hAnsi="標楷體"/>
          <w:color w:val="000000"/>
        </w:rPr>
        <w:t>vi.具有留置導尿管之情形</w:t>
      </w:r>
    </w:p>
    <w:p w14:paraId="0ADCE034" w14:textId="77777777" w:rsidR="00B474A0" w:rsidRDefault="00B474A0" w:rsidP="00B474A0">
      <w:pPr>
        <w:spacing w:line="400" w:lineRule="exact"/>
        <w:ind w:left="1152" w:hanging="386"/>
        <w:rPr>
          <w:rFonts w:ascii="標楷體" w:eastAsia="標楷體" w:hAnsi="標楷體"/>
          <w:color w:val="000000"/>
        </w:rPr>
      </w:pPr>
      <w:r>
        <w:rPr>
          <w:rFonts w:ascii="標楷體" w:eastAsia="標楷體" w:hAnsi="標楷體"/>
          <w:color w:val="000000"/>
        </w:rPr>
        <w:t>(4)</w:t>
      </w:r>
      <w:proofErr w:type="gramStart"/>
      <w:r>
        <w:rPr>
          <w:rFonts w:ascii="標楷體" w:eastAsia="標楷體" w:hAnsi="標楷體"/>
          <w:color w:val="000000"/>
        </w:rPr>
        <w:t>惡性腫瘤或癌前</w:t>
      </w:r>
      <w:proofErr w:type="gramEnd"/>
      <w:r>
        <w:rPr>
          <w:rFonts w:ascii="標楷體" w:eastAsia="標楷體" w:hAnsi="標楷體"/>
          <w:color w:val="000000"/>
        </w:rPr>
        <w:t>狀態之病患</w:t>
      </w:r>
      <w:proofErr w:type="gramStart"/>
      <w:r>
        <w:rPr>
          <w:rFonts w:ascii="標楷體" w:eastAsia="標楷體" w:hAnsi="標楷體"/>
          <w:color w:val="000000"/>
        </w:rPr>
        <w:t>﹝</w:t>
      </w:r>
      <w:proofErr w:type="gramEnd"/>
      <w:r>
        <w:rPr>
          <w:rFonts w:ascii="標楷體" w:eastAsia="標楷體" w:hAnsi="標楷體"/>
          <w:color w:val="000000"/>
        </w:rPr>
        <w:t>但不包括已經接受過充分治療達10年以上的惡性腫瘤</w:t>
      </w:r>
      <w:proofErr w:type="gramStart"/>
      <w:r>
        <w:rPr>
          <w:rFonts w:ascii="標楷體" w:eastAsia="標楷體" w:hAnsi="標楷體"/>
          <w:color w:val="000000"/>
        </w:rPr>
        <w:t>﹞</w:t>
      </w:r>
      <w:proofErr w:type="gramEnd"/>
    </w:p>
    <w:p w14:paraId="5691EDBA" w14:textId="77777777" w:rsidR="00B474A0" w:rsidRDefault="00B474A0" w:rsidP="00B474A0">
      <w:pPr>
        <w:spacing w:line="400" w:lineRule="exact"/>
        <w:ind w:left="1152" w:hanging="386"/>
        <w:rPr>
          <w:rFonts w:ascii="標楷體" w:eastAsia="標楷體" w:hAnsi="標楷體"/>
          <w:color w:val="000000"/>
        </w:rPr>
      </w:pPr>
      <w:r>
        <w:rPr>
          <w:rFonts w:ascii="標楷體" w:eastAsia="標楷體" w:hAnsi="標楷體"/>
          <w:color w:val="000000"/>
        </w:rPr>
        <w:t>(5)多發性硬化症 (multiple sclerosis)</w:t>
      </w:r>
    </w:p>
    <w:p w14:paraId="3759D34F" w14:textId="77777777" w:rsidR="00B474A0" w:rsidRDefault="00B474A0" w:rsidP="00B474A0">
      <w:pPr>
        <w:spacing w:line="400" w:lineRule="exact"/>
        <w:ind w:left="912" w:hanging="386"/>
        <w:rPr>
          <w:rFonts w:ascii="標楷體" w:eastAsia="標楷體" w:hAnsi="標楷體"/>
          <w:color w:val="000000"/>
        </w:rPr>
      </w:pPr>
      <w:r>
        <w:rPr>
          <w:rFonts w:ascii="標楷體" w:eastAsia="標楷體" w:hAnsi="標楷體"/>
          <w:color w:val="000000"/>
        </w:rPr>
        <w:t>1</w:t>
      </w:r>
      <w:r>
        <w:rPr>
          <w:rFonts w:ascii="標楷體" w:eastAsia="標楷體" w:hAnsi="標楷體" w:hint="eastAsia"/>
          <w:color w:val="000000"/>
        </w:rPr>
        <w:t>3</w:t>
      </w:r>
      <w:r>
        <w:rPr>
          <w:rFonts w:ascii="標楷體" w:eastAsia="標楷體" w:hAnsi="標楷體"/>
          <w:color w:val="000000"/>
        </w:rPr>
        <w:t>.需停止治療的情形</w:t>
      </w:r>
    </w:p>
    <w:p w14:paraId="0C0C5645" w14:textId="77777777" w:rsidR="00B474A0" w:rsidRDefault="00B474A0" w:rsidP="00B474A0">
      <w:pPr>
        <w:spacing w:line="400" w:lineRule="exact"/>
        <w:ind w:left="1152" w:hanging="386"/>
        <w:rPr>
          <w:rFonts w:ascii="標楷體" w:eastAsia="標楷體" w:hAnsi="標楷體"/>
          <w:color w:val="000000"/>
        </w:rPr>
      </w:pPr>
      <w:r>
        <w:rPr>
          <w:rFonts w:ascii="標楷體" w:eastAsia="標楷體" w:hAnsi="標楷體"/>
          <w:color w:val="000000"/>
        </w:rPr>
        <w:t>如果發生下列現象應停止治療：</w:t>
      </w:r>
    </w:p>
    <w:p w14:paraId="50563D01" w14:textId="77777777" w:rsidR="00B474A0" w:rsidRDefault="00B474A0" w:rsidP="00B474A0">
      <w:pPr>
        <w:spacing w:line="400" w:lineRule="exact"/>
        <w:ind w:left="1152" w:hanging="386"/>
        <w:rPr>
          <w:rFonts w:ascii="標楷體" w:eastAsia="標楷體" w:hAnsi="標楷體"/>
          <w:color w:val="000000"/>
        </w:rPr>
      </w:pPr>
      <w:r>
        <w:rPr>
          <w:rFonts w:ascii="標楷體" w:eastAsia="標楷體" w:hAnsi="標楷體"/>
          <w:color w:val="000000"/>
        </w:rPr>
        <w:t>(1)療效</w:t>
      </w:r>
      <w:proofErr w:type="gramStart"/>
      <w:r>
        <w:rPr>
          <w:rFonts w:ascii="標楷體" w:eastAsia="標楷體" w:hAnsi="標楷體"/>
          <w:color w:val="000000"/>
        </w:rPr>
        <w:t>不</w:t>
      </w:r>
      <w:proofErr w:type="gramEnd"/>
      <w:r>
        <w:rPr>
          <w:rFonts w:ascii="標楷體" w:eastAsia="標楷體" w:hAnsi="標楷體"/>
          <w:color w:val="000000"/>
        </w:rPr>
        <w:t>彰：療效評估未達繼續使用標準者</w:t>
      </w:r>
    </w:p>
    <w:p w14:paraId="176F2216" w14:textId="77777777" w:rsidR="00B474A0" w:rsidRDefault="00B474A0" w:rsidP="00B474A0">
      <w:pPr>
        <w:spacing w:line="400" w:lineRule="exact"/>
        <w:ind w:left="1152" w:hanging="386"/>
        <w:rPr>
          <w:rFonts w:ascii="標楷體" w:eastAsia="標楷體" w:hAnsi="標楷體"/>
          <w:color w:val="000000"/>
        </w:rPr>
      </w:pPr>
      <w:r>
        <w:rPr>
          <w:rFonts w:ascii="標楷體" w:eastAsia="標楷體" w:hAnsi="標楷體"/>
          <w:color w:val="000000"/>
        </w:rPr>
        <w:t>(2)不良事件：與藥物之使用有關或無關的事件，包括：</w:t>
      </w:r>
    </w:p>
    <w:p w14:paraId="1D7B6DDA" w14:textId="77777777" w:rsidR="00B474A0" w:rsidRDefault="00B474A0" w:rsidP="00B474A0">
      <w:pPr>
        <w:spacing w:line="400" w:lineRule="exact"/>
        <w:ind w:left="1392" w:hanging="386"/>
        <w:rPr>
          <w:rFonts w:ascii="標楷體" w:eastAsia="標楷體" w:hAnsi="標楷體"/>
          <w:color w:val="000000"/>
        </w:rPr>
      </w:pPr>
      <w:proofErr w:type="spellStart"/>
      <w:r>
        <w:rPr>
          <w:rFonts w:ascii="標楷體" w:eastAsia="標楷體" w:hAnsi="標楷體"/>
          <w:color w:val="000000"/>
        </w:rPr>
        <w:t>i</w:t>
      </w:r>
      <w:proofErr w:type="spellEnd"/>
      <w:r>
        <w:rPr>
          <w:rFonts w:ascii="標楷體" w:eastAsia="標楷體" w:hAnsi="標楷體"/>
          <w:color w:val="000000"/>
        </w:rPr>
        <w:t>.惡性腫瘤</w:t>
      </w:r>
    </w:p>
    <w:p w14:paraId="2331FF17" w14:textId="77777777" w:rsidR="00B474A0" w:rsidRDefault="00B474A0" w:rsidP="00B474A0">
      <w:pPr>
        <w:spacing w:line="400" w:lineRule="exact"/>
        <w:ind w:left="1392" w:hanging="386"/>
        <w:rPr>
          <w:rFonts w:ascii="標楷體" w:eastAsia="標楷體" w:hAnsi="標楷體"/>
          <w:color w:val="000000"/>
        </w:rPr>
      </w:pPr>
      <w:r>
        <w:rPr>
          <w:rFonts w:ascii="標楷體" w:eastAsia="標楷體" w:hAnsi="標楷體"/>
          <w:color w:val="000000"/>
        </w:rPr>
        <w:t>ii.該藥物引起的嚴重毒性</w:t>
      </w:r>
    </w:p>
    <w:p w14:paraId="5013E65A" w14:textId="77777777" w:rsidR="00B474A0" w:rsidRDefault="00B474A0" w:rsidP="00B474A0">
      <w:pPr>
        <w:spacing w:line="400" w:lineRule="exact"/>
        <w:ind w:left="1392" w:hanging="386"/>
        <w:rPr>
          <w:rFonts w:ascii="標楷體" w:eastAsia="標楷體" w:hAnsi="標楷體"/>
          <w:color w:val="000000"/>
        </w:rPr>
      </w:pPr>
      <w:r>
        <w:rPr>
          <w:rFonts w:ascii="標楷體" w:eastAsia="標楷體" w:hAnsi="標楷體"/>
          <w:color w:val="000000"/>
        </w:rPr>
        <w:t>iii.懷孕(certolizumab除外，其他暫時停藥即可)(110/7/1)</w:t>
      </w:r>
    </w:p>
    <w:p w14:paraId="2678F219" w14:textId="77777777" w:rsidR="00B474A0" w:rsidRDefault="00B474A0" w:rsidP="00B474A0">
      <w:pPr>
        <w:spacing w:line="400" w:lineRule="exact"/>
        <w:ind w:left="1392" w:hanging="386"/>
        <w:rPr>
          <w:rFonts w:ascii="標楷體" w:eastAsia="標楷體" w:hAnsi="標楷體"/>
          <w:color w:val="000000"/>
        </w:rPr>
      </w:pPr>
      <w:r>
        <w:rPr>
          <w:rFonts w:ascii="標楷體" w:eastAsia="標楷體" w:hAnsi="標楷體"/>
          <w:color w:val="000000"/>
        </w:rPr>
        <w:t>iv.嚴重</w:t>
      </w:r>
      <w:proofErr w:type="gramStart"/>
      <w:r>
        <w:rPr>
          <w:rFonts w:ascii="標楷體" w:eastAsia="標楷體" w:hAnsi="標楷體"/>
          <w:color w:val="000000"/>
        </w:rPr>
        <w:t>的間發性</w:t>
      </w:r>
      <w:proofErr w:type="gramEnd"/>
      <w:r>
        <w:rPr>
          <w:rFonts w:ascii="標楷體" w:eastAsia="標楷體" w:hAnsi="標楷體"/>
          <w:color w:val="000000"/>
        </w:rPr>
        <w:t>感染症</w:t>
      </w:r>
      <w:proofErr w:type="gramStart"/>
      <w:r>
        <w:rPr>
          <w:rFonts w:ascii="標楷體" w:eastAsia="標楷體" w:hAnsi="標楷體"/>
          <w:color w:val="000000"/>
        </w:rPr>
        <w:t>﹝</w:t>
      </w:r>
      <w:proofErr w:type="gramEnd"/>
      <w:r>
        <w:rPr>
          <w:rFonts w:ascii="標楷體" w:eastAsia="標楷體" w:hAnsi="標楷體"/>
          <w:color w:val="000000"/>
        </w:rPr>
        <w:t>依嚴重性判斷可選擇暫時停藥</w:t>
      </w:r>
      <w:proofErr w:type="gramStart"/>
      <w:r>
        <w:rPr>
          <w:rFonts w:ascii="標楷體" w:eastAsia="標楷體" w:hAnsi="標楷體"/>
          <w:color w:val="000000"/>
        </w:rPr>
        <w:t>﹞</w:t>
      </w:r>
      <w:proofErr w:type="gramEnd"/>
    </w:p>
    <w:p w14:paraId="08EC7609" w14:textId="77777777" w:rsidR="00B474A0" w:rsidRDefault="00B474A0" w:rsidP="00B474A0">
      <w:pPr>
        <w:spacing w:line="400" w:lineRule="exact"/>
        <w:ind w:left="1392" w:hanging="386"/>
        <w:rPr>
          <w:rFonts w:ascii="標楷體" w:eastAsia="標楷體" w:hAnsi="標楷體"/>
          <w:color w:val="000000"/>
        </w:rPr>
      </w:pPr>
      <w:r>
        <w:rPr>
          <w:rFonts w:ascii="標楷體" w:eastAsia="標楷體" w:hAnsi="標楷體"/>
          <w:color w:val="000000"/>
        </w:rPr>
        <w:t>◎附表二十二之四：全民健康保險</w:t>
      </w:r>
      <w:proofErr w:type="gramStart"/>
      <w:r>
        <w:rPr>
          <w:rFonts w:ascii="標楷體" w:eastAsia="標楷體" w:hAnsi="標楷體"/>
          <w:color w:val="000000"/>
        </w:rPr>
        <w:t>乾癬性脊椎</w:t>
      </w:r>
      <w:proofErr w:type="gramEnd"/>
      <w:r>
        <w:rPr>
          <w:rFonts w:ascii="標楷體" w:eastAsia="標楷體" w:hAnsi="標楷體"/>
          <w:color w:val="000000"/>
        </w:rPr>
        <w:t>病變使用生物製劑申請表(107/1/1、109/3/1)</w:t>
      </w:r>
    </w:p>
    <w:p w14:paraId="2C29C678" w14:textId="7278FFA6" w:rsidR="00834208" w:rsidRDefault="00B474A0" w:rsidP="00B474A0">
      <w:pPr>
        <w:spacing w:line="400" w:lineRule="exact"/>
        <w:ind w:left="1392" w:hanging="386"/>
        <w:contextualSpacing/>
        <w:rPr>
          <w:rFonts w:ascii="標楷體" w:eastAsia="標楷體" w:hAnsi="標楷體"/>
          <w:color w:val="000000"/>
        </w:rPr>
      </w:pPr>
      <w:r>
        <w:rPr>
          <w:rFonts w:ascii="標楷體" w:eastAsia="標楷體" w:hAnsi="標楷體"/>
          <w:color w:val="000000"/>
        </w:rPr>
        <w:t>◎附表二十二之五：NSAID藥物副作用</w:t>
      </w:r>
    </w:p>
    <w:p w14:paraId="59AFAAA1" w14:textId="0E4CF489" w:rsidR="00834208" w:rsidRDefault="00B474A0" w:rsidP="009357E0">
      <w:pPr>
        <w:spacing w:line="400" w:lineRule="exact"/>
        <w:ind w:left="672" w:hanging="386"/>
        <w:contextualSpacing/>
      </w:pPr>
      <w:r>
        <w:rPr>
          <w:rFonts w:ascii="標楷體" w:eastAsia="標楷體" w:hAnsi="標楷體"/>
          <w:color w:val="000000"/>
        </w:rPr>
        <w:t>8.2.4.6. Etanercept（如Enbrel）；adalimumab（如Humira）；</w:t>
      </w:r>
      <w:proofErr w:type="spellStart"/>
      <w:r>
        <w:rPr>
          <w:rFonts w:ascii="標楷體" w:eastAsia="標楷體" w:hAnsi="標楷體"/>
          <w:color w:val="000000"/>
        </w:rPr>
        <w:t>ustekinumab</w:t>
      </w:r>
      <w:proofErr w:type="spellEnd"/>
      <w:r>
        <w:rPr>
          <w:rFonts w:ascii="標楷體" w:eastAsia="標楷體" w:hAnsi="標楷體"/>
          <w:color w:val="000000"/>
        </w:rPr>
        <w:t>（如Stelara）；</w:t>
      </w:r>
      <w:proofErr w:type="spellStart"/>
      <w:r>
        <w:rPr>
          <w:rFonts w:ascii="標楷體" w:eastAsia="標楷體" w:hAnsi="標楷體"/>
          <w:color w:val="000000"/>
        </w:rPr>
        <w:t>secukinumab</w:t>
      </w:r>
      <w:proofErr w:type="spellEnd"/>
      <w:r>
        <w:rPr>
          <w:rFonts w:ascii="標楷體" w:eastAsia="標楷體" w:hAnsi="標楷體"/>
          <w:color w:val="000000"/>
        </w:rPr>
        <w:t>（如Cosentyx）；</w:t>
      </w:r>
      <w:proofErr w:type="spellStart"/>
      <w:r>
        <w:rPr>
          <w:rFonts w:ascii="標楷體" w:eastAsia="標楷體" w:hAnsi="標楷體"/>
          <w:color w:val="000000"/>
        </w:rPr>
        <w:t>ixekizumab</w:t>
      </w:r>
      <w:proofErr w:type="spellEnd"/>
      <w:r>
        <w:rPr>
          <w:rFonts w:ascii="標楷體" w:eastAsia="標楷體" w:hAnsi="標楷體"/>
          <w:color w:val="000000"/>
        </w:rPr>
        <w:t>（如Taltz）；</w:t>
      </w:r>
      <w:proofErr w:type="spellStart"/>
      <w:r>
        <w:rPr>
          <w:rFonts w:ascii="標楷體" w:eastAsia="標楷體" w:hAnsi="標楷體"/>
          <w:color w:val="000000"/>
        </w:rPr>
        <w:t>guselkumab</w:t>
      </w:r>
      <w:proofErr w:type="spellEnd"/>
      <w:r>
        <w:rPr>
          <w:rFonts w:ascii="標楷體" w:eastAsia="標楷體" w:hAnsi="標楷體"/>
          <w:color w:val="000000"/>
        </w:rPr>
        <w:t>（如Tremfya）；</w:t>
      </w:r>
      <w:proofErr w:type="spellStart"/>
      <w:r>
        <w:rPr>
          <w:rFonts w:ascii="標楷體" w:eastAsia="標楷體" w:hAnsi="標楷體"/>
          <w:color w:val="000000"/>
        </w:rPr>
        <w:t>brodalumab</w:t>
      </w:r>
      <w:proofErr w:type="spellEnd"/>
      <w:r>
        <w:rPr>
          <w:rFonts w:ascii="標楷體" w:eastAsia="標楷體" w:hAnsi="標楷體"/>
          <w:color w:val="000000"/>
        </w:rPr>
        <w:t>（如</w:t>
      </w:r>
      <w:proofErr w:type="spellStart"/>
      <w:r>
        <w:rPr>
          <w:rFonts w:ascii="標楷體" w:eastAsia="標楷體" w:hAnsi="標楷體"/>
          <w:color w:val="000000"/>
        </w:rPr>
        <w:t>Lumicef</w:t>
      </w:r>
      <w:proofErr w:type="spellEnd"/>
      <w:r>
        <w:rPr>
          <w:rFonts w:ascii="標楷體" w:eastAsia="標楷體" w:hAnsi="標楷體"/>
          <w:color w:val="000000"/>
        </w:rPr>
        <w:t>）；</w:t>
      </w:r>
      <w:proofErr w:type="spellStart"/>
      <w:r>
        <w:rPr>
          <w:rFonts w:ascii="標楷體" w:eastAsia="標楷體" w:hAnsi="標楷體"/>
          <w:color w:val="000000"/>
        </w:rPr>
        <w:t>risankizumab</w:t>
      </w:r>
      <w:proofErr w:type="spellEnd"/>
      <w:r>
        <w:rPr>
          <w:rFonts w:ascii="標楷體" w:eastAsia="標楷體" w:hAnsi="標楷體"/>
          <w:color w:val="000000"/>
        </w:rPr>
        <w:t>（如</w:t>
      </w:r>
      <w:proofErr w:type="spellStart"/>
      <w:r>
        <w:rPr>
          <w:rFonts w:ascii="標楷體" w:eastAsia="標楷體" w:hAnsi="標楷體"/>
          <w:color w:val="000000"/>
        </w:rPr>
        <w:t>Skyrizi</w:t>
      </w:r>
      <w:proofErr w:type="spellEnd"/>
      <w:r>
        <w:rPr>
          <w:rFonts w:ascii="標楷體" w:eastAsia="標楷體" w:hAnsi="標楷體"/>
          <w:color w:val="000000"/>
        </w:rPr>
        <w:t>）；certolizumab（如Cimzia）；</w:t>
      </w:r>
      <w:proofErr w:type="spellStart"/>
      <w:r>
        <w:rPr>
          <w:rFonts w:ascii="標楷體" w:eastAsia="標楷體" w:hAnsi="標楷體"/>
          <w:color w:val="000000"/>
        </w:rPr>
        <w:t>spesolimab</w:t>
      </w:r>
      <w:proofErr w:type="spellEnd"/>
      <w:proofErr w:type="gramStart"/>
      <w:r>
        <w:rPr>
          <w:rFonts w:ascii="標楷體" w:eastAsia="標楷體" w:hAnsi="標楷體"/>
          <w:color w:val="000000"/>
        </w:rPr>
        <w:t>（</w:t>
      </w:r>
      <w:proofErr w:type="gramEnd"/>
      <w:r>
        <w:rPr>
          <w:rFonts w:ascii="標楷體" w:eastAsia="標楷體" w:hAnsi="標楷體"/>
          <w:color w:val="000000"/>
        </w:rPr>
        <w:t>如</w:t>
      </w:r>
      <w:proofErr w:type="spellStart"/>
      <w:r>
        <w:rPr>
          <w:rFonts w:ascii="標楷體" w:eastAsia="標楷體" w:hAnsi="標楷體"/>
          <w:color w:val="000000"/>
        </w:rPr>
        <w:t>Spevigo</w:t>
      </w:r>
      <w:proofErr w:type="spellEnd"/>
      <w:r>
        <w:rPr>
          <w:rFonts w:ascii="標楷體" w:eastAsia="標楷體" w:hAnsi="標楷體"/>
          <w:color w:val="000000"/>
        </w:rPr>
        <w:t>)</w:t>
      </w:r>
      <w:r w:rsidRPr="003120C6">
        <w:rPr>
          <w:rFonts w:ascii="標楷體" w:eastAsia="標楷體" w:hAnsi="標楷體" w:hint="eastAsia"/>
          <w:color w:val="000000"/>
        </w:rPr>
        <w:t>；</w:t>
      </w:r>
      <w:proofErr w:type="spellStart"/>
      <w:r w:rsidRPr="003120C6">
        <w:rPr>
          <w:rFonts w:ascii="標楷體" w:eastAsia="標楷體" w:hAnsi="標楷體" w:hint="eastAsia"/>
          <w:color w:val="000000"/>
        </w:rPr>
        <w:t>bimekizumab</w:t>
      </w:r>
      <w:proofErr w:type="spellEnd"/>
      <w:r w:rsidRPr="003120C6">
        <w:rPr>
          <w:rFonts w:ascii="標楷體" w:eastAsia="標楷體" w:hAnsi="標楷體" w:hint="eastAsia"/>
          <w:color w:val="000000"/>
        </w:rPr>
        <w:t>（如</w:t>
      </w:r>
      <w:proofErr w:type="spellStart"/>
      <w:r w:rsidRPr="003120C6">
        <w:rPr>
          <w:rFonts w:ascii="標楷體" w:eastAsia="標楷體" w:hAnsi="標楷體" w:hint="eastAsia"/>
          <w:color w:val="000000"/>
        </w:rPr>
        <w:t>Bimzelx</w:t>
      </w:r>
      <w:proofErr w:type="spellEnd"/>
      <w:r w:rsidRPr="003120C6">
        <w:rPr>
          <w:rFonts w:ascii="標楷體" w:eastAsia="標楷體" w:hAnsi="標楷體" w:hint="eastAsia"/>
          <w:color w:val="000000"/>
        </w:rPr>
        <w:t>）</w:t>
      </w:r>
      <w:r>
        <w:rPr>
          <w:rFonts w:ascii="標楷體" w:eastAsia="標楷體" w:hAnsi="標楷體"/>
          <w:color w:val="000000"/>
        </w:rPr>
        <w:t>(98/11/1、100/7/1、101/5/1、101/12/1、102/1/1、104/4/1、105/9/1、107/8/1、108/3/1、108/4/1、109/9/1、109/12/1、110/5/1、110/7/1、113/3/1、113/7/1、114/6/1</w:t>
      </w:r>
      <w:r>
        <w:rPr>
          <w:rFonts w:ascii="標楷體" w:eastAsia="標楷體" w:hAnsi="標楷體" w:hint="eastAsia"/>
          <w:color w:val="000000"/>
        </w:rPr>
        <w:t>、</w:t>
      </w:r>
      <w:r w:rsidRPr="003120C6">
        <w:rPr>
          <w:rFonts w:ascii="標楷體" w:eastAsia="標楷體" w:hAnsi="標楷體" w:hint="eastAsia"/>
          <w:color w:val="000000"/>
        </w:rPr>
        <w:t>115/5/1</w:t>
      </w:r>
      <w:r>
        <w:rPr>
          <w:rFonts w:ascii="標楷體" w:eastAsia="標楷體" w:hAnsi="標楷體"/>
          <w:color w:val="000000"/>
        </w:rPr>
        <w:t>)：用於乾癬治療部</w:t>
      </w:r>
      <w:r w:rsidR="00A21EB6">
        <w:rPr>
          <w:rFonts w:ascii="標楷體" w:eastAsia="標楷體" w:hAnsi="標楷體"/>
          <w:color w:val="000000"/>
        </w:rPr>
        <w:t>分</w:t>
      </w:r>
    </w:p>
    <w:p w14:paraId="45F807E0" w14:textId="77777777" w:rsidR="00B474A0" w:rsidRDefault="00B474A0" w:rsidP="00B474A0">
      <w:pPr>
        <w:spacing w:line="400" w:lineRule="exact"/>
        <w:ind w:left="672" w:hanging="386"/>
        <w:rPr>
          <w:rFonts w:ascii="標楷體" w:eastAsia="標楷體" w:hAnsi="標楷體"/>
          <w:color w:val="000000"/>
        </w:rPr>
      </w:pPr>
      <w:r>
        <w:rPr>
          <w:rFonts w:ascii="標楷體" w:eastAsia="標楷體" w:hAnsi="標楷體"/>
          <w:color w:val="000000"/>
        </w:rPr>
        <w:t>8.2.4.6.1. Etanercept（如Enbrel）；adalimumab（如Humira）；</w:t>
      </w:r>
      <w:proofErr w:type="spellStart"/>
      <w:r>
        <w:rPr>
          <w:rFonts w:ascii="標楷體" w:eastAsia="標楷體" w:hAnsi="標楷體"/>
          <w:color w:val="000000"/>
        </w:rPr>
        <w:t>ustekinumab</w:t>
      </w:r>
      <w:proofErr w:type="spellEnd"/>
      <w:r>
        <w:rPr>
          <w:rFonts w:ascii="標楷體" w:eastAsia="標楷體" w:hAnsi="標楷體"/>
          <w:color w:val="000000"/>
        </w:rPr>
        <w:t>（如Stelara）；</w:t>
      </w:r>
      <w:proofErr w:type="spellStart"/>
      <w:r>
        <w:rPr>
          <w:rFonts w:ascii="標楷體" w:eastAsia="標楷體" w:hAnsi="標楷體"/>
          <w:color w:val="000000"/>
        </w:rPr>
        <w:t>secukinumab</w:t>
      </w:r>
      <w:proofErr w:type="spellEnd"/>
      <w:r>
        <w:rPr>
          <w:rFonts w:ascii="標楷體" w:eastAsia="標楷體" w:hAnsi="標楷體"/>
          <w:color w:val="000000"/>
        </w:rPr>
        <w:t>（如Cosentyx）；</w:t>
      </w:r>
      <w:proofErr w:type="spellStart"/>
      <w:r>
        <w:rPr>
          <w:rFonts w:ascii="標楷體" w:eastAsia="標楷體" w:hAnsi="標楷體"/>
          <w:color w:val="000000"/>
        </w:rPr>
        <w:t>ixekizumab</w:t>
      </w:r>
      <w:proofErr w:type="spellEnd"/>
      <w:r>
        <w:rPr>
          <w:rFonts w:ascii="標楷體" w:eastAsia="標楷體" w:hAnsi="標楷體"/>
          <w:color w:val="000000"/>
        </w:rPr>
        <w:t xml:space="preserve">(如Taltz) ； </w:t>
      </w:r>
      <w:proofErr w:type="spellStart"/>
      <w:r>
        <w:rPr>
          <w:rFonts w:ascii="標楷體" w:eastAsia="標楷體" w:hAnsi="標楷體"/>
          <w:color w:val="000000"/>
        </w:rPr>
        <w:t>guselkumab</w:t>
      </w:r>
      <w:proofErr w:type="spellEnd"/>
      <w:r>
        <w:rPr>
          <w:rFonts w:ascii="標楷體" w:eastAsia="標楷體" w:hAnsi="標楷體"/>
          <w:color w:val="000000"/>
        </w:rPr>
        <w:t xml:space="preserve"> (如Tremfya) ；</w:t>
      </w:r>
      <w:proofErr w:type="spellStart"/>
      <w:r>
        <w:rPr>
          <w:rFonts w:ascii="標楷體" w:eastAsia="標楷體" w:hAnsi="標楷體"/>
          <w:color w:val="000000"/>
        </w:rPr>
        <w:t>brodalumab</w:t>
      </w:r>
      <w:proofErr w:type="spellEnd"/>
      <w:r>
        <w:rPr>
          <w:rFonts w:ascii="標楷體" w:eastAsia="標楷體" w:hAnsi="標楷體"/>
          <w:color w:val="000000"/>
        </w:rPr>
        <w:t xml:space="preserve"> (如</w:t>
      </w:r>
      <w:proofErr w:type="spellStart"/>
      <w:r>
        <w:rPr>
          <w:rFonts w:ascii="標楷體" w:eastAsia="標楷體" w:hAnsi="標楷體"/>
          <w:color w:val="000000"/>
        </w:rPr>
        <w:t>Lumicef</w:t>
      </w:r>
      <w:proofErr w:type="spellEnd"/>
      <w:r>
        <w:rPr>
          <w:rFonts w:ascii="標楷體" w:eastAsia="標楷體" w:hAnsi="標楷體"/>
          <w:color w:val="000000"/>
        </w:rPr>
        <w:t>)；</w:t>
      </w:r>
      <w:proofErr w:type="spellStart"/>
      <w:r>
        <w:rPr>
          <w:rFonts w:ascii="標楷體" w:eastAsia="標楷體" w:hAnsi="標楷體"/>
          <w:color w:val="000000"/>
        </w:rPr>
        <w:t>risankizumab</w:t>
      </w:r>
      <w:proofErr w:type="spellEnd"/>
      <w:r>
        <w:rPr>
          <w:rFonts w:ascii="標楷體" w:eastAsia="標楷體" w:hAnsi="標楷體"/>
          <w:color w:val="000000"/>
        </w:rPr>
        <w:t>(如</w:t>
      </w:r>
      <w:proofErr w:type="spellStart"/>
      <w:r>
        <w:rPr>
          <w:rFonts w:ascii="標楷體" w:eastAsia="標楷體" w:hAnsi="標楷體"/>
          <w:color w:val="000000"/>
        </w:rPr>
        <w:t>Skyrizi</w:t>
      </w:r>
      <w:proofErr w:type="spellEnd"/>
      <w:r>
        <w:rPr>
          <w:rFonts w:ascii="標楷體" w:eastAsia="標楷體" w:hAnsi="標楷體"/>
          <w:color w:val="000000"/>
        </w:rPr>
        <w:t>) ；certolizumab (如Cimzia)</w:t>
      </w:r>
      <w:r w:rsidRPr="003120C6">
        <w:rPr>
          <w:rFonts w:ascii="標楷體" w:eastAsia="標楷體" w:hAnsi="標楷體" w:hint="eastAsia"/>
          <w:color w:val="000000"/>
        </w:rPr>
        <w:t xml:space="preserve"> ；</w:t>
      </w:r>
      <w:proofErr w:type="spellStart"/>
      <w:r w:rsidRPr="003120C6">
        <w:rPr>
          <w:rFonts w:ascii="標楷體" w:eastAsia="標楷體" w:hAnsi="標楷體" w:hint="eastAsia"/>
          <w:color w:val="000000"/>
        </w:rPr>
        <w:t>bimekizumab</w:t>
      </w:r>
      <w:proofErr w:type="spellEnd"/>
      <w:r w:rsidRPr="003120C6">
        <w:rPr>
          <w:rFonts w:ascii="標楷體" w:eastAsia="標楷體" w:hAnsi="標楷體" w:hint="eastAsia"/>
          <w:color w:val="000000"/>
        </w:rPr>
        <w:t>（如</w:t>
      </w:r>
      <w:proofErr w:type="spellStart"/>
      <w:r w:rsidRPr="003120C6">
        <w:rPr>
          <w:rFonts w:ascii="標楷體" w:eastAsia="標楷體" w:hAnsi="標楷體" w:hint="eastAsia"/>
          <w:color w:val="000000"/>
        </w:rPr>
        <w:t>Bimzelx</w:t>
      </w:r>
      <w:proofErr w:type="spellEnd"/>
      <w:r w:rsidRPr="003120C6">
        <w:rPr>
          <w:rFonts w:ascii="標楷體" w:eastAsia="標楷體" w:hAnsi="標楷體" w:hint="eastAsia"/>
          <w:color w:val="000000"/>
        </w:rPr>
        <w:t>）</w:t>
      </w:r>
      <w:r>
        <w:rPr>
          <w:rFonts w:ascii="標楷體" w:eastAsia="標楷體" w:hAnsi="標楷體"/>
          <w:color w:val="000000"/>
        </w:rPr>
        <w:t>(98/11/1、100/7/1、101/5/1、101/12/1、102/1/1、104/4/1、105/9/1、107/8/1、108/3/1、108/4/1、109/9/1、109/12/1、110/5/1、110/7/1、113/3/1、114/6/1</w:t>
      </w:r>
      <w:r>
        <w:rPr>
          <w:rFonts w:ascii="標楷體" w:eastAsia="標楷體" w:hAnsi="標楷體" w:hint="eastAsia"/>
          <w:color w:val="000000"/>
        </w:rPr>
        <w:t>、</w:t>
      </w:r>
      <w:r w:rsidRPr="003120C6">
        <w:rPr>
          <w:rFonts w:ascii="標楷體" w:eastAsia="標楷體" w:hAnsi="標楷體" w:hint="eastAsia"/>
          <w:color w:val="000000"/>
        </w:rPr>
        <w:t>115/5/1</w:t>
      </w:r>
      <w:r>
        <w:rPr>
          <w:rFonts w:ascii="標楷體" w:eastAsia="標楷體" w:hAnsi="標楷體"/>
          <w:color w:val="000000"/>
        </w:rPr>
        <w:t>)：用於乾癬治療部分</w:t>
      </w:r>
    </w:p>
    <w:p w14:paraId="5752EE7F" w14:textId="77777777" w:rsidR="00B474A0" w:rsidRDefault="00B474A0" w:rsidP="00B474A0">
      <w:pPr>
        <w:spacing w:line="400" w:lineRule="exact"/>
        <w:ind w:left="850" w:hanging="341"/>
        <w:rPr>
          <w:rFonts w:ascii="標楷體" w:eastAsia="標楷體" w:hAnsi="標楷體"/>
          <w:color w:val="000000"/>
          <w:szCs w:val="24"/>
        </w:rPr>
      </w:pPr>
      <w:r>
        <w:rPr>
          <w:rFonts w:ascii="標楷體" w:eastAsia="標楷體" w:hAnsi="標楷體"/>
          <w:color w:val="000000"/>
          <w:szCs w:val="24"/>
        </w:rPr>
        <w:t>1.給付條件：限符合下列(1)或(2)任</w:t>
      </w:r>
      <w:proofErr w:type="gramStart"/>
      <w:r>
        <w:rPr>
          <w:rFonts w:ascii="標楷體" w:eastAsia="標楷體" w:hAnsi="標楷體"/>
          <w:color w:val="000000"/>
          <w:szCs w:val="24"/>
        </w:rPr>
        <w:t>一</w:t>
      </w:r>
      <w:proofErr w:type="gramEnd"/>
      <w:r>
        <w:rPr>
          <w:rFonts w:ascii="標楷體" w:eastAsia="標楷體" w:hAnsi="標楷體"/>
          <w:color w:val="000000"/>
          <w:szCs w:val="24"/>
        </w:rPr>
        <w:t xml:space="preserve">情形使用： </w:t>
      </w:r>
    </w:p>
    <w:p w14:paraId="23945AFA" w14:textId="77777777" w:rsidR="00B474A0" w:rsidRDefault="00B474A0" w:rsidP="00B474A0">
      <w:pPr>
        <w:spacing w:line="400" w:lineRule="exact"/>
        <w:ind w:left="1049" w:hanging="341"/>
        <w:rPr>
          <w:rFonts w:ascii="標楷體" w:eastAsia="標楷體" w:hAnsi="標楷體"/>
          <w:color w:val="000000"/>
          <w:szCs w:val="24"/>
        </w:rPr>
      </w:pPr>
      <w:r>
        <w:rPr>
          <w:rFonts w:ascii="標楷體" w:eastAsia="標楷體" w:hAnsi="標楷體"/>
          <w:color w:val="000000"/>
          <w:szCs w:val="24"/>
        </w:rPr>
        <w:t>(1)用於經照光治療及其他全身性治療無效，或因醫療因素而無法接受其他系統性治療之全身慢性中、重度之</w:t>
      </w:r>
      <w:proofErr w:type="gramStart"/>
      <w:r>
        <w:rPr>
          <w:rFonts w:ascii="標楷體" w:eastAsia="標楷體" w:hAnsi="標楷體"/>
          <w:color w:val="000000"/>
          <w:szCs w:val="24"/>
        </w:rPr>
        <w:t>乾癬或頑固</w:t>
      </w:r>
      <w:proofErr w:type="gramEnd"/>
      <w:r>
        <w:rPr>
          <w:rFonts w:ascii="標楷體" w:eastAsia="標楷體" w:hAnsi="標楷體"/>
          <w:color w:val="000000"/>
          <w:szCs w:val="24"/>
        </w:rPr>
        <w:t>之掌</w:t>
      </w:r>
      <w:proofErr w:type="gramStart"/>
      <w:r>
        <w:rPr>
          <w:rFonts w:ascii="標楷體" w:eastAsia="標楷體" w:hAnsi="標楷體"/>
          <w:color w:val="000000"/>
          <w:szCs w:val="24"/>
        </w:rPr>
        <w:t>蹠性乾</w:t>
      </w:r>
      <w:proofErr w:type="gramEnd"/>
      <w:r>
        <w:rPr>
          <w:rFonts w:ascii="標楷體" w:eastAsia="標楷體" w:hAnsi="標楷體"/>
          <w:color w:val="000000"/>
          <w:szCs w:val="24"/>
        </w:rPr>
        <w:t>癬，且影響功能之患者。</w:t>
      </w:r>
    </w:p>
    <w:p w14:paraId="0D72DE53" w14:textId="77777777" w:rsidR="00B474A0" w:rsidRDefault="00B474A0" w:rsidP="00B474A0">
      <w:pPr>
        <w:spacing w:line="400" w:lineRule="exact"/>
        <w:ind w:left="1275" w:hanging="341"/>
        <w:rPr>
          <w:rFonts w:ascii="標楷體" w:eastAsia="標楷體" w:hAnsi="標楷體"/>
          <w:color w:val="000000"/>
          <w:szCs w:val="24"/>
        </w:rPr>
      </w:pPr>
      <w:r>
        <w:rPr>
          <w:rFonts w:ascii="標楷體" w:eastAsia="標楷體" w:hAnsi="標楷體"/>
          <w:color w:val="000000"/>
          <w:szCs w:val="24"/>
        </w:rPr>
        <w:t>Ⅰ.所稱</w:t>
      </w:r>
      <w:proofErr w:type="gramStart"/>
      <w:r>
        <w:rPr>
          <w:rFonts w:ascii="標楷體" w:eastAsia="標楷體" w:hAnsi="標楷體"/>
          <w:color w:val="000000"/>
          <w:szCs w:val="24"/>
        </w:rPr>
        <w:t>”</w:t>
      </w:r>
      <w:proofErr w:type="gramEnd"/>
      <w:r>
        <w:rPr>
          <w:rFonts w:ascii="標楷體" w:eastAsia="標楷體" w:hAnsi="標楷體"/>
          <w:color w:val="000000"/>
          <w:szCs w:val="24"/>
        </w:rPr>
        <w:t>慢性</w:t>
      </w:r>
      <w:proofErr w:type="gramStart"/>
      <w:r>
        <w:rPr>
          <w:rFonts w:ascii="標楷體" w:eastAsia="標楷體" w:hAnsi="標楷體"/>
          <w:color w:val="000000"/>
          <w:szCs w:val="24"/>
        </w:rPr>
        <w:t>”</w:t>
      </w:r>
      <w:proofErr w:type="gramEnd"/>
      <w:r>
        <w:rPr>
          <w:rFonts w:ascii="標楷體" w:eastAsia="標楷體" w:hAnsi="標楷體"/>
          <w:color w:val="000000"/>
          <w:szCs w:val="24"/>
        </w:rPr>
        <w:t xml:space="preserve">，指病灶持續至少6個月，且Psoriasis area severity index (PASI) </w:t>
      </w:r>
      <w:proofErr w:type="gramStart"/>
      <w:r>
        <w:rPr>
          <w:rFonts w:ascii="標楷體" w:eastAsia="標楷體" w:hAnsi="標楷體"/>
          <w:color w:val="000000"/>
          <w:szCs w:val="24"/>
        </w:rPr>
        <w:t>≧</w:t>
      </w:r>
      <w:proofErr w:type="gramEnd"/>
      <w:r>
        <w:rPr>
          <w:rFonts w:ascii="標楷體" w:eastAsia="標楷體" w:hAnsi="標楷體"/>
          <w:color w:val="000000"/>
          <w:szCs w:val="24"/>
        </w:rPr>
        <w:t>10 (不適用PASI測定如膿疱性乾癬，則以範圍 ≧10%體表面積)。(附表二十四之二)</w:t>
      </w:r>
    </w:p>
    <w:p w14:paraId="0AC7BDCB" w14:textId="77777777" w:rsidR="00B474A0" w:rsidRDefault="00B474A0" w:rsidP="00B474A0">
      <w:pPr>
        <w:spacing w:line="400" w:lineRule="exact"/>
        <w:ind w:left="1275" w:hanging="341"/>
        <w:rPr>
          <w:rFonts w:ascii="標楷體" w:eastAsia="標楷體" w:hAnsi="標楷體"/>
          <w:color w:val="000000"/>
          <w:szCs w:val="24"/>
        </w:rPr>
      </w:pPr>
      <w:r>
        <w:rPr>
          <w:rFonts w:ascii="標楷體" w:eastAsia="標楷體" w:hAnsi="標楷體"/>
          <w:color w:val="000000"/>
          <w:szCs w:val="24"/>
        </w:rPr>
        <w:t>Ⅱ.頑固之掌</w:t>
      </w:r>
      <w:proofErr w:type="gramStart"/>
      <w:r>
        <w:rPr>
          <w:rFonts w:ascii="標楷體" w:eastAsia="標楷體" w:hAnsi="標楷體"/>
          <w:color w:val="000000"/>
          <w:szCs w:val="24"/>
        </w:rPr>
        <w:t>蹠性乾</w:t>
      </w:r>
      <w:proofErr w:type="gramEnd"/>
      <w:r>
        <w:rPr>
          <w:rFonts w:ascii="標楷體" w:eastAsia="標楷體" w:hAnsi="標楷體"/>
          <w:color w:val="000000"/>
          <w:szCs w:val="24"/>
        </w:rPr>
        <w:t>癬：指非膿疱性掌蹠廣泛性角化，嚴重影響行走或日常作習，申請時需附照片以供審查。照片應包括前、後、左、右至少四張，並視需要加附頭部、掌、</w:t>
      </w:r>
      <w:proofErr w:type="gramStart"/>
      <w:r>
        <w:rPr>
          <w:rFonts w:ascii="標楷體" w:eastAsia="標楷體" w:hAnsi="標楷體"/>
          <w:color w:val="000000"/>
          <w:szCs w:val="24"/>
        </w:rPr>
        <w:t>蹠</w:t>
      </w:r>
      <w:proofErr w:type="gramEnd"/>
      <w:r>
        <w:rPr>
          <w:rFonts w:ascii="標楷體" w:eastAsia="標楷體" w:hAnsi="標楷體"/>
          <w:color w:val="000000"/>
          <w:szCs w:val="24"/>
        </w:rPr>
        <w:t>照片。</w:t>
      </w:r>
    </w:p>
    <w:p w14:paraId="2BC8CB98" w14:textId="77777777" w:rsidR="00B474A0" w:rsidRDefault="00B474A0" w:rsidP="00B474A0">
      <w:pPr>
        <w:spacing w:line="400" w:lineRule="exact"/>
        <w:ind w:left="1275" w:hanging="341"/>
        <w:rPr>
          <w:rFonts w:ascii="標楷體" w:eastAsia="標楷體" w:hAnsi="標楷體"/>
          <w:color w:val="000000"/>
          <w:szCs w:val="24"/>
        </w:rPr>
      </w:pPr>
      <w:r>
        <w:rPr>
          <w:rFonts w:ascii="標楷體" w:eastAsia="標楷體" w:hAnsi="標楷體"/>
          <w:color w:val="000000"/>
          <w:szCs w:val="24"/>
        </w:rPr>
        <w:t>Ⅲ.慢性紅</w:t>
      </w:r>
      <w:proofErr w:type="gramStart"/>
      <w:r>
        <w:rPr>
          <w:rFonts w:ascii="標楷體" w:eastAsia="標楷體" w:hAnsi="標楷體"/>
          <w:color w:val="000000"/>
          <w:szCs w:val="24"/>
        </w:rPr>
        <w:t>皮症乾癬</w:t>
      </w:r>
      <w:proofErr w:type="gramEnd"/>
      <w:r>
        <w:rPr>
          <w:rFonts w:ascii="標楷體" w:eastAsia="標楷體" w:hAnsi="標楷體"/>
          <w:color w:val="000000"/>
          <w:szCs w:val="24"/>
        </w:rPr>
        <w:t>：範圍</w:t>
      </w:r>
      <w:proofErr w:type="gramStart"/>
      <w:r>
        <w:rPr>
          <w:rFonts w:ascii="標楷體" w:eastAsia="標楷體" w:hAnsi="標楷體"/>
          <w:color w:val="000000"/>
          <w:szCs w:val="24"/>
        </w:rPr>
        <w:t>≧</w:t>
      </w:r>
      <w:proofErr w:type="gramEnd"/>
      <w:r>
        <w:rPr>
          <w:rFonts w:ascii="標楷體" w:eastAsia="標楷體" w:hAnsi="標楷體"/>
          <w:color w:val="000000"/>
          <w:szCs w:val="24"/>
        </w:rPr>
        <w:t>75%體表面積，病史超過1年，以cyclosporin足量（5mg/kg/d，除非有明顯不良反應）治療6個月以上，停藥未滿3個月即復發到PASI＞10或體表面積＞30%（需經皮膚科醫師評估），可不經照光治療，只需methotrexate及acitretin治療無效後直接申請。（101/12/1）</w:t>
      </w:r>
    </w:p>
    <w:p w14:paraId="51375E8F" w14:textId="77777777" w:rsidR="00B474A0" w:rsidRDefault="00B474A0" w:rsidP="00B474A0">
      <w:pPr>
        <w:spacing w:line="400" w:lineRule="exact"/>
        <w:ind w:left="1275" w:hanging="341"/>
      </w:pPr>
      <w:r>
        <w:rPr>
          <w:rFonts w:ascii="標楷體" w:eastAsia="標楷體" w:hAnsi="標楷體"/>
          <w:color w:val="000000"/>
          <w:szCs w:val="24"/>
        </w:rPr>
        <w:t>Ⅳ.所稱治療無效，指治療後嚴重度仍符合</w:t>
      </w:r>
      <w:proofErr w:type="gramStart"/>
      <w:r>
        <w:rPr>
          <w:rFonts w:ascii="標楷體" w:eastAsia="標楷體" w:hAnsi="標楷體"/>
          <w:color w:val="000000"/>
          <w:szCs w:val="24"/>
        </w:rPr>
        <w:t>上列第</w:t>
      </w:r>
      <w:proofErr w:type="gramEnd"/>
      <w:r>
        <w:rPr>
          <w:rFonts w:ascii="標楷體" w:eastAsia="標楷體" w:hAnsi="標楷體"/>
          <w:color w:val="000000"/>
          <w:szCs w:val="24"/>
        </w:rPr>
        <w:t>(Ⅰ)及第(Ⅱ)點情況，或PASI或體表面積改善＜50%。（101/5/1）</w:t>
      </w:r>
    </w:p>
    <w:p w14:paraId="543373B5" w14:textId="77777777" w:rsidR="00B474A0" w:rsidRDefault="00B474A0" w:rsidP="00B474A0">
      <w:pPr>
        <w:spacing w:line="400" w:lineRule="exact"/>
        <w:ind w:left="1654" w:hanging="336"/>
      </w:pPr>
      <w:proofErr w:type="spellStart"/>
      <w:r>
        <w:rPr>
          <w:rFonts w:ascii="標楷體" w:eastAsia="標楷體" w:hAnsi="標楷體"/>
          <w:bCs/>
          <w:color w:val="000000"/>
          <w:szCs w:val="24"/>
        </w:rPr>
        <w:t>i</w:t>
      </w:r>
      <w:proofErr w:type="spellEnd"/>
      <w:r>
        <w:rPr>
          <w:rFonts w:ascii="標楷體" w:eastAsia="標楷體" w:hAnsi="標楷體"/>
          <w:bCs/>
          <w:color w:val="000000"/>
          <w:szCs w:val="24"/>
        </w:rPr>
        <w:t>.</w:t>
      </w:r>
      <w:r>
        <w:rPr>
          <w:rFonts w:ascii="標楷體" w:eastAsia="標楷體" w:hAnsi="標楷體"/>
          <w:color w:val="000000"/>
          <w:szCs w:val="24"/>
        </w:rPr>
        <w:t>治療必須包括足量之照光治療及包括以下兩種系統性治療之至少兩種</w:t>
      </w:r>
      <w:r>
        <w:rPr>
          <w:rFonts w:ascii="標楷體" w:eastAsia="標楷體" w:hAnsi="標楷體"/>
          <w:bCs/>
          <w:color w:val="000000"/>
          <w:szCs w:val="24"/>
        </w:rPr>
        <w:t xml:space="preserve">，包括methotrexate、acitretin、cyclosporin、apremilast、 </w:t>
      </w:r>
      <w:proofErr w:type="spellStart"/>
      <w:r>
        <w:rPr>
          <w:rFonts w:ascii="標楷體" w:eastAsia="標楷體" w:hAnsi="標楷體"/>
          <w:bCs/>
          <w:color w:val="000000"/>
          <w:szCs w:val="24"/>
        </w:rPr>
        <w:t>deucravacitinib</w:t>
      </w:r>
      <w:proofErr w:type="spellEnd"/>
      <w:r>
        <w:rPr>
          <w:rFonts w:ascii="標楷體" w:eastAsia="標楷體" w:hAnsi="標楷體"/>
          <w:bCs/>
          <w:color w:val="000000"/>
          <w:szCs w:val="24"/>
        </w:rPr>
        <w:t>。（101/12/1、113/3/1、114/6/1）</w:t>
      </w:r>
    </w:p>
    <w:p w14:paraId="54EAC5D6" w14:textId="77777777" w:rsidR="00B474A0" w:rsidRDefault="00B474A0" w:rsidP="00B474A0">
      <w:pPr>
        <w:spacing w:line="400" w:lineRule="exact"/>
        <w:ind w:left="1654" w:hanging="336"/>
        <w:rPr>
          <w:rFonts w:ascii="標楷體" w:eastAsia="標楷體" w:hAnsi="標楷體"/>
          <w:bCs/>
          <w:color w:val="000000"/>
          <w:szCs w:val="24"/>
        </w:rPr>
      </w:pPr>
      <w:r>
        <w:rPr>
          <w:rFonts w:ascii="標楷體" w:eastAsia="標楷體" w:hAnsi="標楷體"/>
          <w:bCs/>
          <w:color w:val="000000"/>
          <w:szCs w:val="24"/>
        </w:rPr>
        <w:t>ii.治療需至少使用3個月，但育齡女性，得不經acitretin使用。</w:t>
      </w:r>
    </w:p>
    <w:p w14:paraId="4DB48FD6" w14:textId="77777777" w:rsidR="00B474A0" w:rsidRDefault="00B474A0" w:rsidP="00B474A0">
      <w:pPr>
        <w:spacing w:line="400" w:lineRule="exact"/>
        <w:ind w:left="1654" w:hanging="336"/>
        <w:rPr>
          <w:rFonts w:ascii="標楷體" w:eastAsia="標楷體" w:hAnsi="標楷體"/>
          <w:bCs/>
          <w:color w:val="000000"/>
          <w:szCs w:val="24"/>
        </w:rPr>
      </w:pPr>
      <w:r>
        <w:rPr>
          <w:rFonts w:ascii="標楷體" w:eastAsia="標楷體" w:hAnsi="標楷體"/>
          <w:bCs/>
          <w:color w:val="000000"/>
          <w:szCs w:val="24"/>
        </w:rPr>
        <w:t>iii.照光治療應依學理，如光化療法(PUVA)及窄頻UVB(</w:t>
      </w:r>
      <w:proofErr w:type="spellStart"/>
      <w:r>
        <w:rPr>
          <w:rFonts w:ascii="標楷體" w:eastAsia="標楷體" w:hAnsi="標楷體"/>
          <w:bCs/>
          <w:color w:val="000000"/>
          <w:szCs w:val="24"/>
        </w:rPr>
        <w:t>nb</w:t>
      </w:r>
      <w:proofErr w:type="spellEnd"/>
      <w:r>
        <w:rPr>
          <w:rFonts w:ascii="標楷體" w:eastAsia="標楷體" w:hAnsi="標楷體"/>
          <w:bCs/>
          <w:color w:val="000000"/>
          <w:szCs w:val="24"/>
        </w:rPr>
        <w:t>-UVB)必須每週至少2次，寬頻UVB</w:t>
      </w:r>
      <w:proofErr w:type="gramStart"/>
      <w:r>
        <w:rPr>
          <w:rFonts w:ascii="標楷體" w:eastAsia="標楷體" w:hAnsi="標楷體"/>
          <w:bCs/>
          <w:color w:val="000000"/>
          <w:szCs w:val="24"/>
        </w:rPr>
        <w:t>併</w:t>
      </w:r>
      <w:proofErr w:type="gramEnd"/>
      <w:r>
        <w:rPr>
          <w:rFonts w:ascii="標楷體" w:eastAsia="標楷體" w:hAnsi="標楷體"/>
          <w:bCs/>
          <w:color w:val="000000"/>
          <w:szCs w:val="24"/>
        </w:rPr>
        <w:t>用焦油每週至少3次，並依學理逐漸增加至有效可忍受劑量。申請時必須附病歷影印及詳細照光劑量紀錄。</w:t>
      </w:r>
    </w:p>
    <w:p w14:paraId="22FEF091" w14:textId="77777777" w:rsidR="00B474A0" w:rsidRDefault="00B474A0" w:rsidP="00B474A0">
      <w:pPr>
        <w:spacing w:line="400" w:lineRule="exact"/>
        <w:ind w:left="1654" w:hanging="336"/>
      </w:pPr>
      <w:proofErr w:type="spellStart"/>
      <w:r>
        <w:rPr>
          <w:rFonts w:ascii="標楷體" w:eastAsia="標楷體" w:hAnsi="標楷體"/>
          <w:bCs/>
          <w:color w:val="000000"/>
          <w:szCs w:val="24"/>
        </w:rPr>
        <w:t>iv.Methotrexate</w:t>
      </w:r>
      <w:proofErr w:type="spellEnd"/>
      <w:r>
        <w:rPr>
          <w:rFonts w:ascii="標楷體" w:eastAsia="標楷體" w:hAnsi="標楷體"/>
          <w:bCs/>
          <w:color w:val="000000"/>
          <w:szCs w:val="24"/>
        </w:rPr>
        <w:t>合理劑量需達每週15mg, cyclosporin為2.5-5 mg/kg/d, acitretin為0.3-1 mg/kg/d。但若因為藥物毒性無法耐受，使用劑量可酌情降低。</w:t>
      </w:r>
    </w:p>
    <w:p w14:paraId="295FACC4" w14:textId="77777777" w:rsidR="00B474A0" w:rsidRDefault="00B474A0" w:rsidP="00B474A0">
      <w:pPr>
        <w:spacing w:line="400" w:lineRule="exact"/>
        <w:ind w:left="1275" w:hanging="341"/>
        <w:rPr>
          <w:rFonts w:ascii="標楷體" w:eastAsia="標楷體" w:hAnsi="標楷體"/>
          <w:bCs/>
          <w:color w:val="000000"/>
          <w:szCs w:val="24"/>
        </w:rPr>
      </w:pPr>
      <w:r>
        <w:rPr>
          <w:rFonts w:ascii="標楷體" w:eastAsia="標楷體" w:hAnsi="標楷體"/>
          <w:bCs/>
          <w:color w:val="000000"/>
          <w:szCs w:val="24"/>
        </w:rPr>
        <w:t>Ⅴ.所稱無法接受治療：</w:t>
      </w:r>
    </w:p>
    <w:p w14:paraId="5673969F" w14:textId="77777777" w:rsidR="00B474A0" w:rsidRDefault="00B474A0" w:rsidP="00B474A0">
      <w:pPr>
        <w:spacing w:line="400" w:lineRule="exact"/>
        <w:ind w:left="1654" w:hanging="336"/>
        <w:rPr>
          <w:rFonts w:ascii="標楷體" w:eastAsia="標楷體" w:hAnsi="標楷體"/>
          <w:bCs/>
          <w:color w:val="000000"/>
          <w:szCs w:val="24"/>
        </w:rPr>
      </w:pPr>
      <w:proofErr w:type="spellStart"/>
      <w:r>
        <w:rPr>
          <w:rFonts w:ascii="標楷體" w:eastAsia="標楷體" w:hAnsi="標楷體"/>
          <w:bCs/>
          <w:color w:val="000000"/>
          <w:szCs w:val="24"/>
        </w:rPr>
        <w:t>i.Methotrexate</w:t>
      </w:r>
      <w:proofErr w:type="spellEnd"/>
      <w:r>
        <w:rPr>
          <w:rFonts w:ascii="標楷體" w:eastAsia="標楷體" w:hAnsi="標楷體"/>
          <w:bCs/>
          <w:color w:val="000000"/>
          <w:szCs w:val="24"/>
        </w:rPr>
        <w:t>：指因肝功能異常或切片第三期a異常，經6個月後切片仍無改善，或第三期b以上之肝切片異常，病毒性肝炎</w:t>
      </w:r>
      <w:proofErr w:type="gramStart"/>
      <w:r>
        <w:rPr>
          <w:rFonts w:ascii="標楷體" w:eastAsia="標楷體" w:hAnsi="標楷體"/>
          <w:bCs/>
          <w:color w:val="000000"/>
          <w:szCs w:val="24"/>
        </w:rPr>
        <w:t>帶原或腎</w:t>
      </w:r>
      <w:proofErr w:type="gramEnd"/>
      <w:r>
        <w:rPr>
          <w:rFonts w:ascii="標楷體" w:eastAsia="標楷體" w:hAnsi="標楷體"/>
          <w:bCs/>
          <w:color w:val="000000"/>
          <w:szCs w:val="24"/>
        </w:rPr>
        <w:t>功能異常而無法使用methotrexate治療者。</w:t>
      </w:r>
    </w:p>
    <w:p w14:paraId="2B662D2D" w14:textId="77777777" w:rsidR="00B474A0" w:rsidRDefault="00B474A0" w:rsidP="00B474A0">
      <w:pPr>
        <w:spacing w:line="400" w:lineRule="exact"/>
        <w:ind w:left="1654" w:hanging="336"/>
        <w:rPr>
          <w:rFonts w:ascii="標楷體" w:eastAsia="標楷體" w:hAnsi="標楷體"/>
          <w:bCs/>
          <w:color w:val="000000"/>
          <w:szCs w:val="24"/>
        </w:rPr>
      </w:pPr>
      <w:proofErr w:type="spellStart"/>
      <w:r>
        <w:rPr>
          <w:rFonts w:ascii="標楷體" w:eastAsia="標楷體" w:hAnsi="標楷體"/>
          <w:bCs/>
          <w:color w:val="000000"/>
          <w:szCs w:val="24"/>
        </w:rPr>
        <w:t>ii.Acitretin</w:t>
      </w:r>
      <w:proofErr w:type="spellEnd"/>
      <w:r>
        <w:rPr>
          <w:rFonts w:ascii="標楷體" w:eastAsia="標楷體" w:hAnsi="標楷體"/>
          <w:bCs/>
          <w:color w:val="000000"/>
          <w:szCs w:val="24"/>
        </w:rPr>
        <w:t>：指有明顯肝功能異常、高血脂無法有效控制，或cyclosporin有效但停藥後迅速復發，已持續</w:t>
      </w:r>
      <w:proofErr w:type="gramStart"/>
      <w:r>
        <w:rPr>
          <w:rFonts w:ascii="標楷體" w:eastAsia="標楷體" w:hAnsi="標楷體"/>
          <w:bCs/>
          <w:color w:val="000000"/>
          <w:szCs w:val="24"/>
        </w:rPr>
        <w:t>使用超用1年</w:t>
      </w:r>
      <w:proofErr w:type="gramEnd"/>
      <w:r>
        <w:rPr>
          <w:rFonts w:ascii="標楷體" w:eastAsia="標楷體" w:hAnsi="標楷體"/>
          <w:bCs/>
          <w:color w:val="000000"/>
          <w:szCs w:val="24"/>
        </w:rPr>
        <w:t>，或已產生腎毒性經減量後無法有效控制者。</w:t>
      </w:r>
    </w:p>
    <w:p w14:paraId="09DFE1E8" w14:textId="77777777" w:rsidR="00B474A0" w:rsidRDefault="00B474A0" w:rsidP="00B474A0">
      <w:pPr>
        <w:spacing w:line="400" w:lineRule="exact"/>
        <w:ind w:left="1049" w:hanging="336"/>
        <w:rPr>
          <w:rFonts w:ascii="標楷體" w:eastAsia="標楷體" w:hAnsi="標楷體"/>
          <w:color w:val="000000"/>
          <w:szCs w:val="24"/>
        </w:rPr>
      </w:pPr>
      <w:r>
        <w:rPr>
          <w:rFonts w:ascii="標楷體" w:eastAsia="標楷體" w:hAnsi="標楷體"/>
          <w:color w:val="000000"/>
          <w:szCs w:val="24"/>
        </w:rPr>
        <w:t>(2)用於全身型急性膿疱性乾癬(限經衛生主管機關核准許可證登載此適應症之藥品)：</w:t>
      </w:r>
      <w:proofErr w:type="gramStart"/>
      <w:r>
        <w:rPr>
          <w:rFonts w:ascii="標楷體" w:eastAsia="標楷體" w:hAnsi="標楷體"/>
          <w:color w:val="000000"/>
          <w:szCs w:val="24"/>
        </w:rPr>
        <w:t>經確診</w:t>
      </w:r>
      <w:proofErr w:type="gramEnd"/>
      <w:r>
        <w:rPr>
          <w:rFonts w:ascii="標楷體" w:eastAsia="標楷體" w:hAnsi="標楷體"/>
          <w:color w:val="000000"/>
          <w:szCs w:val="24"/>
        </w:rPr>
        <w:t>為全身型急性膿疱性乾癬，且符合以下所有條件者，即可申請有全身型膿疱性乾癬適應症之生物製劑，每次申請以4週為原則，供當次或下次發作使用，之後申請得依前次病情需要(經生物製劑治療後膿疱仍持續超過4週)可申請延長至最長8週用藥。下次申請使用，</w:t>
      </w:r>
      <w:proofErr w:type="gramStart"/>
      <w:r>
        <w:rPr>
          <w:rFonts w:ascii="標楷體" w:eastAsia="標楷體" w:hAnsi="標楷體"/>
          <w:color w:val="000000"/>
          <w:szCs w:val="24"/>
        </w:rPr>
        <w:t>需相隔至少</w:t>
      </w:r>
      <w:proofErr w:type="gramEnd"/>
      <w:r>
        <w:rPr>
          <w:rFonts w:ascii="標楷體" w:eastAsia="標楷體" w:hAnsi="標楷體"/>
          <w:color w:val="000000"/>
          <w:szCs w:val="24"/>
        </w:rPr>
        <w:t>12</w:t>
      </w:r>
      <w:proofErr w:type="gramStart"/>
      <w:r>
        <w:rPr>
          <w:rFonts w:ascii="標楷體" w:eastAsia="標楷體" w:hAnsi="標楷體"/>
          <w:color w:val="000000"/>
          <w:szCs w:val="24"/>
        </w:rPr>
        <w:t>週</w:t>
      </w:r>
      <w:proofErr w:type="gramEnd"/>
      <w:r>
        <w:rPr>
          <w:rFonts w:ascii="標楷體" w:eastAsia="標楷體" w:hAnsi="標楷體"/>
          <w:color w:val="000000"/>
          <w:szCs w:val="24"/>
        </w:rPr>
        <w:t>。（110/5/1）</w:t>
      </w:r>
    </w:p>
    <w:p w14:paraId="6CEA2A7D" w14:textId="77777777" w:rsidR="00B474A0" w:rsidRDefault="00B474A0" w:rsidP="00B474A0">
      <w:pPr>
        <w:spacing w:line="400" w:lineRule="exact"/>
        <w:ind w:left="1443" w:hanging="353"/>
        <w:rPr>
          <w:rFonts w:ascii="標楷體" w:eastAsia="標楷體" w:hAnsi="標楷體"/>
          <w:color w:val="000000"/>
          <w:szCs w:val="24"/>
        </w:rPr>
      </w:pPr>
      <w:r>
        <w:rPr>
          <w:rFonts w:ascii="標楷體" w:eastAsia="標楷體" w:hAnsi="標楷體"/>
          <w:color w:val="000000"/>
          <w:szCs w:val="24"/>
        </w:rPr>
        <w:t>Ⅰ.18歲以上且有懷孕可能之患者。</w:t>
      </w:r>
    </w:p>
    <w:p w14:paraId="6E6CF9DD" w14:textId="77777777" w:rsidR="00B474A0" w:rsidRDefault="00B474A0" w:rsidP="00B474A0">
      <w:pPr>
        <w:spacing w:line="400" w:lineRule="exact"/>
        <w:ind w:left="1443" w:hanging="353"/>
        <w:rPr>
          <w:rFonts w:ascii="標楷體" w:eastAsia="標楷體" w:hAnsi="標楷體"/>
          <w:color w:val="000000"/>
          <w:szCs w:val="24"/>
        </w:rPr>
      </w:pPr>
      <w:r>
        <w:rPr>
          <w:rFonts w:ascii="標楷體" w:eastAsia="標楷體" w:hAnsi="標楷體"/>
          <w:color w:val="000000"/>
          <w:szCs w:val="24"/>
        </w:rPr>
        <w:t>Ⅱ.伴有膿疱之紅腫部位侵犯體表面積&gt;10%且伴隨系統性症狀包括發燒及白血球增多症等。</w:t>
      </w:r>
    </w:p>
    <w:p w14:paraId="65BA883F" w14:textId="77777777" w:rsidR="00B474A0" w:rsidRDefault="00B474A0" w:rsidP="00B474A0">
      <w:pPr>
        <w:spacing w:line="400" w:lineRule="exact"/>
        <w:ind w:left="811" w:hanging="245"/>
        <w:rPr>
          <w:rFonts w:ascii="標楷體" w:eastAsia="標楷體" w:hAnsi="標楷體"/>
          <w:bCs/>
          <w:color w:val="000000"/>
          <w:szCs w:val="24"/>
        </w:rPr>
      </w:pPr>
      <w:r>
        <w:rPr>
          <w:rFonts w:ascii="標楷體" w:eastAsia="標楷體" w:hAnsi="標楷體"/>
          <w:bCs/>
          <w:color w:val="000000"/>
          <w:szCs w:val="24"/>
        </w:rPr>
        <w:t>2.需經事前審查核准後使用：</w:t>
      </w:r>
    </w:p>
    <w:p w14:paraId="4009C78E" w14:textId="77777777" w:rsidR="00B474A0" w:rsidRDefault="00B474A0" w:rsidP="00B474A0">
      <w:pPr>
        <w:spacing w:line="400" w:lineRule="exact"/>
        <w:ind w:left="1049" w:hanging="341"/>
      </w:pPr>
      <w:r>
        <w:rPr>
          <w:rFonts w:ascii="標楷體" w:eastAsia="標楷體" w:hAnsi="標楷體"/>
          <w:bCs/>
          <w:color w:val="000000"/>
          <w:szCs w:val="24"/>
        </w:rPr>
        <w:t xml:space="preserve">(1)初次申請時，以6個月為1個療程，肝腎功能不佳者，必須先經照光及使用apremilast或 </w:t>
      </w:r>
      <w:proofErr w:type="spellStart"/>
      <w:r>
        <w:rPr>
          <w:rFonts w:ascii="標楷體" w:eastAsia="標楷體" w:hAnsi="標楷體"/>
          <w:bCs/>
          <w:color w:val="000000"/>
          <w:szCs w:val="24"/>
        </w:rPr>
        <w:t>deucravacitinib</w:t>
      </w:r>
      <w:proofErr w:type="spellEnd"/>
      <w:r>
        <w:rPr>
          <w:rFonts w:ascii="標楷體" w:eastAsia="標楷體" w:hAnsi="標楷體"/>
          <w:bCs/>
          <w:color w:val="000000"/>
          <w:szCs w:val="24"/>
        </w:rPr>
        <w:t>無效後，始得申請使用，持續使用時每6個月需再申報一次，且應於期滿前1個月提出。（101/12/1、113/3/1</w:t>
      </w:r>
      <w:r>
        <w:rPr>
          <w:rFonts w:ascii="標楷體" w:eastAsia="標楷體" w:hAnsi="標楷體"/>
          <w:bCs/>
          <w:szCs w:val="24"/>
        </w:rPr>
        <w:t>、114/6/1）</w:t>
      </w:r>
    </w:p>
    <w:p w14:paraId="5239774A" w14:textId="77777777" w:rsidR="00B474A0" w:rsidRDefault="00B474A0" w:rsidP="00B474A0">
      <w:pPr>
        <w:spacing w:line="400" w:lineRule="exact"/>
        <w:ind w:left="1049" w:hanging="341"/>
        <w:rPr>
          <w:rFonts w:ascii="標楷體" w:eastAsia="標楷體" w:hAnsi="標楷體"/>
          <w:bCs/>
          <w:color w:val="000000"/>
          <w:szCs w:val="24"/>
        </w:rPr>
      </w:pPr>
      <w:r>
        <w:rPr>
          <w:rFonts w:ascii="標楷體" w:eastAsia="標楷體" w:hAnsi="標楷體"/>
          <w:bCs/>
          <w:color w:val="000000"/>
          <w:szCs w:val="24"/>
        </w:rPr>
        <w:t>(2)紅</w:t>
      </w:r>
      <w:proofErr w:type="gramStart"/>
      <w:r>
        <w:rPr>
          <w:rFonts w:ascii="標楷體" w:eastAsia="標楷體" w:hAnsi="標楷體"/>
          <w:bCs/>
          <w:color w:val="000000"/>
          <w:szCs w:val="24"/>
        </w:rPr>
        <w:t>皮症乾癬</w:t>
      </w:r>
      <w:proofErr w:type="gramEnd"/>
      <w:r>
        <w:rPr>
          <w:rFonts w:ascii="標楷體" w:eastAsia="標楷體" w:hAnsi="標楷體"/>
          <w:bCs/>
          <w:color w:val="000000"/>
          <w:szCs w:val="24"/>
        </w:rPr>
        <w:t>病患以6個月為限，於6個月療程結束後，應回復使用cyclosporin，除非產生腎功能異常(Creatinine基礎值上升</w:t>
      </w:r>
      <w:proofErr w:type="gramStart"/>
      <w:r>
        <w:rPr>
          <w:rFonts w:ascii="標楷體" w:eastAsia="標楷體" w:hAnsi="標楷體"/>
          <w:bCs/>
          <w:color w:val="000000"/>
          <w:szCs w:val="24"/>
        </w:rPr>
        <w:t>≧</w:t>
      </w:r>
      <w:proofErr w:type="gramEnd"/>
      <w:r>
        <w:rPr>
          <w:rFonts w:ascii="標楷體" w:eastAsia="標楷體" w:hAnsi="標楷體"/>
          <w:bCs/>
          <w:color w:val="000000"/>
          <w:szCs w:val="24"/>
        </w:rPr>
        <w:t>30%)，或其他無法有效控制之副作用，減藥後</w:t>
      </w:r>
      <w:proofErr w:type="gramStart"/>
      <w:r>
        <w:rPr>
          <w:rFonts w:ascii="標楷體" w:eastAsia="標楷體" w:hAnsi="標楷體"/>
          <w:bCs/>
          <w:color w:val="000000"/>
          <w:szCs w:val="24"/>
        </w:rPr>
        <w:t>乾癬仍無法</w:t>
      </w:r>
      <w:proofErr w:type="gramEnd"/>
      <w:r>
        <w:rPr>
          <w:rFonts w:ascii="標楷體" w:eastAsia="標楷體" w:hAnsi="標楷體"/>
          <w:bCs/>
          <w:color w:val="000000"/>
          <w:szCs w:val="24"/>
        </w:rPr>
        <w:t>有效控制。（101/12/1）</w:t>
      </w:r>
    </w:p>
    <w:p w14:paraId="01A23085" w14:textId="77777777" w:rsidR="00B474A0" w:rsidRDefault="00B474A0" w:rsidP="00B474A0">
      <w:pPr>
        <w:spacing w:line="400" w:lineRule="exact"/>
        <w:ind w:left="1049" w:hanging="341"/>
        <w:rPr>
          <w:rFonts w:ascii="標楷體" w:eastAsia="標楷體" w:hAnsi="標楷體"/>
          <w:bCs/>
          <w:color w:val="000000"/>
          <w:szCs w:val="24"/>
        </w:rPr>
      </w:pPr>
      <w:r>
        <w:rPr>
          <w:rFonts w:ascii="標楷體" w:eastAsia="標楷體" w:hAnsi="標楷體"/>
          <w:bCs/>
          <w:color w:val="000000"/>
          <w:szCs w:val="24"/>
        </w:rPr>
        <w:t xml:space="preserve">(3)Etanercept初期3個月可使用50mg </w:t>
      </w:r>
      <w:proofErr w:type="spellStart"/>
      <w:r>
        <w:rPr>
          <w:rFonts w:ascii="標楷體" w:eastAsia="標楷體" w:hAnsi="標楷體"/>
          <w:bCs/>
          <w:color w:val="000000"/>
          <w:szCs w:val="24"/>
        </w:rPr>
        <w:t>biw</w:t>
      </w:r>
      <w:proofErr w:type="spellEnd"/>
      <w:r>
        <w:rPr>
          <w:rFonts w:ascii="標楷體" w:eastAsia="標楷體" w:hAnsi="標楷體"/>
          <w:bCs/>
          <w:color w:val="000000"/>
          <w:szCs w:val="24"/>
        </w:rPr>
        <w:t xml:space="preserve">，之後則為25mg </w:t>
      </w:r>
      <w:proofErr w:type="spellStart"/>
      <w:r>
        <w:rPr>
          <w:rFonts w:ascii="標楷體" w:eastAsia="標楷體" w:hAnsi="標楷體"/>
          <w:bCs/>
          <w:color w:val="000000"/>
          <w:szCs w:val="24"/>
        </w:rPr>
        <w:t>biw</w:t>
      </w:r>
      <w:proofErr w:type="spellEnd"/>
      <w:r>
        <w:rPr>
          <w:rFonts w:ascii="標楷體" w:eastAsia="標楷體" w:hAnsi="標楷體"/>
          <w:bCs/>
          <w:color w:val="000000"/>
          <w:szCs w:val="24"/>
        </w:rPr>
        <w:t>，且於12</w:t>
      </w:r>
      <w:proofErr w:type="gramStart"/>
      <w:r>
        <w:rPr>
          <w:rFonts w:ascii="標楷體" w:eastAsia="標楷體" w:hAnsi="標楷體"/>
          <w:bCs/>
          <w:color w:val="000000"/>
          <w:szCs w:val="24"/>
        </w:rPr>
        <w:t>週</w:t>
      </w:r>
      <w:proofErr w:type="gramEnd"/>
      <w:r>
        <w:rPr>
          <w:rFonts w:ascii="標楷體" w:eastAsia="標楷體" w:hAnsi="標楷體"/>
          <w:bCs/>
          <w:color w:val="000000"/>
          <w:szCs w:val="24"/>
        </w:rPr>
        <w:t>時，需先行評估，至少有PASI25療效。</w:t>
      </w:r>
    </w:p>
    <w:p w14:paraId="462C219A" w14:textId="77777777" w:rsidR="00B474A0" w:rsidRDefault="00B474A0" w:rsidP="00B474A0">
      <w:pPr>
        <w:spacing w:line="400" w:lineRule="exact"/>
        <w:ind w:left="1049" w:hanging="341"/>
        <w:rPr>
          <w:rFonts w:ascii="標楷體" w:eastAsia="標楷體" w:hAnsi="標楷體"/>
          <w:bCs/>
          <w:color w:val="000000"/>
          <w:szCs w:val="24"/>
        </w:rPr>
      </w:pPr>
      <w:r>
        <w:rPr>
          <w:rFonts w:ascii="標楷體" w:eastAsia="標楷體" w:hAnsi="標楷體"/>
          <w:bCs/>
          <w:color w:val="000000"/>
          <w:szCs w:val="24"/>
        </w:rPr>
        <w:t>(4)Adalimumab初次</w:t>
      </w:r>
      <w:proofErr w:type="gramStart"/>
      <w:r>
        <w:rPr>
          <w:rFonts w:ascii="標楷體" w:eastAsia="標楷體" w:hAnsi="標楷體"/>
          <w:bCs/>
          <w:color w:val="000000"/>
          <w:szCs w:val="24"/>
        </w:rPr>
        <w:t>投予為</w:t>
      </w:r>
      <w:proofErr w:type="gramEnd"/>
      <w:r>
        <w:rPr>
          <w:rFonts w:ascii="標楷體" w:eastAsia="標楷體" w:hAnsi="標楷體"/>
          <w:bCs/>
          <w:color w:val="000000"/>
          <w:szCs w:val="24"/>
        </w:rPr>
        <w:t xml:space="preserve">80mg，之後則為40mg </w:t>
      </w:r>
      <w:proofErr w:type="spellStart"/>
      <w:r>
        <w:rPr>
          <w:rFonts w:ascii="標楷體" w:eastAsia="標楷體" w:hAnsi="標楷體"/>
          <w:bCs/>
          <w:color w:val="000000"/>
          <w:szCs w:val="24"/>
        </w:rPr>
        <w:t>qow</w:t>
      </w:r>
      <w:proofErr w:type="spellEnd"/>
      <w:r>
        <w:rPr>
          <w:rFonts w:ascii="標楷體" w:eastAsia="標楷體" w:hAnsi="標楷體"/>
          <w:bCs/>
          <w:color w:val="000000"/>
          <w:szCs w:val="24"/>
        </w:rPr>
        <w:t>，且於12</w:t>
      </w:r>
      <w:proofErr w:type="gramStart"/>
      <w:r>
        <w:rPr>
          <w:rFonts w:ascii="標楷體" w:eastAsia="標楷體" w:hAnsi="標楷體"/>
          <w:bCs/>
          <w:color w:val="000000"/>
          <w:szCs w:val="24"/>
        </w:rPr>
        <w:t>週</w:t>
      </w:r>
      <w:proofErr w:type="gramEnd"/>
      <w:r>
        <w:rPr>
          <w:rFonts w:ascii="標楷體" w:eastAsia="標楷體" w:hAnsi="標楷體"/>
          <w:bCs/>
          <w:color w:val="000000"/>
          <w:szCs w:val="24"/>
        </w:rPr>
        <w:t>時，須先行評估，至少有PASI25療效。(100/7/1)</w:t>
      </w:r>
    </w:p>
    <w:p w14:paraId="2611EF22" w14:textId="77777777" w:rsidR="00B474A0" w:rsidRDefault="00B474A0" w:rsidP="00B474A0">
      <w:pPr>
        <w:spacing w:line="400" w:lineRule="exact"/>
        <w:ind w:left="1049" w:hanging="341"/>
        <w:rPr>
          <w:rFonts w:ascii="標楷體" w:eastAsia="標楷體" w:hAnsi="標楷體"/>
          <w:bCs/>
          <w:color w:val="000000"/>
          <w:szCs w:val="24"/>
        </w:rPr>
      </w:pPr>
      <w:r>
        <w:rPr>
          <w:rFonts w:ascii="標楷體" w:eastAsia="標楷體" w:hAnsi="標楷體"/>
          <w:bCs/>
          <w:color w:val="000000"/>
          <w:szCs w:val="24"/>
        </w:rPr>
        <w:t>(5)Ustekinumab：</w:t>
      </w:r>
    </w:p>
    <w:p w14:paraId="190FB6A8" w14:textId="77777777" w:rsidR="00B474A0" w:rsidRDefault="00B474A0" w:rsidP="00B474A0">
      <w:pPr>
        <w:spacing w:line="400" w:lineRule="exact"/>
        <w:ind w:left="1414" w:hanging="336"/>
        <w:rPr>
          <w:rFonts w:ascii="標楷體" w:eastAsia="標楷體" w:hAnsi="標楷體"/>
          <w:bCs/>
          <w:color w:val="000000"/>
          <w:szCs w:val="24"/>
        </w:rPr>
      </w:pPr>
      <w:proofErr w:type="spellStart"/>
      <w:r>
        <w:rPr>
          <w:rFonts w:ascii="標楷體" w:eastAsia="標楷體" w:hAnsi="標楷體"/>
          <w:bCs/>
          <w:color w:val="000000"/>
          <w:szCs w:val="24"/>
        </w:rPr>
        <w:t>i</w:t>
      </w:r>
      <w:proofErr w:type="spellEnd"/>
      <w:r>
        <w:rPr>
          <w:rFonts w:ascii="標楷體" w:eastAsia="標楷體" w:hAnsi="標楷體"/>
          <w:bCs/>
          <w:color w:val="000000"/>
          <w:szCs w:val="24"/>
        </w:rPr>
        <w:t>.初次及4</w:t>
      </w:r>
      <w:proofErr w:type="gramStart"/>
      <w:r>
        <w:rPr>
          <w:rFonts w:ascii="標楷體" w:eastAsia="標楷體" w:hAnsi="標楷體"/>
          <w:bCs/>
          <w:color w:val="000000"/>
          <w:szCs w:val="24"/>
        </w:rPr>
        <w:t>週後投予</w:t>
      </w:r>
      <w:proofErr w:type="gramEnd"/>
      <w:r>
        <w:rPr>
          <w:rFonts w:ascii="標楷體" w:eastAsia="標楷體" w:hAnsi="標楷體"/>
          <w:bCs/>
          <w:color w:val="000000"/>
          <w:szCs w:val="24"/>
        </w:rPr>
        <w:t>45mg，之後則為45mg q12w（對於初次使用45mg反應不完全*，或體重大於100公斤病患，得初次及4</w:t>
      </w:r>
      <w:proofErr w:type="gramStart"/>
      <w:r>
        <w:rPr>
          <w:rFonts w:ascii="標楷體" w:eastAsia="標楷體" w:hAnsi="標楷體"/>
          <w:bCs/>
          <w:color w:val="000000"/>
          <w:szCs w:val="24"/>
        </w:rPr>
        <w:t>週後投予</w:t>
      </w:r>
      <w:proofErr w:type="gramEnd"/>
      <w:r>
        <w:rPr>
          <w:rFonts w:ascii="標楷體" w:eastAsia="標楷體" w:hAnsi="標楷體"/>
          <w:bCs/>
          <w:color w:val="000000"/>
          <w:szCs w:val="24"/>
        </w:rPr>
        <w:t>90mg，之後則為90mg q12w），且於16</w:t>
      </w:r>
      <w:proofErr w:type="gramStart"/>
      <w:r>
        <w:rPr>
          <w:rFonts w:ascii="標楷體" w:eastAsia="標楷體" w:hAnsi="標楷體"/>
          <w:bCs/>
          <w:color w:val="000000"/>
          <w:szCs w:val="24"/>
        </w:rPr>
        <w:t>週</w:t>
      </w:r>
      <w:proofErr w:type="gramEnd"/>
      <w:r>
        <w:rPr>
          <w:rFonts w:ascii="標楷體" w:eastAsia="標楷體" w:hAnsi="標楷體"/>
          <w:bCs/>
          <w:color w:val="000000"/>
          <w:szCs w:val="24"/>
        </w:rPr>
        <w:t>時，需先行評估，至少有PASI25療效。(101/5/1、109/9/1)</w:t>
      </w:r>
    </w:p>
    <w:p w14:paraId="0ADF1391" w14:textId="77777777" w:rsidR="00B474A0" w:rsidRDefault="00B474A0" w:rsidP="00B474A0">
      <w:pPr>
        <w:spacing w:line="400" w:lineRule="exact"/>
        <w:ind w:left="1414" w:hanging="336"/>
        <w:rPr>
          <w:rFonts w:ascii="標楷體" w:eastAsia="標楷體" w:hAnsi="標楷體"/>
          <w:bCs/>
          <w:color w:val="000000"/>
          <w:szCs w:val="24"/>
        </w:rPr>
      </w:pPr>
      <w:proofErr w:type="gramStart"/>
      <w:r>
        <w:rPr>
          <w:rFonts w:ascii="標楷體" w:eastAsia="標楷體" w:hAnsi="標楷體"/>
          <w:bCs/>
          <w:color w:val="000000"/>
          <w:szCs w:val="24"/>
        </w:rPr>
        <w:t>註</w:t>
      </w:r>
      <w:proofErr w:type="gramEnd"/>
      <w:r>
        <w:rPr>
          <w:rFonts w:ascii="標楷體" w:eastAsia="標楷體" w:hAnsi="標楷體"/>
          <w:bCs/>
          <w:color w:val="000000"/>
          <w:szCs w:val="24"/>
        </w:rPr>
        <w:t>*：治療後雖然有達成PASI50療效，但仍有PASI&gt;1，體表面積&gt;3，或是病灶存在外露明顯部位(臉部、指甲、手部)者。</w:t>
      </w:r>
    </w:p>
    <w:p w14:paraId="2AFE4E8F" w14:textId="77777777" w:rsidR="00B474A0" w:rsidRDefault="00B474A0" w:rsidP="00B474A0">
      <w:pPr>
        <w:spacing w:line="400" w:lineRule="exact"/>
        <w:ind w:left="1414" w:hanging="336"/>
        <w:rPr>
          <w:rFonts w:ascii="標楷體" w:eastAsia="標楷體" w:hAnsi="標楷體"/>
          <w:bCs/>
          <w:color w:val="000000"/>
          <w:szCs w:val="24"/>
        </w:rPr>
      </w:pPr>
      <w:r>
        <w:rPr>
          <w:rFonts w:ascii="標楷體" w:eastAsia="標楷體" w:hAnsi="標楷體"/>
          <w:bCs/>
          <w:color w:val="000000"/>
          <w:szCs w:val="24"/>
        </w:rPr>
        <w:t>ii.若使用劑量為90mg（含）以上，限使用90mg(1mL)規格量。(109/9/1)</w:t>
      </w:r>
    </w:p>
    <w:p w14:paraId="79189638" w14:textId="77777777" w:rsidR="00B474A0" w:rsidRDefault="00B474A0" w:rsidP="00B474A0">
      <w:pPr>
        <w:spacing w:line="400" w:lineRule="exact"/>
        <w:ind w:left="1049" w:hanging="341"/>
      </w:pPr>
      <w:r>
        <w:rPr>
          <w:rFonts w:ascii="標楷體" w:eastAsia="標楷體" w:hAnsi="標楷體"/>
          <w:bCs/>
          <w:color w:val="000000"/>
          <w:szCs w:val="24"/>
        </w:rPr>
        <w:t>(6)</w:t>
      </w:r>
      <w:proofErr w:type="spellStart"/>
      <w:r>
        <w:rPr>
          <w:rFonts w:ascii="標楷體" w:eastAsia="標楷體" w:hAnsi="標楷體"/>
          <w:bCs/>
          <w:color w:val="000000"/>
          <w:szCs w:val="24"/>
        </w:rPr>
        <w:t>Secukinumab</w:t>
      </w:r>
      <w:proofErr w:type="spellEnd"/>
      <w:r>
        <w:rPr>
          <w:rFonts w:ascii="標楷體" w:eastAsia="標楷體" w:hAnsi="標楷體"/>
          <w:bCs/>
          <w:color w:val="000000"/>
          <w:szCs w:val="24"/>
        </w:rPr>
        <w:t>起始於第0,1,2,3,4</w:t>
      </w:r>
      <w:proofErr w:type="gramStart"/>
      <w:r>
        <w:rPr>
          <w:rFonts w:ascii="標楷體" w:eastAsia="標楷體" w:hAnsi="標楷體"/>
          <w:bCs/>
          <w:color w:val="000000"/>
          <w:szCs w:val="24"/>
        </w:rPr>
        <w:t>週投予</w:t>
      </w:r>
      <w:proofErr w:type="gramEnd"/>
      <w:r>
        <w:rPr>
          <w:rFonts w:ascii="標楷體" w:eastAsia="標楷體" w:hAnsi="標楷體"/>
          <w:bCs/>
          <w:color w:val="000000"/>
          <w:szCs w:val="24"/>
        </w:rPr>
        <w:t>300mg，接著於第4</w:t>
      </w:r>
      <w:proofErr w:type="gramStart"/>
      <w:r>
        <w:rPr>
          <w:rFonts w:ascii="標楷體" w:eastAsia="標楷體" w:hAnsi="標楷體"/>
          <w:bCs/>
          <w:color w:val="000000"/>
          <w:szCs w:val="24"/>
        </w:rPr>
        <w:t>週</w:t>
      </w:r>
      <w:proofErr w:type="gramEnd"/>
      <w:r>
        <w:rPr>
          <w:rFonts w:ascii="標楷體" w:eastAsia="標楷體" w:hAnsi="標楷體"/>
          <w:bCs/>
          <w:color w:val="000000"/>
          <w:szCs w:val="24"/>
        </w:rPr>
        <w:t>開始於每4</w:t>
      </w:r>
      <w:proofErr w:type="gramStart"/>
      <w:r>
        <w:rPr>
          <w:rFonts w:ascii="標楷體" w:eastAsia="標楷體" w:hAnsi="標楷體"/>
          <w:bCs/>
          <w:color w:val="000000"/>
          <w:szCs w:val="24"/>
        </w:rPr>
        <w:t>週投予</w:t>
      </w:r>
      <w:proofErr w:type="gramEnd"/>
      <w:r>
        <w:rPr>
          <w:rFonts w:ascii="標楷體" w:eastAsia="標楷體" w:hAnsi="標楷體"/>
          <w:bCs/>
          <w:color w:val="000000"/>
          <w:szCs w:val="24"/>
        </w:rPr>
        <w:t>300mg (體重</w:t>
      </w:r>
      <w:r>
        <w:rPr>
          <w:rFonts w:ascii="Times New Roman" w:eastAsia="標楷體" w:hAnsi="Times New Roman"/>
          <w:bCs/>
          <w:color w:val="000000"/>
          <w:szCs w:val="24"/>
        </w:rPr>
        <w:t>≤</w:t>
      </w:r>
      <w:r>
        <w:rPr>
          <w:rFonts w:ascii="標楷體" w:eastAsia="標楷體" w:hAnsi="標楷體"/>
          <w:bCs/>
          <w:color w:val="000000"/>
          <w:szCs w:val="24"/>
        </w:rPr>
        <w:t>60kg，投予150 mg的劑量)，且於12週時，須先行評估，至少有PASI25療效。</w:t>
      </w:r>
    </w:p>
    <w:p w14:paraId="3F47CD1E" w14:textId="77777777" w:rsidR="00B474A0" w:rsidRDefault="00B474A0" w:rsidP="00B474A0">
      <w:pPr>
        <w:spacing w:line="400" w:lineRule="exact"/>
        <w:ind w:left="1049" w:hanging="341"/>
        <w:rPr>
          <w:rFonts w:ascii="標楷體" w:eastAsia="標楷體" w:hAnsi="標楷體"/>
          <w:bCs/>
          <w:color w:val="000000"/>
          <w:szCs w:val="24"/>
        </w:rPr>
      </w:pPr>
      <w:r>
        <w:rPr>
          <w:rFonts w:ascii="標楷體" w:eastAsia="標楷體" w:hAnsi="標楷體"/>
          <w:bCs/>
          <w:color w:val="000000"/>
          <w:szCs w:val="24"/>
        </w:rPr>
        <w:t>(7)</w:t>
      </w:r>
      <w:proofErr w:type="spellStart"/>
      <w:r>
        <w:rPr>
          <w:rFonts w:ascii="標楷體" w:eastAsia="標楷體" w:hAnsi="標楷體"/>
          <w:bCs/>
          <w:color w:val="000000"/>
          <w:szCs w:val="24"/>
        </w:rPr>
        <w:t>Ixekizumab</w:t>
      </w:r>
      <w:proofErr w:type="spellEnd"/>
      <w:r>
        <w:rPr>
          <w:rFonts w:ascii="標楷體" w:eastAsia="標楷體" w:hAnsi="標楷體"/>
          <w:bCs/>
          <w:color w:val="000000"/>
          <w:szCs w:val="24"/>
        </w:rPr>
        <w:t>起始於第0</w:t>
      </w:r>
      <w:proofErr w:type="gramStart"/>
      <w:r>
        <w:rPr>
          <w:rFonts w:ascii="標楷體" w:eastAsia="標楷體" w:hAnsi="標楷體"/>
          <w:bCs/>
          <w:color w:val="000000"/>
          <w:szCs w:val="24"/>
        </w:rPr>
        <w:t>週投予</w:t>
      </w:r>
      <w:proofErr w:type="gramEnd"/>
      <w:r>
        <w:rPr>
          <w:rFonts w:ascii="標楷體" w:eastAsia="標楷體" w:hAnsi="標楷體"/>
          <w:bCs/>
          <w:color w:val="000000"/>
          <w:szCs w:val="24"/>
        </w:rPr>
        <w:t>160 mg，接著於第2,4,6,8,10,12</w:t>
      </w:r>
      <w:proofErr w:type="gramStart"/>
      <w:r>
        <w:rPr>
          <w:rFonts w:ascii="標楷體" w:eastAsia="標楷體" w:hAnsi="標楷體"/>
          <w:bCs/>
          <w:color w:val="000000"/>
          <w:szCs w:val="24"/>
        </w:rPr>
        <w:t>週投予</w:t>
      </w:r>
      <w:proofErr w:type="gramEnd"/>
      <w:r>
        <w:rPr>
          <w:rFonts w:ascii="標楷體" w:eastAsia="標楷體" w:hAnsi="標楷體"/>
          <w:bCs/>
          <w:color w:val="000000"/>
          <w:szCs w:val="24"/>
        </w:rPr>
        <w:t>80mg，之後每4</w:t>
      </w:r>
      <w:proofErr w:type="gramStart"/>
      <w:r>
        <w:rPr>
          <w:rFonts w:ascii="標楷體" w:eastAsia="標楷體" w:hAnsi="標楷體"/>
          <w:bCs/>
          <w:color w:val="000000"/>
          <w:szCs w:val="24"/>
        </w:rPr>
        <w:t>週投予</w:t>
      </w:r>
      <w:proofErr w:type="gramEnd"/>
      <w:r>
        <w:rPr>
          <w:rFonts w:ascii="標楷體" w:eastAsia="標楷體" w:hAnsi="標楷體"/>
          <w:bCs/>
          <w:color w:val="000000"/>
          <w:szCs w:val="24"/>
        </w:rPr>
        <w:t>80mg，且於12</w:t>
      </w:r>
      <w:proofErr w:type="gramStart"/>
      <w:r>
        <w:rPr>
          <w:rFonts w:ascii="標楷體" w:eastAsia="標楷體" w:hAnsi="標楷體"/>
          <w:bCs/>
          <w:color w:val="000000"/>
          <w:szCs w:val="24"/>
        </w:rPr>
        <w:t>週</w:t>
      </w:r>
      <w:proofErr w:type="gramEnd"/>
      <w:r>
        <w:rPr>
          <w:rFonts w:ascii="標楷體" w:eastAsia="標楷體" w:hAnsi="標楷體"/>
          <w:bCs/>
          <w:color w:val="000000"/>
          <w:szCs w:val="24"/>
        </w:rPr>
        <w:t>時，須先行評估，至少有PASI25療效。(107/8/1)</w:t>
      </w:r>
    </w:p>
    <w:p w14:paraId="4094CB98" w14:textId="77777777" w:rsidR="00B474A0" w:rsidRDefault="00B474A0" w:rsidP="00B474A0">
      <w:pPr>
        <w:spacing w:line="400" w:lineRule="exact"/>
        <w:ind w:left="1049" w:hanging="341"/>
        <w:rPr>
          <w:rFonts w:ascii="標楷體" w:eastAsia="標楷體" w:hAnsi="標楷體"/>
          <w:bCs/>
          <w:color w:val="000000"/>
          <w:szCs w:val="24"/>
        </w:rPr>
      </w:pPr>
      <w:r>
        <w:rPr>
          <w:rFonts w:ascii="標楷體" w:eastAsia="標楷體" w:hAnsi="標楷體"/>
          <w:bCs/>
          <w:color w:val="000000"/>
          <w:szCs w:val="24"/>
        </w:rPr>
        <w:t>(8)</w:t>
      </w:r>
      <w:proofErr w:type="spellStart"/>
      <w:r>
        <w:rPr>
          <w:rFonts w:ascii="標楷體" w:eastAsia="標楷體" w:hAnsi="標楷體"/>
          <w:bCs/>
          <w:color w:val="000000"/>
          <w:szCs w:val="24"/>
        </w:rPr>
        <w:t>Guselkumab</w:t>
      </w:r>
      <w:proofErr w:type="spellEnd"/>
      <w:r>
        <w:rPr>
          <w:rFonts w:ascii="標楷體" w:eastAsia="標楷體" w:hAnsi="標楷體"/>
          <w:bCs/>
          <w:color w:val="000000"/>
          <w:szCs w:val="24"/>
        </w:rPr>
        <w:t>起始於第0</w:t>
      </w:r>
      <w:proofErr w:type="gramStart"/>
      <w:r>
        <w:rPr>
          <w:rFonts w:ascii="標楷體" w:eastAsia="標楷體" w:hAnsi="標楷體"/>
          <w:bCs/>
          <w:color w:val="000000"/>
          <w:szCs w:val="24"/>
        </w:rPr>
        <w:t>週投予</w:t>
      </w:r>
      <w:proofErr w:type="gramEnd"/>
      <w:r>
        <w:rPr>
          <w:rFonts w:ascii="標楷體" w:eastAsia="標楷體" w:hAnsi="標楷體"/>
          <w:bCs/>
          <w:color w:val="000000"/>
          <w:szCs w:val="24"/>
        </w:rPr>
        <w:t>100 mg，接著於第4</w:t>
      </w:r>
      <w:proofErr w:type="gramStart"/>
      <w:r>
        <w:rPr>
          <w:rFonts w:ascii="標楷體" w:eastAsia="標楷體" w:hAnsi="標楷體"/>
          <w:bCs/>
          <w:color w:val="000000"/>
          <w:szCs w:val="24"/>
        </w:rPr>
        <w:t>週投予</w:t>
      </w:r>
      <w:proofErr w:type="gramEnd"/>
      <w:r>
        <w:rPr>
          <w:rFonts w:ascii="標楷體" w:eastAsia="標楷體" w:hAnsi="標楷體"/>
          <w:bCs/>
          <w:color w:val="000000"/>
          <w:szCs w:val="24"/>
        </w:rPr>
        <w:t>100mg，之後每8</w:t>
      </w:r>
      <w:proofErr w:type="gramStart"/>
      <w:r>
        <w:rPr>
          <w:rFonts w:ascii="標楷體" w:eastAsia="標楷體" w:hAnsi="標楷體"/>
          <w:bCs/>
          <w:color w:val="000000"/>
          <w:szCs w:val="24"/>
        </w:rPr>
        <w:t>週投予</w:t>
      </w:r>
      <w:proofErr w:type="gramEnd"/>
      <w:r>
        <w:rPr>
          <w:rFonts w:ascii="標楷體" w:eastAsia="標楷體" w:hAnsi="標楷體"/>
          <w:bCs/>
          <w:color w:val="000000"/>
          <w:szCs w:val="24"/>
        </w:rPr>
        <w:t>100mg，且於12</w:t>
      </w:r>
      <w:proofErr w:type="gramStart"/>
      <w:r>
        <w:rPr>
          <w:rFonts w:ascii="標楷體" w:eastAsia="標楷體" w:hAnsi="標楷體"/>
          <w:bCs/>
          <w:color w:val="000000"/>
          <w:szCs w:val="24"/>
        </w:rPr>
        <w:t>週</w:t>
      </w:r>
      <w:proofErr w:type="gramEnd"/>
      <w:r>
        <w:rPr>
          <w:rFonts w:ascii="標楷體" w:eastAsia="標楷體" w:hAnsi="標楷體"/>
          <w:bCs/>
          <w:color w:val="000000"/>
          <w:szCs w:val="24"/>
        </w:rPr>
        <w:t>時，須先行評估，至少有PASI25療效。(108/3/1)</w:t>
      </w:r>
    </w:p>
    <w:p w14:paraId="27535BF0" w14:textId="77777777" w:rsidR="00B474A0" w:rsidRDefault="00B474A0" w:rsidP="00B474A0">
      <w:pPr>
        <w:spacing w:line="400" w:lineRule="exact"/>
        <w:ind w:left="1049" w:hanging="341"/>
        <w:rPr>
          <w:rFonts w:ascii="標楷體" w:eastAsia="標楷體" w:hAnsi="標楷體"/>
          <w:bCs/>
          <w:color w:val="000000"/>
          <w:szCs w:val="24"/>
        </w:rPr>
      </w:pPr>
      <w:r>
        <w:rPr>
          <w:rFonts w:ascii="標楷體" w:eastAsia="標楷體" w:hAnsi="標楷體"/>
          <w:bCs/>
          <w:color w:val="000000"/>
          <w:szCs w:val="24"/>
        </w:rPr>
        <w:t>(9)</w:t>
      </w:r>
      <w:proofErr w:type="spellStart"/>
      <w:r>
        <w:rPr>
          <w:rFonts w:ascii="標楷體" w:eastAsia="標楷體" w:hAnsi="標楷體"/>
          <w:bCs/>
          <w:color w:val="000000"/>
          <w:szCs w:val="24"/>
        </w:rPr>
        <w:t>Brodalumab</w:t>
      </w:r>
      <w:proofErr w:type="spellEnd"/>
      <w:r>
        <w:rPr>
          <w:rFonts w:ascii="標楷體" w:eastAsia="標楷體" w:hAnsi="標楷體"/>
          <w:bCs/>
          <w:color w:val="000000"/>
          <w:szCs w:val="24"/>
        </w:rPr>
        <w:t>起始於第0</w:t>
      </w:r>
      <w:proofErr w:type="gramStart"/>
      <w:r>
        <w:rPr>
          <w:rFonts w:ascii="標楷體" w:eastAsia="標楷體" w:hAnsi="標楷體"/>
          <w:bCs/>
          <w:color w:val="000000"/>
          <w:szCs w:val="24"/>
        </w:rPr>
        <w:t>週投予</w:t>
      </w:r>
      <w:proofErr w:type="gramEnd"/>
      <w:r>
        <w:rPr>
          <w:rFonts w:ascii="標楷體" w:eastAsia="標楷體" w:hAnsi="標楷體"/>
          <w:bCs/>
          <w:color w:val="000000"/>
          <w:szCs w:val="24"/>
        </w:rPr>
        <w:t>210 mg，接著於第1</w:t>
      </w:r>
      <w:proofErr w:type="gramStart"/>
      <w:r>
        <w:rPr>
          <w:rFonts w:ascii="標楷體" w:eastAsia="標楷體" w:hAnsi="標楷體"/>
          <w:bCs/>
          <w:color w:val="000000"/>
          <w:szCs w:val="24"/>
        </w:rPr>
        <w:t>週</w:t>
      </w:r>
      <w:proofErr w:type="gramEnd"/>
      <w:r>
        <w:rPr>
          <w:rFonts w:ascii="標楷體" w:eastAsia="標楷體" w:hAnsi="標楷體"/>
          <w:bCs/>
          <w:color w:val="000000"/>
          <w:szCs w:val="24"/>
        </w:rPr>
        <w:t>及第2</w:t>
      </w:r>
      <w:proofErr w:type="gramStart"/>
      <w:r>
        <w:rPr>
          <w:rFonts w:ascii="標楷體" w:eastAsia="標楷體" w:hAnsi="標楷體"/>
          <w:bCs/>
          <w:color w:val="000000"/>
          <w:szCs w:val="24"/>
        </w:rPr>
        <w:t>週投予</w:t>
      </w:r>
      <w:proofErr w:type="gramEnd"/>
      <w:r>
        <w:rPr>
          <w:rFonts w:ascii="標楷體" w:eastAsia="標楷體" w:hAnsi="標楷體"/>
          <w:bCs/>
          <w:color w:val="000000"/>
          <w:szCs w:val="24"/>
        </w:rPr>
        <w:t>210mg，之後每2</w:t>
      </w:r>
      <w:proofErr w:type="gramStart"/>
      <w:r>
        <w:rPr>
          <w:rFonts w:ascii="標楷體" w:eastAsia="標楷體" w:hAnsi="標楷體"/>
          <w:bCs/>
          <w:color w:val="000000"/>
          <w:szCs w:val="24"/>
        </w:rPr>
        <w:t>週投予</w:t>
      </w:r>
      <w:proofErr w:type="gramEnd"/>
      <w:r>
        <w:rPr>
          <w:rFonts w:ascii="標楷體" w:eastAsia="標楷體" w:hAnsi="標楷體"/>
          <w:bCs/>
          <w:color w:val="000000"/>
          <w:szCs w:val="24"/>
        </w:rPr>
        <w:t>210mg，且於12</w:t>
      </w:r>
      <w:proofErr w:type="gramStart"/>
      <w:r>
        <w:rPr>
          <w:rFonts w:ascii="標楷體" w:eastAsia="標楷體" w:hAnsi="標楷體"/>
          <w:bCs/>
          <w:color w:val="000000"/>
          <w:szCs w:val="24"/>
        </w:rPr>
        <w:t>週</w:t>
      </w:r>
      <w:proofErr w:type="gramEnd"/>
      <w:r>
        <w:rPr>
          <w:rFonts w:ascii="標楷體" w:eastAsia="標楷體" w:hAnsi="標楷體"/>
          <w:bCs/>
          <w:color w:val="000000"/>
          <w:szCs w:val="24"/>
        </w:rPr>
        <w:t>時，須先行評估，至少有PASI25療效。(108/4/1)</w:t>
      </w:r>
    </w:p>
    <w:p w14:paraId="43FAD83C" w14:textId="77777777" w:rsidR="00B474A0" w:rsidRDefault="00B474A0" w:rsidP="00B474A0">
      <w:pPr>
        <w:spacing w:line="400" w:lineRule="exact"/>
        <w:ind w:left="1049" w:hanging="341"/>
        <w:rPr>
          <w:rFonts w:ascii="標楷體" w:eastAsia="標楷體" w:hAnsi="標楷體"/>
          <w:bCs/>
          <w:color w:val="000000"/>
          <w:szCs w:val="24"/>
        </w:rPr>
      </w:pPr>
      <w:r>
        <w:rPr>
          <w:rFonts w:ascii="標楷體" w:eastAsia="標楷體" w:hAnsi="標楷體"/>
          <w:bCs/>
          <w:color w:val="000000"/>
          <w:szCs w:val="24"/>
        </w:rPr>
        <w:t>(10)Risankizumab起始於第0</w:t>
      </w:r>
      <w:proofErr w:type="gramStart"/>
      <w:r>
        <w:rPr>
          <w:rFonts w:ascii="標楷體" w:eastAsia="標楷體" w:hAnsi="標楷體"/>
          <w:bCs/>
          <w:color w:val="000000"/>
          <w:szCs w:val="24"/>
        </w:rPr>
        <w:t>週投予</w:t>
      </w:r>
      <w:proofErr w:type="gramEnd"/>
      <w:r>
        <w:rPr>
          <w:rFonts w:ascii="標楷體" w:eastAsia="標楷體" w:hAnsi="標楷體"/>
          <w:bCs/>
          <w:color w:val="000000"/>
          <w:szCs w:val="24"/>
        </w:rPr>
        <w:t>150mg，接著於第4</w:t>
      </w:r>
      <w:proofErr w:type="gramStart"/>
      <w:r>
        <w:rPr>
          <w:rFonts w:ascii="標楷體" w:eastAsia="標楷體" w:hAnsi="標楷體"/>
          <w:bCs/>
          <w:color w:val="000000"/>
          <w:szCs w:val="24"/>
        </w:rPr>
        <w:t>週投予</w:t>
      </w:r>
      <w:proofErr w:type="gramEnd"/>
      <w:r>
        <w:rPr>
          <w:rFonts w:ascii="標楷體" w:eastAsia="標楷體" w:hAnsi="標楷體"/>
          <w:bCs/>
          <w:color w:val="000000"/>
          <w:szCs w:val="24"/>
        </w:rPr>
        <w:t>150mg，之後每12</w:t>
      </w:r>
      <w:proofErr w:type="gramStart"/>
      <w:r>
        <w:rPr>
          <w:rFonts w:ascii="標楷體" w:eastAsia="標楷體" w:hAnsi="標楷體"/>
          <w:bCs/>
          <w:color w:val="000000"/>
          <w:szCs w:val="24"/>
        </w:rPr>
        <w:t>週投予</w:t>
      </w:r>
      <w:proofErr w:type="gramEnd"/>
      <w:r>
        <w:rPr>
          <w:rFonts w:ascii="標楷體" w:eastAsia="標楷體" w:hAnsi="標楷體"/>
          <w:bCs/>
          <w:color w:val="000000"/>
          <w:szCs w:val="24"/>
        </w:rPr>
        <w:t>150mg。且於16</w:t>
      </w:r>
      <w:proofErr w:type="gramStart"/>
      <w:r>
        <w:rPr>
          <w:rFonts w:ascii="標楷體" w:eastAsia="標楷體" w:hAnsi="標楷體"/>
          <w:bCs/>
          <w:color w:val="000000"/>
          <w:szCs w:val="24"/>
        </w:rPr>
        <w:t>週</w:t>
      </w:r>
      <w:proofErr w:type="gramEnd"/>
      <w:r>
        <w:rPr>
          <w:rFonts w:ascii="標楷體" w:eastAsia="標楷體" w:hAnsi="標楷體"/>
          <w:bCs/>
          <w:color w:val="000000"/>
          <w:szCs w:val="24"/>
        </w:rPr>
        <w:t>時，須先行評估至少有PASI 75療效。(109/12/1)</w:t>
      </w:r>
    </w:p>
    <w:p w14:paraId="09464BAB" w14:textId="77777777" w:rsidR="00B474A0" w:rsidRDefault="00B474A0" w:rsidP="00B474A0">
      <w:pPr>
        <w:spacing w:line="400" w:lineRule="exact"/>
        <w:ind w:left="1049" w:hanging="341"/>
        <w:rPr>
          <w:rFonts w:ascii="標楷體" w:eastAsia="標楷體" w:hAnsi="標楷體"/>
          <w:color w:val="000000"/>
          <w:szCs w:val="24"/>
        </w:rPr>
      </w:pPr>
      <w:r>
        <w:rPr>
          <w:rFonts w:ascii="標楷體" w:eastAsia="標楷體" w:hAnsi="標楷體"/>
          <w:color w:val="000000"/>
          <w:szCs w:val="24"/>
        </w:rPr>
        <w:t>(11)C</w:t>
      </w:r>
      <w:r>
        <w:rPr>
          <w:rFonts w:ascii="標楷體" w:eastAsia="標楷體" w:hAnsi="標楷體"/>
          <w:szCs w:val="24"/>
        </w:rPr>
        <w:t xml:space="preserve">ertolizumab起始建議劑量為第0 </w:t>
      </w:r>
      <w:proofErr w:type="gramStart"/>
      <w:r>
        <w:rPr>
          <w:rFonts w:ascii="標楷體" w:eastAsia="標楷體" w:hAnsi="標楷體"/>
          <w:szCs w:val="24"/>
        </w:rPr>
        <w:t>週</w:t>
      </w:r>
      <w:proofErr w:type="gramEnd"/>
      <w:r>
        <w:rPr>
          <w:rFonts w:ascii="標楷體" w:eastAsia="標楷體" w:hAnsi="標楷體"/>
          <w:szCs w:val="24"/>
        </w:rPr>
        <w:t>、第2</w:t>
      </w:r>
      <w:proofErr w:type="gramStart"/>
      <w:r>
        <w:rPr>
          <w:rFonts w:ascii="標楷體" w:eastAsia="標楷體" w:hAnsi="標楷體"/>
          <w:szCs w:val="24"/>
        </w:rPr>
        <w:t>週</w:t>
      </w:r>
      <w:proofErr w:type="gramEnd"/>
      <w:r>
        <w:rPr>
          <w:rFonts w:ascii="標楷體" w:eastAsia="標楷體" w:hAnsi="標楷體"/>
          <w:szCs w:val="24"/>
        </w:rPr>
        <w:t>及第4</w:t>
      </w:r>
      <w:proofErr w:type="gramStart"/>
      <w:r>
        <w:rPr>
          <w:rFonts w:ascii="標楷體" w:eastAsia="標楷體" w:hAnsi="標楷體"/>
          <w:szCs w:val="24"/>
        </w:rPr>
        <w:t>週各投予</w:t>
      </w:r>
      <w:proofErr w:type="gramEnd"/>
      <w:r>
        <w:rPr>
          <w:rFonts w:ascii="標楷體" w:eastAsia="標楷體" w:hAnsi="標楷體"/>
          <w:szCs w:val="24"/>
        </w:rPr>
        <w:t>400mg，之後每2</w:t>
      </w:r>
      <w:proofErr w:type="gramStart"/>
      <w:r>
        <w:rPr>
          <w:rFonts w:ascii="標楷體" w:eastAsia="標楷體" w:hAnsi="標楷體"/>
          <w:szCs w:val="24"/>
        </w:rPr>
        <w:t>週</w:t>
      </w:r>
      <w:proofErr w:type="gramEnd"/>
      <w:r>
        <w:rPr>
          <w:rFonts w:ascii="標楷體" w:eastAsia="標楷體" w:hAnsi="標楷體"/>
          <w:szCs w:val="24"/>
        </w:rPr>
        <w:t>200 mg。</w:t>
      </w:r>
      <w:r>
        <w:rPr>
          <w:rFonts w:ascii="標楷體" w:eastAsia="標楷體" w:hAnsi="標楷體"/>
          <w:color w:val="000000"/>
          <w:szCs w:val="24"/>
        </w:rPr>
        <w:t>於懷孕哺乳期間若已接受其他生物製劑治療者，得改申請certolizumab。若症狀嚴重程度已符合生物製劑申請條件但尚未接受生物製劑治療者，不</w:t>
      </w:r>
      <w:proofErr w:type="gramStart"/>
      <w:r>
        <w:rPr>
          <w:rFonts w:ascii="標楷體" w:eastAsia="標楷體" w:hAnsi="標楷體"/>
          <w:color w:val="000000"/>
          <w:szCs w:val="24"/>
        </w:rPr>
        <w:t>須受照光</w:t>
      </w:r>
      <w:proofErr w:type="gramEnd"/>
      <w:r>
        <w:rPr>
          <w:rFonts w:ascii="標楷體" w:eastAsia="標楷體" w:hAnsi="標楷體"/>
          <w:color w:val="000000"/>
          <w:szCs w:val="24"/>
        </w:rPr>
        <w:t>治療及其他系統性治療無效才得申請之限制，得於懷孕哺乳期申請certolizumab。</w:t>
      </w:r>
      <w:r>
        <w:rPr>
          <w:rFonts w:ascii="標楷體" w:eastAsia="標楷體" w:hAnsi="標楷體"/>
          <w:szCs w:val="24"/>
        </w:rPr>
        <w:t xml:space="preserve"> (110/7/1)</w:t>
      </w:r>
      <w:r>
        <w:rPr>
          <w:rFonts w:ascii="標楷體" w:eastAsia="標楷體" w:hAnsi="標楷體"/>
          <w:color w:val="000000"/>
          <w:szCs w:val="24"/>
        </w:rPr>
        <w:t xml:space="preserve"> </w:t>
      </w:r>
    </w:p>
    <w:p w14:paraId="68D198BD" w14:textId="77777777" w:rsidR="00B474A0" w:rsidRPr="003120C6" w:rsidRDefault="00B474A0" w:rsidP="00B474A0">
      <w:pPr>
        <w:suppressAutoHyphens w:val="0"/>
        <w:autoSpaceDN/>
        <w:snapToGrid w:val="0"/>
        <w:spacing w:line="400" w:lineRule="exact"/>
        <w:ind w:leftChars="296" w:left="1132" w:hangingChars="176" w:hanging="422"/>
        <w:jc w:val="both"/>
        <w:textAlignment w:val="auto"/>
        <w:rPr>
          <w:rFonts w:ascii="標楷體" w:eastAsia="標楷體" w:hAnsi="標楷體"/>
          <w:szCs w:val="24"/>
        </w:rPr>
      </w:pPr>
      <w:r w:rsidRPr="003120C6">
        <w:rPr>
          <w:rFonts w:ascii="標楷體" w:eastAsia="標楷體" w:hAnsi="標楷體" w:hint="eastAsia"/>
          <w:szCs w:val="24"/>
        </w:rPr>
        <w:t>(12)</w:t>
      </w:r>
      <w:proofErr w:type="spellStart"/>
      <w:r w:rsidRPr="003120C6">
        <w:rPr>
          <w:rFonts w:ascii="標楷體" w:eastAsia="標楷體" w:hAnsi="標楷體" w:hint="eastAsia"/>
          <w:szCs w:val="24"/>
        </w:rPr>
        <w:t>Bimekizumab</w:t>
      </w:r>
      <w:proofErr w:type="spellEnd"/>
      <w:r w:rsidRPr="003120C6">
        <w:rPr>
          <w:rFonts w:ascii="標楷體" w:eastAsia="標楷體" w:hAnsi="標楷體" w:hint="eastAsia"/>
          <w:szCs w:val="24"/>
        </w:rPr>
        <w:t>起始於第0,4,8,12,16</w:t>
      </w:r>
      <w:proofErr w:type="gramStart"/>
      <w:r w:rsidRPr="003120C6">
        <w:rPr>
          <w:rFonts w:ascii="標楷體" w:eastAsia="標楷體" w:hAnsi="標楷體" w:hint="eastAsia"/>
          <w:szCs w:val="24"/>
        </w:rPr>
        <w:t>週投予</w:t>
      </w:r>
      <w:proofErr w:type="gramEnd"/>
      <w:r w:rsidRPr="003120C6">
        <w:rPr>
          <w:rFonts w:ascii="標楷體" w:eastAsia="標楷體" w:hAnsi="標楷體" w:hint="eastAsia"/>
          <w:szCs w:val="24"/>
        </w:rPr>
        <w:t>320mg，之後每8</w:t>
      </w:r>
      <w:proofErr w:type="gramStart"/>
      <w:r w:rsidRPr="003120C6">
        <w:rPr>
          <w:rFonts w:ascii="標楷體" w:eastAsia="標楷體" w:hAnsi="標楷體" w:hint="eastAsia"/>
          <w:szCs w:val="24"/>
        </w:rPr>
        <w:t>週投予</w:t>
      </w:r>
      <w:proofErr w:type="gramEnd"/>
      <w:r w:rsidRPr="003120C6">
        <w:rPr>
          <w:rFonts w:ascii="標楷體" w:eastAsia="標楷體" w:hAnsi="標楷體" w:hint="eastAsia"/>
          <w:szCs w:val="24"/>
        </w:rPr>
        <w:t>320mg，且於16</w:t>
      </w:r>
      <w:proofErr w:type="gramStart"/>
      <w:r w:rsidRPr="003120C6">
        <w:rPr>
          <w:rFonts w:ascii="標楷體" w:eastAsia="標楷體" w:hAnsi="標楷體" w:hint="eastAsia"/>
          <w:szCs w:val="24"/>
        </w:rPr>
        <w:t>週</w:t>
      </w:r>
      <w:proofErr w:type="gramEnd"/>
      <w:r w:rsidRPr="003120C6">
        <w:rPr>
          <w:rFonts w:ascii="標楷體" w:eastAsia="標楷體" w:hAnsi="標楷體" w:hint="eastAsia"/>
          <w:szCs w:val="24"/>
        </w:rPr>
        <w:t>時，須先行評估，至少有 PASI25療效。(115/5/1)</w:t>
      </w:r>
    </w:p>
    <w:p w14:paraId="4BDD7EA6" w14:textId="77777777" w:rsidR="00B474A0" w:rsidRDefault="00B474A0" w:rsidP="00B474A0">
      <w:pPr>
        <w:spacing w:line="400" w:lineRule="exact"/>
        <w:ind w:left="1049" w:hanging="341"/>
        <w:rPr>
          <w:rFonts w:ascii="標楷體" w:eastAsia="標楷體" w:hAnsi="標楷體"/>
          <w:color w:val="000000"/>
          <w:szCs w:val="24"/>
        </w:rPr>
      </w:pPr>
      <w:r>
        <w:rPr>
          <w:rFonts w:ascii="標楷體" w:eastAsia="標楷體" w:hAnsi="標楷體"/>
          <w:color w:val="000000"/>
          <w:szCs w:val="24"/>
        </w:rPr>
        <w:t>(1</w:t>
      </w:r>
      <w:r>
        <w:rPr>
          <w:rFonts w:ascii="標楷體" w:eastAsia="標楷體" w:hAnsi="標楷體" w:hint="eastAsia"/>
          <w:color w:val="000000"/>
          <w:szCs w:val="24"/>
        </w:rPr>
        <w:t>3</w:t>
      </w:r>
      <w:r>
        <w:rPr>
          <w:rFonts w:ascii="標楷體" w:eastAsia="標楷體" w:hAnsi="標楷體"/>
          <w:color w:val="000000"/>
          <w:szCs w:val="24"/>
        </w:rPr>
        <w:t>)原先使用cyclosporin控制</w:t>
      </w:r>
      <w:proofErr w:type="gramStart"/>
      <w:r>
        <w:rPr>
          <w:rFonts w:ascii="標楷體" w:eastAsia="標楷體" w:hAnsi="標楷體"/>
          <w:color w:val="000000"/>
          <w:szCs w:val="24"/>
        </w:rPr>
        <w:t>有效且腎功能</w:t>
      </w:r>
      <w:proofErr w:type="gramEnd"/>
      <w:r>
        <w:rPr>
          <w:rFonts w:ascii="標楷體" w:eastAsia="標楷體" w:hAnsi="標楷體"/>
          <w:color w:val="000000"/>
          <w:szCs w:val="24"/>
        </w:rPr>
        <w:t>異常(Creatinine基礎值上升</w:t>
      </w:r>
      <w:proofErr w:type="gramStart"/>
      <w:r>
        <w:rPr>
          <w:rFonts w:ascii="標楷體" w:eastAsia="標楷體" w:hAnsi="標楷體"/>
          <w:color w:val="000000"/>
          <w:szCs w:val="24"/>
        </w:rPr>
        <w:t>≧</w:t>
      </w:r>
      <w:proofErr w:type="gramEnd"/>
      <w:r>
        <w:rPr>
          <w:rFonts w:ascii="標楷體" w:eastAsia="標楷體" w:hAnsi="標楷體"/>
          <w:color w:val="000000"/>
          <w:szCs w:val="24"/>
        </w:rPr>
        <w:t>30%)者，於6個月療程結束後，應回復使用cyclosporin，除非產生腎功能異常，或其他無法有效控制之副作用，減藥後</w:t>
      </w:r>
      <w:proofErr w:type="gramStart"/>
      <w:r>
        <w:rPr>
          <w:rFonts w:ascii="標楷體" w:eastAsia="標楷體" w:hAnsi="標楷體"/>
          <w:color w:val="000000"/>
          <w:szCs w:val="24"/>
        </w:rPr>
        <w:t>乾癬仍無法</w:t>
      </w:r>
      <w:proofErr w:type="gramEnd"/>
      <w:r>
        <w:rPr>
          <w:rFonts w:ascii="標楷體" w:eastAsia="標楷體" w:hAnsi="標楷體"/>
          <w:color w:val="000000"/>
          <w:szCs w:val="24"/>
        </w:rPr>
        <w:t>有效控制，否則下次申請應於1年後。</w:t>
      </w:r>
    </w:p>
    <w:p w14:paraId="0B50870A" w14:textId="77777777" w:rsidR="00B474A0" w:rsidRDefault="00B474A0" w:rsidP="00B474A0">
      <w:pPr>
        <w:spacing w:line="400" w:lineRule="exact"/>
        <w:ind w:left="1049" w:hanging="341"/>
        <w:rPr>
          <w:rFonts w:ascii="標楷體" w:eastAsia="標楷體" w:hAnsi="標楷體"/>
          <w:color w:val="000000"/>
          <w:szCs w:val="24"/>
        </w:rPr>
      </w:pPr>
      <w:r>
        <w:rPr>
          <w:rFonts w:ascii="標楷體" w:eastAsia="標楷體" w:hAnsi="標楷體"/>
          <w:color w:val="000000"/>
          <w:szCs w:val="24"/>
        </w:rPr>
        <w:t>(1</w:t>
      </w:r>
      <w:r>
        <w:rPr>
          <w:rFonts w:ascii="標楷體" w:eastAsia="標楷體" w:hAnsi="標楷體" w:hint="eastAsia"/>
          <w:color w:val="000000"/>
          <w:szCs w:val="24"/>
        </w:rPr>
        <w:t>4</w:t>
      </w:r>
      <w:r>
        <w:rPr>
          <w:rFonts w:ascii="標楷體" w:eastAsia="標楷體" w:hAnsi="標楷體"/>
          <w:color w:val="000000"/>
          <w:szCs w:val="24"/>
        </w:rPr>
        <w:t>)初次申請後每6個月須再次申請續用，續用時，與初次治療前之療效達PASI50方可使用；其中</w:t>
      </w:r>
      <w:proofErr w:type="spellStart"/>
      <w:r>
        <w:rPr>
          <w:rFonts w:ascii="標楷體" w:eastAsia="標楷體" w:hAnsi="標楷體"/>
          <w:color w:val="000000"/>
          <w:szCs w:val="24"/>
        </w:rPr>
        <w:t>risankizumab</w:t>
      </w:r>
      <w:proofErr w:type="spellEnd"/>
      <w:r>
        <w:rPr>
          <w:rFonts w:ascii="標楷體" w:eastAsia="標楷體" w:hAnsi="標楷體"/>
          <w:color w:val="000000"/>
          <w:szCs w:val="24"/>
        </w:rPr>
        <w:t xml:space="preserve">續用時，與初次治療前之療效達PASI 75方可使用續用；且etanercept再次申請時僅限使用25mg </w:t>
      </w:r>
      <w:proofErr w:type="spellStart"/>
      <w:r>
        <w:rPr>
          <w:rFonts w:ascii="標楷體" w:eastAsia="標楷體" w:hAnsi="標楷體"/>
          <w:color w:val="000000"/>
          <w:szCs w:val="24"/>
        </w:rPr>
        <w:t>biw</w:t>
      </w:r>
      <w:proofErr w:type="spellEnd"/>
      <w:r>
        <w:rPr>
          <w:rFonts w:ascii="標楷體" w:eastAsia="標楷體" w:hAnsi="標楷體"/>
          <w:color w:val="000000"/>
          <w:szCs w:val="24"/>
        </w:rPr>
        <w:t>之劑量。停藥超過3個月再申請者，視同新申請案件，否則視為續用案件。（101/12/1、104/4/1、109/12/1）</w:t>
      </w:r>
    </w:p>
    <w:p w14:paraId="2B595138" w14:textId="77777777" w:rsidR="00B474A0" w:rsidRDefault="00B474A0" w:rsidP="00B474A0">
      <w:pPr>
        <w:spacing w:line="400" w:lineRule="exact"/>
        <w:ind w:left="811" w:hanging="245"/>
        <w:rPr>
          <w:rFonts w:ascii="標楷體" w:eastAsia="標楷體" w:hAnsi="標楷體"/>
          <w:color w:val="000000"/>
          <w:szCs w:val="24"/>
        </w:rPr>
      </w:pPr>
      <w:r>
        <w:rPr>
          <w:rFonts w:ascii="標楷體" w:eastAsia="標楷體" w:hAnsi="標楷體"/>
          <w:color w:val="000000"/>
          <w:szCs w:val="24"/>
        </w:rPr>
        <w:t>3.使用生物</w:t>
      </w:r>
      <w:proofErr w:type="gramStart"/>
      <w:r>
        <w:rPr>
          <w:rFonts w:ascii="標楷體" w:eastAsia="標楷體" w:hAnsi="標楷體"/>
          <w:color w:val="000000"/>
          <w:szCs w:val="24"/>
        </w:rPr>
        <w:t>製劑時</w:t>
      </w:r>
      <w:proofErr w:type="gramEnd"/>
      <w:r>
        <w:rPr>
          <w:rFonts w:ascii="標楷體" w:eastAsia="標楷體" w:hAnsi="標楷體"/>
          <w:color w:val="000000"/>
          <w:szCs w:val="24"/>
        </w:rPr>
        <w:t>，考慮</w:t>
      </w:r>
      <w:proofErr w:type="gramStart"/>
      <w:r>
        <w:rPr>
          <w:rFonts w:ascii="標楷體" w:eastAsia="標楷體" w:hAnsi="標楷體"/>
          <w:color w:val="000000"/>
          <w:szCs w:val="24"/>
        </w:rPr>
        <w:t>其於乾癬</w:t>
      </w:r>
      <w:proofErr w:type="gramEnd"/>
      <w:r>
        <w:rPr>
          <w:rFonts w:ascii="標楷體" w:eastAsia="標楷體" w:hAnsi="標楷體"/>
          <w:color w:val="000000"/>
          <w:szCs w:val="24"/>
        </w:rPr>
        <w:t>療效可能較慢，及立即停藥之可能反彈現象，治療前兩</w:t>
      </w:r>
      <w:proofErr w:type="gramStart"/>
      <w:r>
        <w:rPr>
          <w:rFonts w:ascii="標楷體" w:eastAsia="標楷體" w:hAnsi="標楷體"/>
          <w:color w:val="000000"/>
          <w:szCs w:val="24"/>
        </w:rPr>
        <w:t>個</w:t>
      </w:r>
      <w:proofErr w:type="gramEnd"/>
      <w:r>
        <w:rPr>
          <w:rFonts w:ascii="標楷體" w:eastAsia="標楷體" w:hAnsi="標楷體"/>
          <w:color w:val="000000"/>
          <w:szCs w:val="24"/>
        </w:rPr>
        <w:t>月得合併使用cyclosporine及照光治療，但生物製劑療效出現時即應逐漸停用。 (101/5/1、105/9/1、107/8/1)</w:t>
      </w:r>
    </w:p>
    <w:p w14:paraId="1C8D88DE" w14:textId="77777777" w:rsidR="00B474A0" w:rsidRDefault="00B474A0" w:rsidP="00B474A0">
      <w:pPr>
        <w:spacing w:line="400" w:lineRule="exact"/>
        <w:ind w:left="811" w:hanging="245"/>
        <w:rPr>
          <w:rFonts w:ascii="標楷體" w:eastAsia="標楷體" w:hAnsi="標楷體"/>
          <w:color w:val="000000"/>
          <w:szCs w:val="24"/>
        </w:rPr>
      </w:pPr>
      <w:r>
        <w:rPr>
          <w:rFonts w:ascii="標楷體" w:eastAsia="標楷體" w:hAnsi="標楷體"/>
          <w:color w:val="000000"/>
          <w:szCs w:val="24"/>
        </w:rPr>
        <w:t>4.需排除使用的情形應參照藥物仿單，重要之排除使用狀況包括：</w:t>
      </w:r>
    </w:p>
    <w:p w14:paraId="7CC876F9" w14:textId="77777777" w:rsidR="00B474A0" w:rsidRDefault="00B474A0" w:rsidP="00B474A0">
      <w:pPr>
        <w:spacing w:line="400" w:lineRule="exact"/>
        <w:ind w:left="1049" w:hanging="341"/>
      </w:pPr>
      <w:r>
        <w:rPr>
          <w:rFonts w:ascii="標楷體" w:eastAsia="標楷體" w:hAnsi="標楷體"/>
          <w:color w:val="000000"/>
          <w:szCs w:val="24"/>
        </w:rPr>
        <w:t>(1)懐孕或正在授乳的婦女</w:t>
      </w:r>
      <w:r>
        <w:rPr>
          <w:rFonts w:ascii="標楷體" w:eastAsia="標楷體" w:hAnsi="標楷體"/>
          <w:szCs w:val="24"/>
        </w:rPr>
        <w:t>(</w:t>
      </w:r>
      <w:r>
        <w:rPr>
          <w:rFonts w:ascii="標楷體" w:eastAsia="標楷體" w:hAnsi="標楷體"/>
          <w:kern w:val="0"/>
          <w:szCs w:val="24"/>
        </w:rPr>
        <w:t>certolizumab除外</w:t>
      </w:r>
      <w:r>
        <w:rPr>
          <w:rFonts w:ascii="標楷體" w:eastAsia="標楷體" w:hAnsi="標楷體"/>
          <w:szCs w:val="24"/>
        </w:rPr>
        <w:t>) (110/7/1)</w:t>
      </w:r>
      <w:r>
        <w:rPr>
          <w:rFonts w:ascii="標楷體" w:eastAsia="標楷體" w:hAnsi="標楷體"/>
          <w:color w:val="000000"/>
          <w:szCs w:val="24"/>
        </w:rPr>
        <w:t>。</w:t>
      </w:r>
    </w:p>
    <w:p w14:paraId="318935DB" w14:textId="77777777" w:rsidR="00B474A0" w:rsidRDefault="00B474A0" w:rsidP="00B474A0">
      <w:pPr>
        <w:spacing w:line="400" w:lineRule="exact"/>
        <w:ind w:left="1049" w:hanging="341"/>
        <w:rPr>
          <w:rFonts w:ascii="標楷體" w:eastAsia="標楷體" w:hAnsi="標楷體"/>
          <w:color w:val="000000"/>
          <w:szCs w:val="24"/>
        </w:rPr>
      </w:pPr>
      <w:r>
        <w:rPr>
          <w:rFonts w:ascii="標楷體" w:eastAsia="標楷體" w:hAnsi="標楷體"/>
          <w:color w:val="000000"/>
          <w:szCs w:val="24"/>
        </w:rPr>
        <w:t>(2)</w:t>
      </w:r>
      <w:proofErr w:type="gramStart"/>
      <w:r>
        <w:rPr>
          <w:rFonts w:ascii="標楷體" w:eastAsia="標楷體" w:hAnsi="標楷體"/>
          <w:color w:val="000000"/>
          <w:szCs w:val="24"/>
        </w:rPr>
        <w:t>罹</w:t>
      </w:r>
      <w:proofErr w:type="gramEnd"/>
      <w:r>
        <w:rPr>
          <w:rFonts w:ascii="標楷體" w:eastAsia="標楷體" w:hAnsi="標楷體"/>
          <w:color w:val="000000"/>
          <w:szCs w:val="24"/>
        </w:rPr>
        <w:t>患活動性的感染症的病患。</w:t>
      </w:r>
    </w:p>
    <w:p w14:paraId="77E3CEB9" w14:textId="77777777" w:rsidR="00B474A0" w:rsidRDefault="00B474A0" w:rsidP="00B474A0">
      <w:pPr>
        <w:spacing w:line="400" w:lineRule="exact"/>
        <w:ind w:left="1049" w:hanging="341"/>
        <w:rPr>
          <w:rFonts w:ascii="標楷體" w:eastAsia="標楷體" w:hAnsi="標楷體"/>
          <w:color w:val="000000"/>
          <w:szCs w:val="24"/>
        </w:rPr>
      </w:pPr>
      <w:r>
        <w:rPr>
          <w:rFonts w:ascii="標楷體" w:eastAsia="標楷體" w:hAnsi="標楷體"/>
          <w:color w:val="000000"/>
          <w:szCs w:val="24"/>
        </w:rPr>
        <w:t>(3)未經完整治療之結核病的病患（包括潛伏結核感染治療未達四</w:t>
      </w:r>
      <w:proofErr w:type="gramStart"/>
      <w:r>
        <w:rPr>
          <w:rFonts w:ascii="標楷體" w:eastAsia="標楷體" w:hAnsi="標楷體"/>
          <w:color w:val="000000"/>
          <w:szCs w:val="24"/>
        </w:rPr>
        <w:t>週</w:t>
      </w:r>
      <w:proofErr w:type="gramEnd"/>
      <w:r>
        <w:rPr>
          <w:rFonts w:ascii="標楷體" w:eastAsia="標楷體" w:hAnsi="標楷體"/>
          <w:color w:val="000000"/>
          <w:szCs w:val="24"/>
        </w:rPr>
        <w:t>者，申請時應檢附潛伏結核感染篩檢紀錄及治療紀錄供審查）。(102/1/1)</w:t>
      </w:r>
    </w:p>
    <w:p w14:paraId="797E89F0" w14:textId="77777777" w:rsidR="00B474A0" w:rsidRDefault="00B474A0" w:rsidP="00B474A0">
      <w:pPr>
        <w:spacing w:line="400" w:lineRule="exact"/>
        <w:ind w:left="1049" w:hanging="341"/>
        <w:rPr>
          <w:rFonts w:ascii="標楷體" w:eastAsia="標楷體" w:hAnsi="標楷體"/>
          <w:color w:val="000000"/>
          <w:szCs w:val="24"/>
        </w:rPr>
      </w:pPr>
      <w:r>
        <w:rPr>
          <w:rFonts w:ascii="標楷體" w:eastAsia="標楷體" w:hAnsi="標楷體"/>
          <w:color w:val="000000"/>
          <w:szCs w:val="24"/>
        </w:rPr>
        <w:t>(4)身上帶有人工關節者，</w:t>
      </w:r>
      <w:proofErr w:type="gramStart"/>
      <w:r>
        <w:rPr>
          <w:rFonts w:ascii="標楷體" w:eastAsia="標楷體" w:hAnsi="標楷體"/>
          <w:color w:val="000000"/>
          <w:szCs w:val="24"/>
        </w:rPr>
        <w:t>罹</w:t>
      </w:r>
      <w:proofErr w:type="gramEnd"/>
      <w:r>
        <w:rPr>
          <w:rFonts w:ascii="標楷體" w:eastAsia="標楷體" w:hAnsi="標楷體"/>
          <w:color w:val="000000"/>
          <w:szCs w:val="24"/>
        </w:rPr>
        <w:t>患或先前曾</w:t>
      </w:r>
      <w:proofErr w:type="gramStart"/>
      <w:r>
        <w:rPr>
          <w:rFonts w:ascii="標楷體" w:eastAsia="標楷體" w:hAnsi="標楷體"/>
          <w:color w:val="000000"/>
          <w:szCs w:val="24"/>
        </w:rPr>
        <w:t>罹</w:t>
      </w:r>
      <w:proofErr w:type="gramEnd"/>
      <w:r>
        <w:rPr>
          <w:rFonts w:ascii="標楷體" w:eastAsia="標楷體" w:hAnsi="標楷體"/>
          <w:color w:val="000000"/>
          <w:szCs w:val="24"/>
        </w:rPr>
        <w:t>患過嚴重的敗血病(sepsis)者。</w:t>
      </w:r>
    </w:p>
    <w:p w14:paraId="067EAA69" w14:textId="77777777" w:rsidR="00B474A0" w:rsidRDefault="00B474A0" w:rsidP="00B474A0">
      <w:pPr>
        <w:spacing w:line="400" w:lineRule="exact"/>
        <w:ind w:left="1049" w:hanging="341"/>
        <w:rPr>
          <w:rFonts w:ascii="標楷體" w:eastAsia="標楷體" w:hAnsi="標楷體"/>
          <w:color w:val="000000"/>
          <w:szCs w:val="24"/>
        </w:rPr>
      </w:pPr>
      <w:r>
        <w:rPr>
          <w:rFonts w:ascii="標楷體" w:eastAsia="標楷體" w:hAnsi="標楷體"/>
          <w:color w:val="000000"/>
          <w:szCs w:val="24"/>
        </w:rPr>
        <w:t>(5)惡性腫瘤或具有癌症前兆(pre-malignancy)的病患。</w:t>
      </w:r>
    </w:p>
    <w:p w14:paraId="445C391D" w14:textId="77777777" w:rsidR="00B474A0" w:rsidRDefault="00B474A0" w:rsidP="00B474A0">
      <w:pPr>
        <w:spacing w:line="400" w:lineRule="exact"/>
        <w:ind w:left="1049" w:hanging="341"/>
        <w:rPr>
          <w:rFonts w:ascii="標楷體" w:eastAsia="標楷體" w:hAnsi="標楷體"/>
          <w:color w:val="000000"/>
          <w:szCs w:val="24"/>
        </w:rPr>
      </w:pPr>
      <w:r>
        <w:rPr>
          <w:rFonts w:ascii="標楷體" w:eastAsia="標楷體" w:hAnsi="標楷體"/>
          <w:color w:val="000000"/>
          <w:szCs w:val="24"/>
        </w:rPr>
        <w:t>(6)免疫功能不全者(immunodeficiency) 。</w:t>
      </w:r>
    </w:p>
    <w:p w14:paraId="2107E581" w14:textId="77777777" w:rsidR="00B474A0" w:rsidRDefault="00B474A0" w:rsidP="00B474A0">
      <w:pPr>
        <w:spacing w:line="400" w:lineRule="exact"/>
        <w:ind w:left="811" w:hanging="245"/>
        <w:rPr>
          <w:rFonts w:ascii="標楷體" w:eastAsia="標楷體" w:hAnsi="標楷體"/>
          <w:color w:val="000000"/>
          <w:szCs w:val="24"/>
        </w:rPr>
      </w:pPr>
      <w:r>
        <w:rPr>
          <w:rFonts w:ascii="標楷體" w:eastAsia="標楷體" w:hAnsi="標楷體"/>
          <w:color w:val="000000"/>
          <w:szCs w:val="24"/>
        </w:rPr>
        <w:t>5.需停止治療情形，如果發生下列現象應停止治療：</w:t>
      </w:r>
    </w:p>
    <w:p w14:paraId="46FC42C8" w14:textId="77777777" w:rsidR="00B474A0" w:rsidRDefault="00B474A0" w:rsidP="00B474A0">
      <w:pPr>
        <w:spacing w:line="400" w:lineRule="exact"/>
        <w:ind w:left="1049" w:hanging="341"/>
        <w:rPr>
          <w:rFonts w:ascii="標楷體" w:eastAsia="標楷體" w:hAnsi="標楷體"/>
          <w:color w:val="000000"/>
          <w:szCs w:val="24"/>
        </w:rPr>
      </w:pPr>
      <w:r>
        <w:rPr>
          <w:rFonts w:ascii="標楷體" w:eastAsia="標楷體" w:hAnsi="標楷體"/>
          <w:color w:val="000000"/>
          <w:szCs w:val="24"/>
        </w:rPr>
        <w:t>(1)不良事件，包括：</w:t>
      </w:r>
    </w:p>
    <w:p w14:paraId="569ABFFB" w14:textId="77777777" w:rsidR="00B474A0" w:rsidRDefault="00B474A0" w:rsidP="00B474A0">
      <w:pPr>
        <w:spacing w:line="400" w:lineRule="exact"/>
        <w:ind w:left="1414" w:hanging="336"/>
        <w:rPr>
          <w:rFonts w:ascii="標楷體" w:eastAsia="標楷體" w:hAnsi="標楷體"/>
          <w:color w:val="000000"/>
          <w:szCs w:val="24"/>
        </w:rPr>
      </w:pPr>
      <w:proofErr w:type="spellStart"/>
      <w:r>
        <w:rPr>
          <w:rFonts w:ascii="標楷體" w:eastAsia="標楷體" w:hAnsi="標楷體"/>
          <w:color w:val="000000"/>
          <w:szCs w:val="24"/>
        </w:rPr>
        <w:t>i</w:t>
      </w:r>
      <w:proofErr w:type="spellEnd"/>
      <w:r>
        <w:rPr>
          <w:rFonts w:ascii="標楷體" w:eastAsia="標楷體" w:hAnsi="標楷體"/>
          <w:color w:val="000000"/>
          <w:szCs w:val="24"/>
        </w:rPr>
        <w:t>.惡性腫瘤。</w:t>
      </w:r>
    </w:p>
    <w:p w14:paraId="09C3EB69" w14:textId="77777777" w:rsidR="00B474A0" w:rsidRDefault="00B474A0" w:rsidP="00B474A0">
      <w:pPr>
        <w:spacing w:line="400" w:lineRule="exact"/>
        <w:ind w:left="1414" w:hanging="336"/>
        <w:rPr>
          <w:rFonts w:ascii="標楷體" w:eastAsia="標楷體" w:hAnsi="標楷體"/>
          <w:color w:val="000000"/>
          <w:szCs w:val="24"/>
        </w:rPr>
      </w:pPr>
      <w:r>
        <w:rPr>
          <w:rFonts w:ascii="標楷體" w:eastAsia="標楷體" w:hAnsi="標楷體"/>
          <w:color w:val="000000"/>
          <w:szCs w:val="24"/>
        </w:rPr>
        <w:t>ii.該藥物引起的嚴重性毒性。</w:t>
      </w:r>
    </w:p>
    <w:p w14:paraId="3C2ACBD9" w14:textId="77777777" w:rsidR="00B474A0" w:rsidRDefault="00B474A0" w:rsidP="00B474A0">
      <w:pPr>
        <w:spacing w:line="400" w:lineRule="exact"/>
        <w:ind w:left="1414" w:hanging="336"/>
      </w:pPr>
      <w:r>
        <w:rPr>
          <w:rFonts w:ascii="標楷體" w:eastAsia="標楷體" w:hAnsi="標楷體"/>
          <w:color w:val="000000"/>
          <w:szCs w:val="24"/>
        </w:rPr>
        <w:t>iii.懷孕</w:t>
      </w:r>
      <w:r>
        <w:rPr>
          <w:rFonts w:ascii="標楷體" w:eastAsia="標楷體" w:hAnsi="標楷體"/>
          <w:szCs w:val="24"/>
        </w:rPr>
        <w:t>（c</w:t>
      </w:r>
      <w:r>
        <w:rPr>
          <w:rFonts w:ascii="標楷體" w:eastAsia="標楷體" w:hAnsi="標楷體"/>
          <w:kern w:val="0"/>
          <w:szCs w:val="24"/>
        </w:rPr>
        <w:t>ertolizumab除外，其他</w:t>
      </w:r>
      <w:r>
        <w:rPr>
          <w:rFonts w:ascii="標楷體" w:eastAsia="標楷體" w:hAnsi="標楷體"/>
          <w:szCs w:val="24"/>
        </w:rPr>
        <w:t>暫時停藥即可）。(110/7/1)</w:t>
      </w:r>
      <w:r>
        <w:rPr>
          <w:rFonts w:ascii="標楷體" w:eastAsia="標楷體" w:hAnsi="標楷體"/>
          <w:color w:val="000000"/>
          <w:szCs w:val="24"/>
        </w:rPr>
        <w:t>。</w:t>
      </w:r>
    </w:p>
    <w:p w14:paraId="50DB2038" w14:textId="77777777" w:rsidR="00B474A0" w:rsidRDefault="00B474A0" w:rsidP="00B474A0">
      <w:pPr>
        <w:spacing w:line="400" w:lineRule="exact"/>
        <w:ind w:left="1414" w:hanging="336"/>
        <w:rPr>
          <w:rFonts w:ascii="標楷體" w:eastAsia="標楷體" w:hAnsi="標楷體"/>
          <w:color w:val="000000"/>
          <w:szCs w:val="24"/>
        </w:rPr>
      </w:pPr>
      <w:r>
        <w:rPr>
          <w:rFonts w:ascii="標楷體" w:eastAsia="標楷體" w:hAnsi="標楷體"/>
          <w:color w:val="000000"/>
          <w:szCs w:val="24"/>
        </w:rPr>
        <w:t>iv.嚴重</w:t>
      </w:r>
      <w:proofErr w:type="gramStart"/>
      <w:r>
        <w:rPr>
          <w:rFonts w:ascii="標楷體" w:eastAsia="標楷體" w:hAnsi="標楷體"/>
          <w:color w:val="000000"/>
          <w:szCs w:val="24"/>
        </w:rPr>
        <w:t>的間發性</w:t>
      </w:r>
      <w:proofErr w:type="gramEnd"/>
      <w:r>
        <w:rPr>
          <w:rFonts w:ascii="標楷體" w:eastAsia="標楷體" w:hAnsi="標楷體"/>
          <w:color w:val="000000"/>
          <w:szCs w:val="24"/>
        </w:rPr>
        <w:t>感染症（intercurrent infection）（暫時停藥即可）。</w:t>
      </w:r>
    </w:p>
    <w:p w14:paraId="016FDCC3" w14:textId="77777777" w:rsidR="00B474A0" w:rsidRDefault="00B474A0" w:rsidP="00B474A0">
      <w:pPr>
        <w:spacing w:line="400" w:lineRule="exact"/>
        <w:ind w:left="1049" w:hanging="341"/>
        <w:rPr>
          <w:rFonts w:ascii="標楷體" w:eastAsia="標楷體" w:hAnsi="標楷體"/>
          <w:color w:val="000000"/>
          <w:szCs w:val="24"/>
        </w:rPr>
      </w:pPr>
      <w:r>
        <w:rPr>
          <w:rFonts w:ascii="標楷體" w:eastAsia="標楷體" w:hAnsi="標楷體"/>
          <w:color w:val="000000"/>
          <w:szCs w:val="24"/>
        </w:rPr>
        <w:t>(2)療效</w:t>
      </w:r>
      <w:proofErr w:type="gramStart"/>
      <w:r>
        <w:rPr>
          <w:rFonts w:ascii="標楷體" w:eastAsia="標楷體" w:hAnsi="標楷體"/>
          <w:color w:val="000000"/>
          <w:szCs w:val="24"/>
        </w:rPr>
        <w:t>不</w:t>
      </w:r>
      <w:proofErr w:type="gramEnd"/>
      <w:r>
        <w:rPr>
          <w:rFonts w:ascii="標楷體" w:eastAsia="標楷體" w:hAnsi="標楷體"/>
          <w:color w:val="000000"/>
          <w:szCs w:val="24"/>
        </w:rPr>
        <w:t>彰：患者經過6個月治療（初次療程）後未達療效者，療效定義指PASI或體表面積改善未達50%。</w:t>
      </w:r>
    </w:p>
    <w:p w14:paraId="3B74E534" w14:textId="77777777" w:rsidR="00B474A0" w:rsidRDefault="00B474A0" w:rsidP="00B474A0">
      <w:pPr>
        <w:spacing w:line="400" w:lineRule="exact"/>
        <w:ind w:left="826" w:hanging="197"/>
        <w:rPr>
          <w:rFonts w:ascii="標楷體" w:eastAsia="標楷體" w:hAnsi="標楷體"/>
          <w:color w:val="000000"/>
          <w:szCs w:val="24"/>
        </w:rPr>
      </w:pPr>
      <w:r>
        <w:rPr>
          <w:rFonts w:ascii="標楷體" w:eastAsia="標楷體" w:hAnsi="標楷體"/>
          <w:color w:val="000000"/>
          <w:szCs w:val="24"/>
        </w:rPr>
        <w:t>6.暫緩續用之相關規定：(104/4/1、110/5/1</w:t>
      </w:r>
      <w:proofErr w:type="gramStart"/>
      <w:r>
        <w:rPr>
          <w:rFonts w:ascii="標楷體" w:eastAsia="標楷體" w:hAnsi="標楷體"/>
          <w:color w:val="000000"/>
          <w:szCs w:val="24"/>
        </w:rPr>
        <w:t>）</w:t>
      </w:r>
      <w:proofErr w:type="gramEnd"/>
    </w:p>
    <w:p w14:paraId="0E89D6DC" w14:textId="77777777" w:rsidR="00B474A0" w:rsidRDefault="00B474A0" w:rsidP="00B474A0">
      <w:pPr>
        <w:spacing w:line="400" w:lineRule="exact"/>
        <w:ind w:left="1010" w:hanging="360"/>
        <w:rPr>
          <w:rFonts w:ascii="標楷體" w:eastAsia="標楷體" w:hAnsi="標楷體"/>
          <w:color w:val="000000"/>
          <w:szCs w:val="24"/>
        </w:rPr>
      </w:pPr>
      <w:r>
        <w:rPr>
          <w:rFonts w:ascii="標楷體" w:eastAsia="標楷體" w:hAnsi="標楷體"/>
          <w:color w:val="000000"/>
          <w:szCs w:val="24"/>
        </w:rPr>
        <w:t>(1)暫緩續用時機：使用生物製劑治療2年後符合PASI</w:t>
      </w:r>
      <w:proofErr w:type="gramStart"/>
      <w:r>
        <w:rPr>
          <w:rFonts w:ascii="標楷體" w:eastAsia="標楷體" w:hAnsi="標楷體"/>
          <w:color w:val="000000"/>
          <w:szCs w:val="24"/>
        </w:rPr>
        <w:t>≦</w:t>
      </w:r>
      <w:proofErr w:type="gramEnd"/>
      <w:r>
        <w:rPr>
          <w:rFonts w:ascii="標楷體" w:eastAsia="標楷體" w:hAnsi="標楷體"/>
          <w:color w:val="000000"/>
          <w:szCs w:val="24"/>
        </w:rPr>
        <w:t xml:space="preserve">10者，但有連續兩次暫緩用藥後復發病史者（停藥後6個月內PASI&gt;10或50%復發）不在此限。(110/5/1) </w:t>
      </w:r>
    </w:p>
    <w:p w14:paraId="59046221" w14:textId="77777777" w:rsidR="00B474A0" w:rsidRDefault="00B474A0" w:rsidP="00B474A0">
      <w:pPr>
        <w:spacing w:line="400" w:lineRule="exact"/>
        <w:ind w:left="1010" w:hanging="360"/>
        <w:rPr>
          <w:rFonts w:ascii="標楷體" w:eastAsia="標楷體" w:hAnsi="標楷體"/>
          <w:color w:val="000000"/>
          <w:szCs w:val="24"/>
        </w:rPr>
      </w:pPr>
      <w:r>
        <w:rPr>
          <w:rFonts w:ascii="標楷體" w:eastAsia="標楷體" w:hAnsi="標楷體"/>
          <w:color w:val="000000"/>
          <w:szCs w:val="24"/>
        </w:rPr>
        <w:t>(2)因使用一種生物製劑治療後療效</w:t>
      </w:r>
      <w:proofErr w:type="gramStart"/>
      <w:r>
        <w:rPr>
          <w:rFonts w:ascii="標楷體" w:eastAsia="標楷體" w:hAnsi="標楷體"/>
          <w:color w:val="000000"/>
          <w:szCs w:val="24"/>
        </w:rPr>
        <w:t>不</w:t>
      </w:r>
      <w:proofErr w:type="gramEnd"/>
      <w:r>
        <w:rPr>
          <w:rFonts w:ascii="標楷體" w:eastAsia="標楷體" w:hAnsi="標楷體"/>
          <w:color w:val="000000"/>
          <w:szCs w:val="24"/>
        </w:rPr>
        <w:t>彰(PASI&gt;10)，而轉用另一種不同藥理機轉之生物製劑，以轉用後者之起始日重新計算2年後開始減量之時機。但因無法忍受副作用而轉用相同藥理機轉之生物製劑，轉用前後所使用生物製劑之</w:t>
      </w:r>
      <w:proofErr w:type="gramStart"/>
      <w:r>
        <w:rPr>
          <w:rFonts w:ascii="標楷體" w:eastAsia="標楷體" w:hAnsi="標楷體"/>
          <w:color w:val="000000"/>
          <w:szCs w:val="24"/>
        </w:rPr>
        <w:t>期間均應計</w:t>
      </w:r>
      <w:proofErr w:type="gramEnd"/>
      <w:r>
        <w:rPr>
          <w:rFonts w:ascii="標楷體" w:eastAsia="標楷體" w:hAnsi="標楷體"/>
          <w:color w:val="000000"/>
          <w:szCs w:val="24"/>
        </w:rPr>
        <w:t xml:space="preserve">入。(110/5/1) </w:t>
      </w:r>
    </w:p>
    <w:p w14:paraId="18356C46" w14:textId="77777777" w:rsidR="00B474A0" w:rsidRDefault="00B474A0" w:rsidP="00B474A0">
      <w:pPr>
        <w:spacing w:line="400" w:lineRule="exact"/>
        <w:ind w:left="890" w:hanging="240"/>
        <w:rPr>
          <w:rFonts w:ascii="標楷體" w:eastAsia="標楷體" w:hAnsi="標楷體"/>
          <w:color w:val="000000"/>
          <w:szCs w:val="24"/>
        </w:rPr>
      </w:pPr>
      <w:r>
        <w:rPr>
          <w:rFonts w:ascii="標楷體" w:eastAsia="標楷體" w:hAnsi="標楷體"/>
          <w:color w:val="000000"/>
          <w:szCs w:val="24"/>
        </w:rPr>
        <w:t>7.暫緩續用後若疾病再復發，可重新申請使用，須符合至少有50%復發(需附上次療程治療前、後，及本次照片，計算方式係以最近一次新療程開始時的PASI嚴重度，減去療程結束時的PASI嚴重度，有50%復發)。(104/4/1、110/5/1</w:t>
      </w:r>
      <w:proofErr w:type="gramStart"/>
      <w:r>
        <w:rPr>
          <w:rFonts w:ascii="標楷體" w:eastAsia="標楷體" w:hAnsi="標楷體"/>
          <w:color w:val="000000"/>
          <w:szCs w:val="24"/>
        </w:rPr>
        <w:t>）</w:t>
      </w:r>
      <w:proofErr w:type="gramEnd"/>
    </w:p>
    <w:p w14:paraId="54877C91" w14:textId="77777777" w:rsidR="00B474A0" w:rsidRDefault="00B474A0" w:rsidP="00B474A0">
      <w:pPr>
        <w:spacing w:line="400" w:lineRule="exact"/>
        <w:ind w:left="847" w:hanging="197"/>
        <w:rPr>
          <w:rFonts w:ascii="標楷體" w:eastAsia="標楷體" w:hAnsi="標楷體"/>
          <w:color w:val="000000"/>
          <w:szCs w:val="24"/>
        </w:rPr>
      </w:pPr>
      <w:r>
        <w:rPr>
          <w:rFonts w:ascii="標楷體" w:eastAsia="標楷體" w:hAnsi="標楷體"/>
          <w:color w:val="000000"/>
          <w:szCs w:val="24"/>
        </w:rPr>
        <w:t>8.平行轉換時機：(110/5/1)</w:t>
      </w:r>
    </w:p>
    <w:p w14:paraId="6CC296EC" w14:textId="77777777" w:rsidR="00B474A0" w:rsidRDefault="00B474A0" w:rsidP="00B474A0">
      <w:pPr>
        <w:spacing w:line="400" w:lineRule="exact"/>
        <w:ind w:left="991" w:hanging="341"/>
        <w:rPr>
          <w:rFonts w:ascii="標楷體" w:eastAsia="標楷體" w:hAnsi="標楷體"/>
          <w:color w:val="000000"/>
          <w:szCs w:val="24"/>
        </w:rPr>
      </w:pPr>
      <w:r>
        <w:rPr>
          <w:rFonts w:ascii="標楷體" w:eastAsia="標楷體" w:hAnsi="標楷體"/>
          <w:color w:val="000000"/>
          <w:szCs w:val="24"/>
        </w:rPr>
        <w:t>(1)使用一種生物製劑治療後，雖PASI&lt;10且有PASI 50療效，但治療後仍有PASI&gt;1、體表面積&gt;3% 或是病灶存在外露明顯部位(如頭皮、臉部、手指甲、手部)且明顯影響生活品質者，得於每半年續用申請時，平行轉用另一種生物製劑(用法用量依照仿單)，但前後所使用生物製劑之</w:t>
      </w:r>
      <w:proofErr w:type="gramStart"/>
      <w:r>
        <w:rPr>
          <w:rFonts w:ascii="標楷體" w:eastAsia="標楷體" w:hAnsi="標楷體"/>
          <w:color w:val="000000"/>
          <w:szCs w:val="24"/>
        </w:rPr>
        <w:t>期間均應計</w:t>
      </w:r>
      <w:proofErr w:type="gramEnd"/>
      <w:r>
        <w:rPr>
          <w:rFonts w:ascii="標楷體" w:eastAsia="標楷體" w:hAnsi="標楷體"/>
          <w:color w:val="000000"/>
          <w:szCs w:val="24"/>
        </w:rPr>
        <w:t>入2年給付時間合併計算。</w:t>
      </w:r>
    </w:p>
    <w:p w14:paraId="0024CA2F" w14:textId="77777777" w:rsidR="00B474A0" w:rsidRDefault="00B474A0" w:rsidP="00B474A0">
      <w:pPr>
        <w:spacing w:line="400" w:lineRule="exact"/>
        <w:ind w:left="991" w:hanging="341"/>
        <w:rPr>
          <w:rFonts w:ascii="標楷體" w:eastAsia="標楷體" w:hAnsi="標楷體"/>
          <w:color w:val="000000"/>
          <w:szCs w:val="24"/>
        </w:rPr>
      </w:pPr>
      <w:r>
        <w:rPr>
          <w:rFonts w:ascii="標楷體" w:eastAsia="標楷體" w:hAnsi="標楷體"/>
          <w:color w:val="000000"/>
          <w:szCs w:val="24"/>
        </w:rPr>
        <w:t>(2)申請此項平行轉換者，申請續用時，有效性比較基準點為此2年療程起始時之嚴重度。</w:t>
      </w:r>
    </w:p>
    <w:p w14:paraId="1E6D16A9" w14:textId="77777777" w:rsidR="00B474A0" w:rsidRDefault="00B474A0" w:rsidP="00B474A0">
      <w:pPr>
        <w:spacing w:line="400" w:lineRule="exact"/>
        <w:ind w:left="811" w:hanging="245"/>
        <w:rPr>
          <w:rFonts w:ascii="標楷體" w:eastAsia="標楷體" w:hAnsi="標楷體"/>
          <w:bCs/>
          <w:color w:val="000000"/>
          <w:szCs w:val="24"/>
        </w:rPr>
      </w:pPr>
      <w:r>
        <w:rPr>
          <w:rFonts w:ascii="標楷體" w:eastAsia="標楷體" w:hAnsi="標楷體"/>
          <w:bCs/>
          <w:color w:val="000000"/>
          <w:szCs w:val="24"/>
        </w:rPr>
        <w:t>◎附表二十四之</w:t>
      </w:r>
      <w:proofErr w:type="gramStart"/>
      <w:r>
        <w:rPr>
          <w:rFonts w:ascii="標楷體" w:eastAsia="標楷體" w:hAnsi="標楷體"/>
          <w:bCs/>
          <w:color w:val="000000"/>
          <w:szCs w:val="24"/>
        </w:rPr>
        <w:t>一</w:t>
      </w:r>
      <w:proofErr w:type="gramEnd"/>
      <w:r>
        <w:rPr>
          <w:rFonts w:ascii="標楷體" w:eastAsia="標楷體" w:hAnsi="標楷體"/>
          <w:bCs/>
          <w:color w:val="000000"/>
          <w:szCs w:val="24"/>
        </w:rPr>
        <w:t>：全民健康保險乾癬使用生物製劑申請表(105/9/1、107/8/1、110/5/1、114/6/1)</w:t>
      </w:r>
    </w:p>
    <w:p w14:paraId="5A0B23F7" w14:textId="77777777" w:rsidR="00B474A0" w:rsidRDefault="00B474A0" w:rsidP="00B474A0">
      <w:pPr>
        <w:spacing w:line="400" w:lineRule="exact"/>
        <w:ind w:left="811" w:hanging="245"/>
        <w:rPr>
          <w:rFonts w:ascii="標楷體" w:eastAsia="標楷體" w:hAnsi="標楷體"/>
          <w:bCs/>
          <w:color w:val="000000"/>
          <w:szCs w:val="24"/>
        </w:rPr>
      </w:pPr>
      <w:r>
        <w:rPr>
          <w:rFonts w:ascii="標楷體" w:eastAsia="標楷體" w:hAnsi="標楷體"/>
          <w:bCs/>
          <w:color w:val="000000"/>
          <w:szCs w:val="24"/>
        </w:rPr>
        <w:t>◎附表二十四之二：全民健康保險乾癬（慢性紅皮症乾癬部分）使用生物製劑申請表(105/9/1、107/8/1)</w:t>
      </w:r>
    </w:p>
    <w:p w14:paraId="786FA965" w14:textId="77777777" w:rsidR="00B474A0" w:rsidRDefault="00B474A0" w:rsidP="00B474A0">
      <w:pPr>
        <w:spacing w:line="400" w:lineRule="exact"/>
        <w:ind w:left="811" w:hanging="245"/>
        <w:rPr>
          <w:rFonts w:ascii="標楷體" w:eastAsia="標楷體" w:hAnsi="標楷體"/>
          <w:bCs/>
          <w:color w:val="000000"/>
          <w:szCs w:val="24"/>
        </w:rPr>
      </w:pPr>
      <w:r>
        <w:rPr>
          <w:rFonts w:ascii="標楷體" w:eastAsia="標楷體" w:hAnsi="標楷體"/>
          <w:bCs/>
          <w:color w:val="000000"/>
          <w:szCs w:val="24"/>
        </w:rPr>
        <w:t>◎附表二十四之</w:t>
      </w:r>
      <w:proofErr w:type="gramStart"/>
      <w:r>
        <w:rPr>
          <w:rFonts w:ascii="標楷體" w:eastAsia="標楷體" w:hAnsi="標楷體"/>
          <w:bCs/>
          <w:color w:val="000000"/>
          <w:szCs w:val="24"/>
        </w:rPr>
        <w:t>三</w:t>
      </w:r>
      <w:proofErr w:type="gramEnd"/>
      <w:r>
        <w:rPr>
          <w:rFonts w:ascii="標楷體" w:eastAsia="標楷體" w:hAnsi="標楷體"/>
          <w:bCs/>
          <w:color w:val="000000"/>
          <w:szCs w:val="24"/>
        </w:rPr>
        <w:t>：乾癬面積暨嚴重度指數【Psoriasis Area Severity Index (PASI)】</w:t>
      </w:r>
    </w:p>
    <w:p w14:paraId="542ED77C" w14:textId="6EC292C1" w:rsidR="00834208" w:rsidRDefault="00B474A0" w:rsidP="00B474A0">
      <w:pPr>
        <w:spacing w:line="400" w:lineRule="exact"/>
        <w:ind w:left="708" w:hanging="142"/>
        <w:contextualSpacing/>
      </w:pPr>
      <w:r>
        <w:rPr>
          <w:rFonts w:ascii="標楷體" w:eastAsia="標楷體" w:hAnsi="標楷體"/>
          <w:bCs/>
          <w:color w:val="000000"/>
          <w:szCs w:val="24"/>
        </w:rPr>
        <w:t>◎附表二十四之四：全民健康保險乾癬(全身型急性膿疱性乾癬部分)使用生物製劑申請表(110/5/1)</w:t>
      </w:r>
    </w:p>
    <w:p w14:paraId="240D8D2F" w14:textId="77777777" w:rsidR="00834208" w:rsidRDefault="00A21EB6" w:rsidP="009357E0">
      <w:pPr>
        <w:spacing w:line="400" w:lineRule="exact"/>
        <w:ind w:left="672" w:hanging="386"/>
        <w:contextualSpacing/>
        <w:rPr>
          <w:rFonts w:ascii="標楷體" w:eastAsia="標楷體" w:hAnsi="標楷體"/>
          <w:color w:val="000000"/>
        </w:rPr>
      </w:pPr>
      <w:r>
        <w:rPr>
          <w:rFonts w:ascii="標楷體" w:eastAsia="標楷體" w:hAnsi="標楷體"/>
          <w:color w:val="000000"/>
        </w:rPr>
        <w:t xml:space="preserve">8.2.4.6.2.Spesolimab (如 </w:t>
      </w:r>
      <w:proofErr w:type="spellStart"/>
      <w:r>
        <w:rPr>
          <w:rFonts w:ascii="標楷體" w:eastAsia="標楷體" w:hAnsi="標楷體"/>
          <w:color w:val="000000"/>
        </w:rPr>
        <w:t>Spevigo</w:t>
      </w:r>
      <w:proofErr w:type="spellEnd"/>
      <w:r>
        <w:rPr>
          <w:rFonts w:ascii="標楷體" w:eastAsia="標楷體" w:hAnsi="標楷體"/>
          <w:color w:val="000000"/>
        </w:rPr>
        <w:t>) (113/7/1)：用於全身型急性發作膿疱性乾癬治療部分</w:t>
      </w:r>
    </w:p>
    <w:p w14:paraId="36EE1572" w14:textId="77777777" w:rsidR="00834208" w:rsidRDefault="00A21EB6" w:rsidP="009357E0">
      <w:pPr>
        <w:spacing w:line="400" w:lineRule="exact"/>
        <w:ind w:left="850" w:hanging="341"/>
        <w:contextualSpacing/>
        <w:rPr>
          <w:rFonts w:ascii="標楷體" w:eastAsia="標楷體" w:hAnsi="標楷體"/>
          <w:color w:val="000000"/>
        </w:rPr>
      </w:pPr>
      <w:r>
        <w:rPr>
          <w:rFonts w:ascii="標楷體" w:eastAsia="標楷體" w:hAnsi="標楷體"/>
          <w:color w:val="000000"/>
        </w:rPr>
        <w:t>1.限皮膚科專科醫師及風濕免疫科專科醫師使用。</w:t>
      </w:r>
    </w:p>
    <w:p w14:paraId="66B99A4B" w14:textId="77777777" w:rsidR="00834208" w:rsidRDefault="00A21EB6" w:rsidP="009357E0">
      <w:pPr>
        <w:spacing w:line="400" w:lineRule="exact"/>
        <w:ind w:left="850" w:hanging="341"/>
        <w:contextualSpacing/>
        <w:rPr>
          <w:rFonts w:ascii="標楷體" w:eastAsia="標楷體" w:hAnsi="標楷體"/>
          <w:color w:val="000000"/>
        </w:rPr>
      </w:pPr>
      <w:r>
        <w:rPr>
          <w:rFonts w:ascii="標楷體" w:eastAsia="標楷體" w:hAnsi="標楷體"/>
          <w:color w:val="000000"/>
        </w:rPr>
        <w:t>2.</w:t>
      </w:r>
      <w:proofErr w:type="gramStart"/>
      <w:r>
        <w:rPr>
          <w:rFonts w:ascii="標楷體" w:eastAsia="標楷體" w:hAnsi="標楷體"/>
          <w:color w:val="000000"/>
        </w:rPr>
        <w:t>經確診</w:t>
      </w:r>
      <w:proofErr w:type="gramEnd"/>
      <w:r>
        <w:rPr>
          <w:rFonts w:ascii="標楷體" w:eastAsia="標楷體" w:hAnsi="標楷體"/>
          <w:color w:val="000000"/>
        </w:rPr>
        <w:t>為具有IL36RN突變之全身型急性膿疱性乾癬，且符合以下所有條件者：</w:t>
      </w:r>
    </w:p>
    <w:p w14:paraId="79610DF4" w14:textId="77777777" w:rsidR="00834208" w:rsidRDefault="00A21EB6" w:rsidP="009357E0">
      <w:pPr>
        <w:spacing w:line="400" w:lineRule="exact"/>
        <w:ind w:left="1049" w:hanging="341"/>
        <w:contextualSpacing/>
      </w:pPr>
      <w:r>
        <w:rPr>
          <w:rFonts w:ascii="標楷體" w:eastAsia="標楷體" w:hAnsi="標楷體"/>
          <w:color w:val="000000"/>
        </w:rPr>
        <w:t>(1)中重度之GPP(GPPGA 總分</w:t>
      </w:r>
      <w:r>
        <w:rPr>
          <w:rFonts w:ascii="Times New Roman" w:eastAsia="標楷體" w:hAnsi="Times New Roman"/>
          <w:color w:val="000000"/>
        </w:rPr>
        <w:t>≥</w:t>
      </w:r>
      <w:r>
        <w:rPr>
          <w:rFonts w:ascii="標楷體" w:eastAsia="標楷體" w:hAnsi="標楷體"/>
          <w:color w:val="000000"/>
        </w:rPr>
        <w:t xml:space="preserve"> 3且GPPGA膿疱項目分數</w:t>
      </w:r>
      <w:r>
        <w:rPr>
          <w:rFonts w:ascii="Times New Roman" w:eastAsia="標楷體" w:hAnsi="Times New Roman"/>
          <w:color w:val="000000"/>
        </w:rPr>
        <w:t>≥</w:t>
      </w:r>
      <w:r>
        <w:rPr>
          <w:rFonts w:ascii="標楷體" w:eastAsia="標楷體" w:hAnsi="標楷體"/>
          <w:color w:val="000000"/>
        </w:rPr>
        <w:t xml:space="preserve"> 2)。</w:t>
      </w:r>
    </w:p>
    <w:p w14:paraId="1B613A43" w14:textId="77777777" w:rsidR="00834208" w:rsidRDefault="00A21EB6" w:rsidP="009357E0">
      <w:pPr>
        <w:spacing w:line="400" w:lineRule="exact"/>
        <w:ind w:left="1049" w:hanging="341"/>
        <w:contextualSpacing/>
        <w:rPr>
          <w:rFonts w:ascii="標楷體" w:eastAsia="標楷體" w:hAnsi="標楷體"/>
          <w:color w:val="000000"/>
        </w:rPr>
      </w:pPr>
      <w:r>
        <w:rPr>
          <w:rFonts w:ascii="標楷體" w:eastAsia="標楷體" w:hAnsi="標楷體"/>
          <w:color w:val="000000"/>
        </w:rPr>
        <w:t>(2)伴有膿疱之紅腫部位侵犯體表面積&gt;10%。</w:t>
      </w:r>
    </w:p>
    <w:p w14:paraId="7C04D01D" w14:textId="77777777" w:rsidR="00834208" w:rsidRDefault="00A21EB6" w:rsidP="009357E0">
      <w:pPr>
        <w:spacing w:line="400" w:lineRule="exact"/>
        <w:ind w:left="850" w:hanging="341"/>
        <w:contextualSpacing/>
        <w:rPr>
          <w:rFonts w:ascii="標楷體" w:eastAsia="標楷體" w:hAnsi="標楷體"/>
          <w:color w:val="000000"/>
        </w:rPr>
      </w:pPr>
      <w:r>
        <w:rPr>
          <w:rFonts w:ascii="標楷體" w:eastAsia="標楷體" w:hAnsi="標楷體"/>
          <w:color w:val="000000"/>
        </w:rPr>
        <w:t>3.需經事前審查核准後使用，申請時需檢附所有病灶照片及IL36RN檢測報告，每次申請參考仿單建議劑量，以一次給予900毫克為原則。</w:t>
      </w:r>
    </w:p>
    <w:p w14:paraId="5FB0D614" w14:textId="77777777" w:rsidR="00834208" w:rsidRDefault="00A21EB6" w:rsidP="009357E0">
      <w:pPr>
        <w:spacing w:line="400" w:lineRule="exact"/>
        <w:ind w:left="850" w:hanging="341"/>
        <w:contextualSpacing/>
      </w:pPr>
      <w:r>
        <w:rPr>
          <w:rFonts w:ascii="標楷體" w:eastAsia="標楷體" w:hAnsi="標楷體"/>
          <w:color w:val="000000"/>
        </w:rPr>
        <w:t>4.若於給予初始劑量的1</w:t>
      </w:r>
      <w:proofErr w:type="gramStart"/>
      <w:r>
        <w:rPr>
          <w:rFonts w:ascii="標楷體" w:eastAsia="標楷體" w:hAnsi="標楷體"/>
          <w:color w:val="000000"/>
        </w:rPr>
        <w:t>週</w:t>
      </w:r>
      <w:proofErr w:type="gramEnd"/>
      <w:r>
        <w:rPr>
          <w:rFonts w:ascii="標楷體" w:eastAsia="標楷體" w:hAnsi="標楷體"/>
          <w:color w:val="000000"/>
        </w:rPr>
        <w:t>後急性發作症狀持續</w:t>
      </w:r>
      <w:proofErr w:type="gramStart"/>
      <w:r>
        <w:rPr>
          <w:rFonts w:ascii="標楷體" w:eastAsia="標楷體" w:hAnsi="標楷體"/>
          <w:color w:val="000000"/>
        </w:rPr>
        <w:t>（</w:t>
      </w:r>
      <w:proofErr w:type="gramEnd"/>
      <w:r>
        <w:rPr>
          <w:rFonts w:ascii="標楷體" w:eastAsia="標楷體" w:hAnsi="標楷體"/>
          <w:color w:val="000000"/>
        </w:rPr>
        <w:t>GPPGA 總分</w:t>
      </w:r>
      <w:r>
        <w:rPr>
          <w:rFonts w:ascii="Times New Roman" w:eastAsia="標楷體" w:hAnsi="Times New Roman"/>
          <w:color w:val="000000"/>
        </w:rPr>
        <w:t>≥</w:t>
      </w:r>
      <w:r>
        <w:rPr>
          <w:rFonts w:ascii="標楷體" w:eastAsia="標楷體" w:hAnsi="標楷體"/>
          <w:color w:val="000000"/>
        </w:rPr>
        <w:t>2 且 GPPGA 單項膿疱評分</w:t>
      </w:r>
      <w:r>
        <w:rPr>
          <w:rFonts w:ascii="Times New Roman" w:eastAsia="標楷體" w:hAnsi="Times New Roman"/>
          <w:color w:val="000000"/>
        </w:rPr>
        <w:t>≥</w:t>
      </w:r>
      <w:r>
        <w:rPr>
          <w:rFonts w:ascii="標楷體" w:eastAsia="標楷體" w:hAnsi="標楷體"/>
          <w:color w:val="000000"/>
        </w:rPr>
        <w:t>2），可再給予額外一劑900毫克。</w:t>
      </w:r>
    </w:p>
    <w:p w14:paraId="1E11ACB0" w14:textId="77777777" w:rsidR="00834208" w:rsidRDefault="00A21EB6" w:rsidP="009357E0">
      <w:pPr>
        <w:spacing w:line="400" w:lineRule="exact"/>
        <w:ind w:left="850" w:hanging="341"/>
        <w:contextualSpacing/>
        <w:rPr>
          <w:rFonts w:ascii="標楷體" w:eastAsia="標楷體" w:hAnsi="標楷體"/>
          <w:color w:val="000000"/>
        </w:rPr>
      </w:pPr>
      <w:r>
        <w:rPr>
          <w:rFonts w:ascii="標楷體" w:eastAsia="標楷體" w:hAnsi="標楷體"/>
          <w:color w:val="000000"/>
        </w:rPr>
        <w:t>5.需檢附IL36RN突變檢測報告，且需符合全民健康保險藥品給付規定之通則十二。</w:t>
      </w:r>
    </w:p>
    <w:p w14:paraId="271A933D" w14:textId="77777777" w:rsidR="00834208" w:rsidRPr="000740A7" w:rsidRDefault="0017247C" w:rsidP="009357E0">
      <w:pPr>
        <w:spacing w:line="400" w:lineRule="exact"/>
        <w:ind w:left="672" w:hanging="386"/>
        <w:contextualSpacing/>
        <w:rPr>
          <w:rFonts w:ascii="標楷體" w:eastAsia="標楷體" w:hAnsi="標楷體"/>
          <w:color w:val="000000"/>
        </w:rPr>
      </w:pPr>
      <w:r w:rsidRPr="0017247C">
        <w:rPr>
          <w:rFonts w:ascii="標楷體" w:eastAsia="標楷體" w:hAnsi="標楷體" w:hint="eastAsia"/>
          <w:color w:val="000000"/>
        </w:rPr>
        <w:t>8.2.4.7.</w:t>
      </w:r>
      <w:r w:rsidR="000740A7" w:rsidRPr="000740A7">
        <w:rPr>
          <w:rFonts w:ascii="標楷體" w:eastAsia="標楷體" w:hAnsi="標楷體"/>
          <w:color w:val="000000"/>
        </w:rPr>
        <w:t xml:space="preserve"> </w:t>
      </w:r>
      <w:r w:rsidR="000740A7">
        <w:rPr>
          <w:rFonts w:ascii="標楷體" w:eastAsia="標楷體" w:hAnsi="標楷體"/>
          <w:color w:val="000000"/>
        </w:rPr>
        <w:t>Adalimumab（如Humira）、infliximab（如Remicade）、vedolizumab(如Entyvio)、</w:t>
      </w:r>
      <w:proofErr w:type="spellStart"/>
      <w:r w:rsidR="000740A7">
        <w:rPr>
          <w:rFonts w:ascii="標楷體" w:eastAsia="標楷體" w:hAnsi="標楷體"/>
          <w:color w:val="000000"/>
        </w:rPr>
        <w:t>ustekinumab</w:t>
      </w:r>
      <w:proofErr w:type="spellEnd"/>
      <w:r w:rsidR="000740A7">
        <w:rPr>
          <w:rFonts w:ascii="標楷體" w:eastAsia="標楷體" w:hAnsi="標楷體"/>
          <w:color w:val="000000"/>
        </w:rPr>
        <w:t>（如Stelara）、</w:t>
      </w:r>
      <w:proofErr w:type="spellStart"/>
      <w:r w:rsidR="000740A7">
        <w:rPr>
          <w:rFonts w:ascii="標楷體" w:eastAsia="標楷體" w:hAnsi="標楷體"/>
          <w:color w:val="000000"/>
        </w:rPr>
        <w:t>risankizumab</w:t>
      </w:r>
      <w:proofErr w:type="spellEnd"/>
      <w:r w:rsidR="000740A7">
        <w:rPr>
          <w:rFonts w:ascii="標楷體" w:eastAsia="標楷體" w:hAnsi="標楷體"/>
          <w:color w:val="000000"/>
        </w:rPr>
        <w:t>（如</w:t>
      </w:r>
      <w:proofErr w:type="spellStart"/>
      <w:r w:rsidR="000740A7">
        <w:rPr>
          <w:rFonts w:ascii="標楷體" w:eastAsia="標楷體" w:hAnsi="標楷體"/>
          <w:color w:val="000000"/>
        </w:rPr>
        <w:t>Skyrizi</w:t>
      </w:r>
      <w:proofErr w:type="spellEnd"/>
      <w:r w:rsidR="000740A7">
        <w:rPr>
          <w:rFonts w:ascii="標楷體" w:eastAsia="標楷體" w:hAnsi="標楷體"/>
          <w:color w:val="000000"/>
        </w:rPr>
        <w:t>）、</w:t>
      </w:r>
      <w:proofErr w:type="spellStart"/>
      <w:r w:rsidR="000740A7">
        <w:rPr>
          <w:rFonts w:ascii="標楷體" w:eastAsia="標楷體" w:hAnsi="標楷體"/>
          <w:color w:val="000000"/>
        </w:rPr>
        <w:t>upadacitinib</w:t>
      </w:r>
      <w:proofErr w:type="spellEnd"/>
      <w:r w:rsidR="000740A7">
        <w:rPr>
          <w:rFonts w:ascii="標楷體" w:eastAsia="標楷體" w:hAnsi="標楷體"/>
          <w:color w:val="000000"/>
        </w:rPr>
        <w:t>(如</w:t>
      </w:r>
      <w:proofErr w:type="spellStart"/>
      <w:r w:rsidR="000740A7">
        <w:rPr>
          <w:rFonts w:ascii="標楷體" w:eastAsia="標楷體" w:hAnsi="標楷體"/>
          <w:color w:val="000000"/>
        </w:rPr>
        <w:t>Rinvoq</w:t>
      </w:r>
      <w:proofErr w:type="spellEnd"/>
      <w:r w:rsidR="000740A7">
        <w:rPr>
          <w:rFonts w:ascii="標楷體" w:eastAsia="標楷體" w:hAnsi="標楷體"/>
          <w:color w:val="000000"/>
        </w:rPr>
        <w:t>) (100/7/1、102/1/1、105/10/1、106/5/1、106/10/1、108/10/1、109/9/1、112/8/1、113/7/1、113/9/1、113/11/1、114/8/1、114/</w:t>
      </w:r>
      <w:r w:rsidR="000740A7">
        <w:rPr>
          <w:rFonts w:ascii="標楷體" w:eastAsia="標楷體" w:hAnsi="標楷體" w:hint="eastAsia"/>
          <w:color w:val="000000"/>
        </w:rPr>
        <w:t>9</w:t>
      </w:r>
      <w:r w:rsidR="000740A7">
        <w:rPr>
          <w:rFonts w:ascii="標楷體" w:eastAsia="標楷體" w:hAnsi="標楷體"/>
          <w:color w:val="000000"/>
        </w:rPr>
        <w:t>/1)：用於克隆氏症治療部分</w:t>
      </w:r>
    </w:p>
    <w:p w14:paraId="418F4096" w14:textId="77777777" w:rsidR="000740A7" w:rsidRDefault="0017247C" w:rsidP="009357E0">
      <w:pPr>
        <w:spacing w:line="400" w:lineRule="exact"/>
        <w:ind w:left="811" w:hanging="245"/>
        <w:contextualSpacing/>
        <w:rPr>
          <w:rFonts w:ascii="標楷體" w:eastAsia="標楷體" w:hAnsi="標楷體"/>
          <w:color w:val="000000"/>
        </w:rPr>
      </w:pPr>
      <w:r w:rsidRPr="0017247C">
        <w:rPr>
          <w:rFonts w:ascii="標楷體" w:eastAsia="標楷體" w:hAnsi="標楷體"/>
          <w:color w:val="000000"/>
        </w:rPr>
        <w:t>8.2.4.7.1.</w:t>
      </w:r>
      <w:r w:rsidR="000740A7" w:rsidRPr="000740A7">
        <w:rPr>
          <w:rFonts w:ascii="標楷體" w:eastAsia="標楷體" w:hAnsi="標楷體"/>
          <w:color w:val="000000"/>
        </w:rPr>
        <w:t xml:space="preserve"> </w:t>
      </w:r>
      <w:r w:rsidR="000740A7">
        <w:rPr>
          <w:rFonts w:ascii="標楷體" w:eastAsia="標楷體" w:hAnsi="標楷體"/>
          <w:color w:val="000000"/>
        </w:rPr>
        <w:t>Adalimumab（如Humira）、infliximab（如Remicade）、vedolizumab(如Entyvio)、</w:t>
      </w:r>
      <w:proofErr w:type="spellStart"/>
      <w:r w:rsidR="000740A7">
        <w:rPr>
          <w:rFonts w:ascii="標楷體" w:eastAsia="標楷體" w:hAnsi="標楷體"/>
          <w:color w:val="000000"/>
        </w:rPr>
        <w:t>ustekinumab</w:t>
      </w:r>
      <w:proofErr w:type="spellEnd"/>
      <w:r w:rsidR="000740A7">
        <w:rPr>
          <w:rFonts w:ascii="標楷體" w:eastAsia="標楷體" w:hAnsi="標楷體"/>
          <w:color w:val="000000"/>
        </w:rPr>
        <w:t>（如Stelara）、</w:t>
      </w:r>
      <w:proofErr w:type="spellStart"/>
      <w:r w:rsidR="000740A7">
        <w:rPr>
          <w:rFonts w:ascii="標楷體" w:eastAsia="標楷體" w:hAnsi="標楷體"/>
          <w:color w:val="000000"/>
        </w:rPr>
        <w:t>risankizumab</w:t>
      </w:r>
      <w:proofErr w:type="spellEnd"/>
      <w:r w:rsidR="000740A7">
        <w:rPr>
          <w:rFonts w:ascii="標楷體" w:eastAsia="標楷體" w:hAnsi="標楷體"/>
          <w:color w:val="000000"/>
        </w:rPr>
        <w:t>（如</w:t>
      </w:r>
      <w:proofErr w:type="spellStart"/>
      <w:r w:rsidR="000740A7">
        <w:rPr>
          <w:rFonts w:ascii="標楷體" w:eastAsia="標楷體" w:hAnsi="標楷體"/>
          <w:color w:val="000000"/>
        </w:rPr>
        <w:t>Skyrizi</w:t>
      </w:r>
      <w:proofErr w:type="spellEnd"/>
      <w:r w:rsidR="000740A7">
        <w:rPr>
          <w:rFonts w:ascii="標楷體" w:eastAsia="標楷體" w:hAnsi="標楷體"/>
          <w:color w:val="000000"/>
        </w:rPr>
        <w:t>）、</w:t>
      </w:r>
      <w:proofErr w:type="spellStart"/>
      <w:r w:rsidR="000740A7">
        <w:rPr>
          <w:rFonts w:ascii="標楷體" w:eastAsia="標楷體" w:hAnsi="標楷體"/>
          <w:color w:val="000000"/>
        </w:rPr>
        <w:t>upadacitinib</w:t>
      </w:r>
      <w:proofErr w:type="spellEnd"/>
      <w:r w:rsidR="000740A7">
        <w:rPr>
          <w:rFonts w:ascii="標楷體" w:eastAsia="標楷體" w:hAnsi="標楷體"/>
          <w:color w:val="000000"/>
        </w:rPr>
        <w:t>(如</w:t>
      </w:r>
      <w:proofErr w:type="spellStart"/>
      <w:r w:rsidR="000740A7">
        <w:rPr>
          <w:rFonts w:ascii="標楷體" w:eastAsia="標楷體" w:hAnsi="標楷體"/>
          <w:color w:val="000000"/>
        </w:rPr>
        <w:t>Rinvoq</w:t>
      </w:r>
      <w:proofErr w:type="spellEnd"/>
      <w:proofErr w:type="gramStart"/>
      <w:r w:rsidR="000740A7">
        <w:rPr>
          <w:rFonts w:ascii="標楷體" w:eastAsia="標楷體" w:hAnsi="標楷體"/>
          <w:color w:val="000000"/>
        </w:rPr>
        <w:t>）</w:t>
      </w:r>
      <w:proofErr w:type="gramEnd"/>
      <w:r w:rsidR="000740A7">
        <w:rPr>
          <w:rFonts w:ascii="標楷體" w:eastAsia="標楷體" w:hAnsi="標楷體"/>
          <w:color w:val="000000"/>
        </w:rPr>
        <w:t>(105/10/1、106/5/1、106/10/1、108/10/1、109/9/1、112/8/1、113/7/1、113/9/1、113/11/1、114/8/1</w:t>
      </w:r>
      <w:r w:rsidR="000740A7" w:rsidRPr="00D03640">
        <w:rPr>
          <w:rFonts w:ascii="標楷體" w:eastAsia="標楷體" w:hAnsi="標楷體" w:hint="eastAsia"/>
          <w:color w:val="000000"/>
        </w:rPr>
        <w:t>、114/9/1</w:t>
      </w:r>
      <w:r w:rsidR="000740A7">
        <w:rPr>
          <w:rFonts w:ascii="標楷體" w:eastAsia="標楷體" w:hAnsi="標楷體"/>
          <w:color w:val="000000"/>
        </w:rPr>
        <w:t>)：成人治療部分</w:t>
      </w:r>
    </w:p>
    <w:p w14:paraId="2FAD8187" w14:textId="77777777" w:rsidR="000740A7" w:rsidRDefault="000740A7" w:rsidP="009357E0">
      <w:pPr>
        <w:spacing w:line="400" w:lineRule="exact"/>
        <w:ind w:left="811" w:firstLine="40"/>
        <w:contextualSpacing/>
        <w:rPr>
          <w:rFonts w:ascii="標楷體" w:eastAsia="標楷體" w:hAnsi="標楷體"/>
          <w:color w:val="000000"/>
        </w:rPr>
      </w:pPr>
      <w:r>
        <w:rPr>
          <w:rFonts w:ascii="標楷體" w:eastAsia="標楷體" w:hAnsi="標楷體"/>
          <w:color w:val="000000"/>
        </w:rPr>
        <w:t>1.限具有消化系專科證書者處方。</w:t>
      </w:r>
    </w:p>
    <w:p w14:paraId="2E4ED303" w14:textId="77777777" w:rsidR="000740A7" w:rsidRDefault="000740A7" w:rsidP="009357E0">
      <w:pPr>
        <w:spacing w:line="400" w:lineRule="exact"/>
        <w:ind w:left="811" w:firstLine="40"/>
        <w:contextualSpacing/>
        <w:rPr>
          <w:rFonts w:ascii="標楷體" w:eastAsia="標楷體" w:hAnsi="標楷體"/>
          <w:color w:val="000000"/>
        </w:rPr>
      </w:pPr>
      <w:r>
        <w:rPr>
          <w:rFonts w:ascii="標楷體" w:eastAsia="標楷體" w:hAnsi="標楷體"/>
          <w:color w:val="000000"/>
        </w:rPr>
        <w:t>2.須經事前審查核准後使用。</w:t>
      </w:r>
    </w:p>
    <w:p w14:paraId="2101F20F" w14:textId="77777777" w:rsidR="000740A7" w:rsidRDefault="000740A7" w:rsidP="009357E0">
      <w:pPr>
        <w:spacing w:line="400" w:lineRule="exact"/>
        <w:ind w:left="1134" w:hanging="283"/>
        <w:contextualSpacing/>
        <w:rPr>
          <w:rFonts w:ascii="標楷體" w:eastAsia="標楷體" w:hAnsi="標楷體"/>
          <w:color w:val="000000"/>
        </w:rPr>
      </w:pPr>
      <w:r>
        <w:rPr>
          <w:rFonts w:ascii="標楷體" w:eastAsia="標楷體" w:hAnsi="標楷體"/>
          <w:color w:val="000000"/>
        </w:rPr>
        <w:t>3.須經診斷為成人克隆氏症，領有克隆氏症重大傷病卡，並符合下列條件之</w:t>
      </w:r>
      <w:proofErr w:type="gramStart"/>
      <w:r>
        <w:rPr>
          <w:rFonts w:ascii="標楷體" w:eastAsia="標楷體" w:hAnsi="標楷體"/>
          <w:color w:val="000000"/>
        </w:rPr>
        <w:t>一</w:t>
      </w:r>
      <w:proofErr w:type="gramEnd"/>
      <w:r>
        <w:rPr>
          <w:rFonts w:ascii="標楷體" w:eastAsia="標楷體" w:hAnsi="標楷體"/>
          <w:color w:val="000000"/>
        </w:rPr>
        <w:t>；且申請時應附上影像診斷評估報告。</w:t>
      </w:r>
    </w:p>
    <w:p w14:paraId="62AFE65D" w14:textId="77777777" w:rsidR="000740A7" w:rsidRDefault="000740A7" w:rsidP="009357E0">
      <w:pPr>
        <w:spacing w:line="400" w:lineRule="exact"/>
        <w:ind w:left="1560" w:hanging="426"/>
        <w:contextualSpacing/>
        <w:rPr>
          <w:rFonts w:ascii="標楷體" w:eastAsia="標楷體" w:hAnsi="標楷體"/>
          <w:color w:val="000000"/>
        </w:rPr>
      </w:pPr>
      <w:r>
        <w:rPr>
          <w:rFonts w:ascii="標楷體" w:eastAsia="標楷體" w:hAnsi="標楷體"/>
          <w:color w:val="000000"/>
        </w:rPr>
        <w:t xml:space="preserve">(1)克隆氏症病情發作，經5-aminosalicylic acid藥物 (sulfasalazine, mesalamine, </w:t>
      </w:r>
      <w:proofErr w:type="spellStart"/>
      <w:r>
        <w:rPr>
          <w:rFonts w:ascii="標楷體" w:eastAsia="標楷體" w:hAnsi="標楷體"/>
          <w:color w:val="000000"/>
        </w:rPr>
        <w:t>balsalazide</w:t>
      </w:r>
      <w:proofErr w:type="spellEnd"/>
      <w:r>
        <w:rPr>
          <w:rFonts w:ascii="標楷體" w:eastAsia="標楷體" w:hAnsi="標楷體"/>
          <w:color w:val="000000"/>
        </w:rPr>
        <w:t>)、類固醇、及/或免疫抑制劑(azathioprine, 6-mercaptopurine, methotrexate)充分治療超過六個月，仍然無法控制病情(CDAI</w:t>
      </w:r>
      <w:proofErr w:type="gramStart"/>
      <w:r>
        <w:rPr>
          <w:rFonts w:ascii="標楷體" w:eastAsia="標楷體" w:hAnsi="標楷體"/>
          <w:color w:val="000000"/>
        </w:rPr>
        <w:t>≧</w:t>
      </w:r>
      <w:proofErr w:type="gramEnd"/>
      <w:r>
        <w:rPr>
          <w:rFonts w:ascii="標楷體" w:eastAsia="標楷體" w:hAnsi="標楷體"/>
          <w:color w:val="000000"/>
        </w:rPr>
        <w:t>300)或產生嚴重藥物副作用時，且病況不適合手術者。</w:t>
      </w:r>
    </w:p>
    <w:p w14:paraId="1125717A" w14:textId="77777777" w:rsidR="000740A7" w:rsidRDefault="000740A7" w:rsidP="009357E0">
      <w:pPr>
        <w:spacing w:line="400" w:lineRule="exact"/>
        <w:ind w:left="1560" w:hanging="426"/>
        <w:contextualSpacing/>
        <w:rPr>
          <w:rFonts w:ascii="標楷體" w:eastAsia="標楷體" w:hAnsi="標楷體"/>
          <w:color w:val="000000"/>
        </w:rPr>
      </w:pPr>
      <w:r>
        <w:rPr>
          <w:rFonts w:ascii="標楷體" w:eastAsia="標楷體" w:hAnsi="標楷體"/>
          <w:color w:val="000000"/>
        </w:rPr>
        <w:t>(2)克隆</w:t>
      </w:r>
      <w:proofErr w:type="gramStart"/>
      <w:r>
        <w:rPr>
          <w:rFonts w:ascii="標楷體" w:eastAsia="標楷體" w:hAnsi="標楷體"/>
          <w:color w:val="000000"/>
        </w:rPr>
        <w:t>氏症經</w:t>
      </w:r>
      <w:proofErr w:type="gramEnd"/>
      <w:r>
        <w:rPr>
          <w:rFonts w:ascii="標楷體" w:eastAsia="標楷體" w:hAnsi="標楷體"/>
          <w:color w:val="000000"/>
        </w:rPr>
        <w:t xml:space="preserve">5-aminosalicylic acid 藥物如(sulfasalazine, mesalamine, </w:t>
      </w:r>
      <w:proofErr w:type="spellStart"/>
      <w:r>
        <w:rPr>
          <w:rFonts w:ascii="標楷體" w:eastAsia="標楷體" w:hAnsi="標楷體"/>
          <w:color w:val="000000"/>
        </w:rPr>
        <w:t>balsalazide</w:t>
      </w:r>
      <w:proofErr w:type="spellEnd"/>
      <w:r>
        <w:rPr>
          <w:rFonts w:ascii="標楷體" w:eastAsia="標楷體" w:hAnsi="標楷體"/>
          <w:color w:val="000000"/>
        </w:rPr>
        <w:t>)、類固醇、及免疫抑制劑(azathioprine, 6-mercaptopurine, methotrexate)充分治療超過六個月，或外科手術治療，肛門周圍</w:t>
      </w:r>
      <w:proofErr w:type="gramStart"/>
      <w:r>
        <w:rPr>
          <w:rFonts w:ascii="標楷體" w:eastAsia="標楷體" w:hAnsi="標楷體"/>
          <w:color w:val="000000"/>
        </w:rPr>
        <w:t>廔</w:t>
      </w:r>
      <w:proofErr w:type="gramEnd"/>
      <w:r>
        <w:rPr>
          <w:rFonts w:ascii="標楷體" w:eastAsia="標楷體" w:hAnsi="標楷體"/>
          <w:color w:val="000000"/>
        </w:rPr>
        <w:t>管或腹壁</w:t>
      </w:r>
      <w:proofErr w:type="gramStart"/>
      <w:r>
        <w:rPr>
          <w:rFonts w:ascii="標楷體" w:eastAsia="標楷體" w:hAnsi="標楷體"/>
          <w:color w:val="000000"/>
        </w:rPr>
        <w:t>廔</w:t>
      </w:r>
      <w:proofErr w:type="gramEnd"/>
      <w:r>
        <w:rPr>
          <w:rFonts w:ascii="標楷體" w:eastAsia="標楷體" w:hAnsi="標楷體"/>
          <w:color w:val="000000"/>
        </w:rPr>
        <w:t>管仍無法癒合且CDAI</w:t>
      </w:r>
      <w:proofErr w:type="gramStart"/>
      <w:r>
        <w:rPr>
          <w:rFonts w:ascii="標楷體" w:eastAsia="標楷體" w:hAnsi="標楷體"/>
          <w:color w:val="000000"/>
        </w:rPr>
        <w:t>≧</w:t>
      </w:r>
      <w:proofErr w:type="gramEnd"/>
      <w:r>
        <w:rPr>
          <w:rFonts w:ascii="標楷體" w:eastAsia="標楷體" w:hAnsi="標楷體"/>
          <w:color w:val="000000"/>
        </w:rPr>
        <w:t>100者。</w:t>
      </w:r>
    </w:p>
    <w:p w14:paraId="647F1A2D" w14:textId="77777777" w:rsidR="000740A7" w:rsidRDefault="000740A7" w:rsidP="009357E0">
      <w:pPr>
        <w:spacing w:line="400" w:lineRule="exact"/>
        <w:ind w:left="1560" w:hanging="426"/>
        <w:contextualSpacing/>
        <w:rPr>
          <w:rFonts w:ascii="標楷體" w:eastAsia="標楷體" w:hAnsi="標楷體"/>
          <w:color w:val="000000"/>
        </w:rPr>
      </w:pPr>
      <w:r>
        <w:rPr>
          <w:rFonts w:ascii="標楷體" w:eastAsia="標楷體" w:hAnsi="標楷體"/>
          <w:color w:val="000000"/>
        </w:rPr>
        <w:t>(3)克隆</w:t>
      </w:r>
      <w:proofErr w:type="gramStart"/>
      <w:r>
        <w:rPr>
          <w:rFonts w:ascii="標楷體" w:eastAsia="標楷體" w:hAnsi="標楷體"/>
          <w:color w:val="000000"/>
        </w:rPr>
        <w:t>氏症經</w:t>
      </w:r>
      <w:proofErr w:type="gramEnd"/>
      <w:r>
        <w:rPr>
          <w:rFonts w:ascii="標楷體" w:eastAsia="標楷體" w:hAnsi="標楷體"/>
          <w:color w:val="000000"/>
        </w:rPr>
        <w:t xml:space="preserve">5-aminosalicylic acid 藥物如(sulfasalazine, mesalamine, </w:t>
      </w:r>
      <w:proofErr w:type="spellStart"/>
      <w:r>
        <w:rPr>
          <w:rFonts w:ascii="標楷體" w:eastAsia="標楷體" w:hAnsi="標楷體"/>
          <w:color w:val="000000"/>
        </w:rPr>
        <w:t>balsalazide</w:t>
      </w:r>
      <w:proofErr w:type="spellEnd"/>
      <w:r>
        <w:rPr>
          <w:rFonts w:ascii="標楷體" w:eastAsia="標楷體" w:hAnsi="標楷體"/>
          <w:color w:val="000000"/>
        </w:rPr>
        <w:t>)、類固醇、及免疫抑制劑(azathioprine, 6-mercaptopurine, methotrexate)充分治療，仍於一年內因克隆氏症之併發症接受二次(含)以上之手術治療且CDAI</w:t>
      </w:r>
      <w:proofErr w:type="gramStart"/>
      <w:r>
        <w:rPr>
          <w:rFonts w:ascii="標楷體" w:eastAsia="標楷體" w:hAnsi="標楷體"/>
          <w:color w:val="000000"/>
        </w:rPr>
        <w:t>≧</w:t>
      </w:r>
      <w:proofErr w:type="gramEnd"/>
      <w:r>
        <w:rPr>
          <w:rFonts w:ascii="標楷體" w:eastAsia="標楷體" w:hAnsi="標楷體"/>
          <w:color w:val="000000"/>
        </w:rPr>
        <w:t xml:space="preserve">100者。 </w:t>
      </w:r>
    </w:p>
    <w:p w14:paraId="7B1C2DC6" w14:textId="77777777" w:rsidR="000740A7" w:rsidRDefault="000740A7" w:rsidP="009357E0">
      <w:pPr>
        <w:spacing w:line="400" w:lineRule="exact"/>
        <w:ind w:left="811" w:firstLine="40"/>
        <w:contextualSpacing/>
        <w:rPr>
          <w:rFonts w:ascii="標楷體" w:eastAsia="標楷體" w:hAnsi="標楷體"/>
          <w:color w:val="000000"/>
        </w:rPr>
      </w:pPr>
      <w:r>
        <w:rPr>
          <w:rFonts w:ascii="標楷體" w:eastAsia="標楷體" w:hAnsi="標楷體"/>
          <w:color w:val="000000"/>
        </w:rPr>
        <w:t>4.療效評估與繼續使用：</w:t>
      </w:r>
    </w:p>
    <w:p w14:paraId="031507AF" w14:textId="77777777" w:rsidR="000740A7" w:rsidRDefault="000740A7" w:rsidP="009357E0">
      <w:pPr>
        <w:spacing w:line="400" w:lineRule="exact"/>
        <w:ind w:left="1560" w:hanging="426"/>
        <w:contextualSpacing/>
        <w:rPr>
          <w:rFonts w:ascii="標楷體" w:eastAsia="標楷體" w:hAnsi="標楷體"/>
          <w:color w:val="000000"/>
        </w:rPr>
      </w:pPr>
      <w:r>
        <w:rPr>
          <w:rFonts w:ascii="標楷體" w:eastAsia="標楷體" w:hAnsi="標楷體"/>
          <w:color w:val="000000"/>
        </w:rPr>
        <w:t>(1)初次申請：adalimumab以6</w:t>
      </w:r>
      <w:proofErr w:type="gramStart"/>
      <w:r>
        <w:rPr>
          <w:rFonts w:ascii="標楷體" w:eastAsia="標楷體" w:hAnsi="標楷體"/>
          <w:color w:val="000000"/>
        </w:rPr>
        <w:t>週</w:t>
      </w:r>
      <w:proofErr w:type="gramEnd"/>
      <w:r>
        <w:rPr>
          <w:rFonts w:ascii="標楷體" w:eastAsia="標楷體" w:hAnsi="標楷體"/>
          <w:color w:val="000000"/>
        </w:rPr>
        <w:t>(使用4劑為限)；infliximab</w:t>
      </w:r>
      <w:r w:rsidRPr="002B7C8C">
        <w:rPr>
          <w:rFonts w:ascii="標楷體" w:eastAsia="標楷體" w:hAnsi="標楷體" w:hint="eastAsia"/>
          <w:color w:val="000000"/>
        </w:rPr>
        <w:t>靜脈注射以6</w:t>
      </w:r>
      <w:proofErr w:type="gramStart"/>
      <w:r w:rsidRPr="002B7C8C">
        <w:rPr>
          <w:rFonts w:ascii="標楷體" w:eastAsia="標楷體" w:hAnsi="標楷體" w:hint="eastAsia"/>
          <w:color w:val="000000"/>
        </w:rPr>
        <w:t>週</w:t>
      </w:r>
      <w:proofErr w:type="gramEnd"/>
      <w:r w:rsidRPr="002B7C8C">
        <w:rPr>
          <w:rFonts w:ascii="標楷體" w:eastAsia="標楷體" w:hAnsi="標楷體" w:hint="eastAsia"/>
          <w:color w:val="000000"/>
        </w:rPr>
        <w:t>(使用3劑為限) ，或以2</w:t>
      </w:r>
      <w:proofErr w:type="gramStart"/>
      <w:r w:rsidRPr="002B7C8C">
        <w:rPr>
          <w:rFonts w:ascii="標楷體" w:eastAsia="標楷體" w:hAnsi="標楷體" w:hint="eastAsia"/>
          <w:color w:val="000000"/>
        </w:rPr>
        <w:t>週</w:t>
      </w:r>
      <w:proofErr w:type="gramEnd"/>
      <w:r w:rsidRPr="002B7C8C">
        <w:rPr>
          <w:rFonts w:ascii="標楷體" w:eastAsia="標楷體" w:hAnsi="標楷體" w:hint="eastAsia"/>
          <w:color w:val="000000"/>
        </w:rPr>
        <w:t>(使用靜脈注射2劑為限)</w:t>
      </w:r>
      <w:r>
        <w:rPr>
          <w:rFonts w:ascii="標楷體" w:eastAsia="標楷體" w:hAnsi="標楷體"/>
          <w:color w:val="000000"/>
        </w:rPr>
        <w:t>；vedolizumab以6</w:t>
      </w:r>
      <w:proofErr w:type="gramStart"/>
      <w:r>
        <w:rPr>
          <w:rFonts w:ascii="標楷體" w:eastAsia="標楷體" w:hAnsi="標楷體"/>
          <w:color w:val="000000"/>
        </w:rPr>
        <w:t>週</w:t>
      </w:r>
      <w:proofErr w:type="gramEnd"/>
      <w:r>
        <w:rPr>
          <w:rFonts w:ascii="標楷體" w:eastAsia="標楷體" w:hAnsi="標楷體"/>
          <w:color w:val="000000"/>
        </w:rPr>
        <w:t>(使用靜脈注射3劑為限)，或以2</w:t>
      </w:r>
      <w:proofErr w:type="gramStart"/>
      <w:r>
        <w:rPr>
          <w:rFonts w:ascii="標楷體" w:eastAsia="標楷體" w:hAnsi="標楷體"/>
          <w:color w:val="000000"/>
        </w:rPr>
        <w:t>週</w:t>
      </w:r>
      <w:proofErr w:type="gramEnd"/>
      <w:r>
        <w:rPr>
          <w:rFonts w:ascii="標楷體" w:eastAsia="標楷體" w:hAnsi="標楷體"/>
          <w:color w:val="000000"/>
        </w:rPr>
        <w:t>(使用靜脈注射2劑為限)；</w:t>
      </w:r>
      <w:proofErr w:type="spellStart"/>
      <w:r>
        <w:rPr>
          <w:rFonts w:ascii="標楷體" w:eastAsia="標楷體" w:hAnsi="標楷體"/>
          <w:color w:val="000000"/>
        </w:rPr>
        <w:t>ustekinumab</w:t>
      </w:r>
      <w:proofErr w:type="spellEnd"/>
      <w:r>
        <w:rPr>
          <w:rFonts w:ascii="標楷體" w:eastAsia="標楷體" w:hAnsi="標楷體"/>
          <w:color w:val="000000"/>
        </w:rPr>
        <w:t>以8</w:t>
      </w:r>
      <w:proofErr w:type="gramStart"/>
      <w:r>
        <w:rPr>
          <w:rFonts w:ascii="標楷體" w:eastAsia="標楷體" w:hAnsi="標楷體"/>
          <w:color w:val="000000"/>
        </w:rPr>
        <w:t>週</w:t>
      </w:r>
      <w:proofErr w:type="gramEnd"/>
      <w:r>
        <w:rPr>
          <w:rFonts w:ascii="標楷體" w:eastAsia="標楷體" w:hAnsi="標楷體"/>
          <w:color w:val="000000"/>
        </w:rPr>
        <w:t>(使用靜脈注射1劑為限)，</w:t>
      </w:r>
      <w:proofErr w:type="spellStart"/>
      <w:r>
        <w:rPr>
          <w:rFonts w:ascii="標楷體" w:eastAsia="標楷體" w:hAnsi="標楷體"/>
          <w:color w:val="000000"/>
        </w:rPr>
        <w:t>risankizumab</w:t>
      </w:r>
      <w:proofErr w:type="spellEnd"/>
      <w:r>
        <w:rPr>
          <w:rFonts w:ascii="標楷體" w:eastAsia="標楷體" w:hAnsi="標楷體"/>
          <w:color w:val="000000"/>
        </w:rPr>
        <w:t>以8</w:t>
      </w:r>
      <w:proofErr w:type="gramStart"/>
      <w:r>
        <w:rPr>
          <w:rFonts w:ascii="標楷體" w:eastAsia="標楷體" w:hAnsi="標楷體"/>
          <w:color w:val="000000"/>
        </w:rPr>
        <w:t>週</w:t>
      </w:r>
      <w:proofErr w:type="gramEnd"/>
      <w:r>
        <w:rPr>
          <w:rFonts w:ascii="標楷體" w:eastAsia="標楷體" w:hAnsi="標楷體"/>
          <w:color w:val="000000"/>
        </w:rPr>
        <w:t>(使用靜脈注射3劑為限)；</w:t>
      </w:r>
      <w:proofErr w:type="spellStart"/>
      <w:r>
        <w:rPr>
          <w:rFonts w:ascii="標楷體" w:eastAsia="標楷體" w:hAnsi="標楷體"/>
          <w:color w:val="000000"/>
        </w:rPr>
        <w:t>upadacitinib</w:t>
      </w:r>
      <w:proofErr w:type="spellEnd"/>
      <w:r>
        <w:rPr>
          <w:rFonts w:ascii="標楷體" w:eastAsia="標楷體" w:hAnsi="標楷體"/>
          <w:color w:val="000000"/>
        </w:rPr>
        <w:t>以12</w:t>
      </w:r>
      <w:proofErr w:type="gramStart"/>
      <w:r>
        <w:rPr>
          <w:rFonts w:ascii="標楷體" w:eastAsia="標楷體" w:hAnsi="標楷體"/>
          <w:color w:val="000000"/>
        </w:rPr>
        <w:t>週</w:t>
      </w:r>
      <w:proofErr w:type="gramEnd"/>
      <w:r>
        <w:rPr>
          <w:rFonts w:ascii="標楷體" w:eastAsia="標楷體" w:hAnsi="標楷體"/>
          <w:color w:val="000000"/>
        </w:rPr>
        <w:t>為限(限用於其他生物製劑治療失敗或無法耐受之中至重度克隆氏症病人，另使用前應排除有血栓風險之病患，且不建議與azathioprine合併使用)完成誘導治療後，達到</w:t>
      </w:r>
      <w:proofErr w:type="gramStart"/>
      <w:r>
        <w:rPr>
          <w:rFonts w:ascii="標楷體" w:eastAsia="標楷體" w:hAnsi="標楷體"/>
          <w:color w:val="000000"/>
        </w:rPr>
        <w:t>有效緩</w:t>
      </w:r>
      <w:proofErr w:type="gramEnd"/>
      <w:r>
        <w:rPr>
          <w:rFonts w:ascii="標楷體" w:eastAsia="標楷體" w:hAnsi="標楷體"/>
          <w:color w:val="000000"/>
        </w:rPr>
        <w:t>解之誘導或部份</w:t>
      </w:r>
      <w:proofErr w:type="gramStart"/>
      <w:r>
        <w:rPr>
          <w:rFonts w:ascii="標楷體" w:eastAsia="標楷體" w:hAnsi="標楷體"/>
          <w:color w:val="000000"/>
        </w:rPr>
        <w:t>有效緩</w:t>
      </w:r>
      <w:proofErr w:type="gramEnd"/>
      <w:r>
        <w:rPr>
          <w:rFonts w:ascii="標楷體" w:eastAsia="標楷體" w:hAnsi="標楷體"/>
          <w:color w:val="000000"/>
        </w:rPr>
        <w:t>解之誘導，方得申請繼續使用。誘導緩解失敗者，得提出申請</w:t>
      </w:r>
      <w:proofErr w:type="gramStart"/>
      <w:r>
        <w:rPr>
          <w:rFonts w:ascii="標楷體" w:eastAsia="標楷體" w:hAnsi="標楷體"/>
          <w:color w:val="000000"/>
        </w:rPr>
        <w:t>轉換他類生物</w:t>
      </w:r>
      <w:proofErr w:type="gramEnd"/>
      <w:r>
        <w:rPr>
          <w:rFonts w:ascii="標楷體" w:eastAsia="標楷體" w:hAnsi="標楷體"/>
          <w:color w:val="000000"/>
        </w:rPr>
        <w:t>製劑，然同一療程不得合併使用。(106/5/1、106/10/1、109/9/1、112/8/1、113/9/1、114/8/1</w:t>
      </w:r>
      <w:r w:rsidR="00B05616" w:rsidRPr="00346257">
        <w:rPr>
          <w:rFonts w:ascii="標楷體" w:eastAsia="標楷體" w:hAnsi="標楷體"/>
          <w:color w:val="000000"/>
        </w:rPr>
        <w:t>、114/</w:t>
      </w:r>
      <w:r w:rsidR="00B05616" w:rsidRPr="00346257">
        <w:rPr>
          <w:rFonts w:ascii="標楷體" w:eastAsia="標楷體" w:hAnsi="標楷體" w:hint="eastAsia"/>
          <w:color w:val="000000"/>
        </w:rPr>
        <w:t>9</w:t>
      </w:r>
      <w:r w:rsidR="00B05616" w:rsidRPr="00346257">
        <w:rPr>
          <w:rFonts w:ascii="標楷體" w:eastAsia="標楷體" w:hAnsi="標楷體"/>
          <w:color w:val="000000"/>
        </w:rPr>
        <w:t>/1</w:t>
      </w:r>
      <w:r>
        <w:rPr>
          <w:rFonts w:ascii="標楷體" w:eastAsia="標楷體" w:hAnsi="標楷體"/>
          <w:color w:val="000000"/>
        </w:rPr>
        <w:t>)</w:t>
      </w:r>
    </w:p>
    <w:p w14:paraId="58D476B3" w14:textId="77777777" w:rsidR="000740A7" w:rsidRDefault="000740A7" w:rsidP="009357E0">
      <w:pPr>
        <w:spacing w:line="400" w:lineRule="exact"/>
        <w:ind w:left="1985" w:hanging="426"/>
        <w:contextualSpacing/>
        <w:rPr>
          <w:rFonts w:ascii="標楷體" w:eastAsia="標楷體" w:hAnsi="標楷體"/>
          <w:color w:val="000000"/>
        </w:rPr>
      </w:pPr>
      <w:proofErr w:type="spellStart"/>
      <w:r>
        <w:rPr>
          <w:rFonts w:ascii="標楷體" w:eastAsia="標楷體" w:hAnsi="標楷體"/>
          <w:color w:val="000000"/>
        </w:rPr>
        <w:t>i</w:t>
      </w:r>
      <w:proofErr w:type="spellEnd"/>
      <w:proofErr w:type="gramStart"/>
      <w:r>
        <w:rPr>
          <w:rFonts w:ascii="標楷體" w:eastAsia="標楷體" w:hAnsi="標楷體"/>
          <w:color w:val="000000"/>
        </w:rPr>
        <w:t>有效緩</w:t>
      </w:r>
      <w:proofErr w:type="gramEnd"/>
      <w:r>
        <w:rPr>
          <w:rFonts w:ascii="標楷體" w:eastAsia="標楷體" w:hAnsi="標楷體"/>
          <w:color w:val="000000"/>
        </w:rPr>
        <w:t>解之誘導：CDAI</w:t>
      </w:r>
      <w:proofErr w:type="gramStart"/>
      <w:r>
        <w:rPr>
          <w:rFonts w:ascii="標楷體" w:eastAsia="標楷體" w:hAnsi="標楷體"/>
          <w:color w:val="000000"/>
        </w:rPr>
        <w:t>≦</w:t>
      </w:r>
      <w:proofErr w:type="gramEnd"/>
      <w:r>
        <w:rPr>
          <w:rFonts w:ascii="標楷體" w:eastAsia="標楷體" w:hAnsi="標楷體"/>
          <w:color w:val="000000"/>
        </w:rPr>
        <w:t>150或</w:t>
      </w:r>
      <w:proofErr w:type="gramStart"/>
      <w:r>
        <w:rPr>
          <w:rFonts w:ascii="標楷體" w:eastAsia="標楷體" w:hAnsi="標楷體"/>
          <w:color w:val="000000"/>
        </w:rPr>
        <w:t>廔</w:t>
      </w:r>
      <w:proofErr w:type="gramEnd"/>
      <w:r>
        <w:rPr>
          <w:rFonts w:ascii="標楷體" w:eastAsia="標楷體" w:hAnsi="標楷體"/>
          <w:color w:val="000000"/>
        </w:rPr>
        <w:t>管痊癒。</w:t>
      </w:r>
    </w:p>
    <w:p w14:paraId="69DA9EB9" w14:textId="77777777" w:rsidR="000740A7" w:rsidRDefault="000740A7" w:rsidP="009357E0">
      <w:pPr>
        <w:spacing w:line="400" w:lineRule="exact"/>
        <w:ind w:left="1985" w:hanging="426"/>
        <w:contextualSpacing/>
        <w:rPr>
          <w:rFonts w:ascii="標楷體" w:eastAsia="標楷體" w:hAnsi="標楷體"/>
          <w:color w:val="000000"/>
        </w:rPr>
      </w:pPr>
      <w:r>
        <w:rPr>
          <w:rFonts w:ascii="標楷體" w:eastAsia="標楷體" w:hAnsi="標楷體"/>
          <w:color w:val="000000"/>
        </w:rPr>
        <w:t>ii部份</w:t>
      </w:r>
      <w:proofErr w:type="gramStart"/>
      <w:r>
        <w:rPr>
          <w:rFonts w:ascii="標楷體" w:eastAsia="標楷體" w:hAnsi="標楷體"/>
          <w:color w:val="000000"/>
        </w:rPr>
        <w:t>有效緩</w:t>
      </w:r>
      <w:proofErr w:type="gramEnd"/>
      <w:r>
        <w:rPr>
          <w:rFonts w:ascii="標楷體" w:eastAsia="標楷體" w:hAnsi="標楷體"/>
          <w:color w:val="000000"/>
        </w:rPr>
        <w:t>解之誘導：CDAI分數下降</w:t>
      </w:r>
      <w:proofErr w:type="gramStart"/>
      <w:r>
        <w:rPr>
          <w:rFonts w:ascii="標楷體" w:eastAsia="標楷體" w:hAnsi="標楷體"/>
          <w:color w:val="000000"/>
        </w:rPr>
        <w:t>≧</w:t>
      </w:r>
      <w:proofErr w:type="gramEnd"/>
      <w:r>
        <w:rPr>
          <w:rFonts w:ascii="標楷體" w:eastAsia="標楷體" w:hAnsi="標楷體"/>
          <w:color w:val="000000"/>
        </w:rPr>
        <w:t>100或</w:t>
      </w:r>
      <w:proofErr w:type="gramStart"/>
      <w:r>
        <w:rPr>
          <w:rFonts w:ascii="標楷體" w:eastAsia="標楷體" w:hAnsi="標楷體"/>
          <w:color w:val="000000"/>
        </w:rPr>
        <w:t>廔</w:t>
      </w:r>
      <w:proofErr w:type="gramEnd"/>
      <w:r>
        <w:rPr>
          <w:rFonts w:ascii="標楷體" w:eastAsia="標楷體" w:hAnsi="標楷體"/>
          <w:color w:val="000000"/>
        </w:rPr>
        <w:t>管數量減少。</w:t>
      </w:r>
    </w:p>
    <w:p w14:paraId="03080D0E" w14:textId="77777777" w:rsidR="000740A7" w:rsidRDefault="000740A7" w:rsidP="009357E0">
      <w:pPr>
        <w:spacing w:line="400" w:lineRule="exact"/>
        <w:ind w:left="1560" w:hanging="426"/>
        <w:contextualSpacing/>
        <w:rPr>
          <w:rFonts w:ascii="標楷體" w:eastAsia="標楷體" w:hAnsi="標楷體"/>
          <w:color w:val="000000"/>
        </w:rPr>
      </w:pPr>
      <w:r>
        <w:rPr>
          <w:rFonts w:ascii="標楷體" w:eastAsia="標楷體" w:hAnsi="標楷體"/>
          <w:color w:val="000000"/>
        </w:rPr>
        <w:t>(2)繼續使用者:adalimumab</w:t>
      </w:r>
      <w:proofErr w:type="gramStart"/>
      <w:r>
        <w:rPr>
          <w:rFonts w:ascii="標楷體" w:eastAsia="標楷體" w:hAnsi="標楷體"/>
          <w:color w:val="000000"/>
        </w:rPr>
        <w:t>需每24週</w:t>
      </w:r>
      <w:proofErr w:type="gramEnd"/>
      <w:r>
        <w:rPr>
          <w:rFonts w:ascii="標楷體" w:eastAsia="標楷體" w:hAnsi="標楷體"/>
          <w:color w:val="000000"/>
        </w:rPr>
        <w:t>(使用12劑)；infliximab</w:t>
      </w:r>
      <w:r w:rsidRPr="005206CA">
        <w:rPr>
          <w:rFonts w:ascii="標楷體" w:eastAsia="標楷體" w:hAnsi="標楷體" w:hint="eastAsia"/>
          <w:color w:val="000000"/>
        </w:rPr>
        <w:t>靜脈注射需16</w:t>
      </w:r>
      <w:proofErr w:type="gramStart"/>
      <w:r w:rsidRPr="005206CA">
        <w:rPr>
          <w:rFonts w:ascii="標楷體" w:eastAsia="標楷體" w:hAnsi="標楷體" w:hint="eastAsia"/>
          <w:color w:val="000000"/>
        </w:rPr>
        <w:t>週</w:t>
      </w:r>
      <w:proofErr w:type="gramEnd"/>
      <w:r w:rsidRPr="005206CA">
        <w:rPr>
          <w:rFonts w:ascii="標楷體" w:eastAsia="標楷體" w:hAnsi="標楷體" w:hint="eastAsia"/>
          <w:color w:val="000000"/>
        </w:rPr>
        <w:t>(使用2劑)或24</w:t>
      </w:r>
      <w:proofErr w:type="gramStart"/>
      <w:r w:rsidRPr="005206CA">
        <w:rPr>
          <w:rFonts w:ascii="標楷體" w:eastAsia="標楷體" w:hAnsi="標楷體" w:hint="eastAsia"/>
          <w:color w:val="000000"/>
        </w:rPr>
        <w:t>週</w:t>
      </w:r>
      <w:proofErr w:type="gramEnd"/>
      <w:r w:rsidRPr="005206CA">
        <w:rPr>
          <w:rFonts w:ascii="標楷體" w:eastAsia="標楷體" w:hAnsi="標楷體" w:hint="eastAsia"/>
          <w:color w:val="000000"/>
        </w:rPr>
        <w:t>(使用3劑)，或第6</w:t>
      </w:r>
      <w:proofErr w:type="gramStart"/>
      <w:r w:rsidRPr="005206CA">
        <w:rPr>
          <w:rFonts w:ascii="標楷體" w:eastAsia="標楷體" w:hAnsi="標楷體" w:hint="eastAsia"/>
          <w:color w:val="000000"/>
        </w:rPr>
        <w:t>週</w:t>
      </w:r>
      <w:proofErr w:type="gramEnd"/>
      <w:r w:rsidRPr="005206CA">
        <w:rPr>
          <w:rFonts w:ascii="標楷體" w:eastAsia="標楷體" w:hAnsi="標楷體" w:hint="eastAsia"/>
          <w:color w:val="000000"/>
        </w:rPr>
        <w:t>起，每24</w:t>
      </w:r>
      <w:proofErr w:type="gramStart"/>
      <w:r w:rsidRPr="005206CA">
        <w:rPr>
          <w:rFonts w:ascii="標楷體" w:eastAsia="標楷體" w:hAnsi="標楷體" w:hint="eastAsia"/>
          <w:color w:val="000000"/>
        </w:rPr>
        <w:t>週</w:t>
      </w:r>
      <w:proofErr w:type="gramEnd"/>
      <w:r w:rsidRPr="005206CA">
        <w:rPr>
          <w:rFonts w:ascii="標楷體" w:eastAsia="標楷體" w:hAnsi="標楷體" w:hint="eastAsia"/>
          <w:color w:val="000000"/>
        </w:rPr>
        <w:t>(使用皮下注射12劑)；</w:t>
      </w:r>
      <w:r>
        <w:rPr>
          <w:rFonts w:ascii="標楷體" w:eastAsia="標楷體" w:hAnsi="標楷體"/>
          <w:color w:val="000000"/>
        </w:rPr>
        <w:t>vedolizumab需16</w:t>
      </w:r>
      <w:proofErr w:type="gramStart"/>
      <w:r>
        <w:rPr>
          <w:rFonts w:ascii="標楷體" w:eastAsia="標楷體" w:hAnsi="標楷體"/>
          <w:color w:val="000000"/>
        </w:rPr>
        <w:t>週</w:t>
      </w:r>
      <w:proofErr w:type="gramEnd"/>
      <w:r>
        <w:rPr>
          <w:rFonts w:ascii="標楷體" w:eastAsia="標楷體" w:hAnsi="標楷體"/>
          <w:color w:val="000000"/>
        </w:rPr>
        <w:t>(使用靜脈注射2劑)或24</w:t>
      </w:r>
      <w:proofErr w:type="gramStart"/>
      <w:r>
        <w:rPr>
          <w:rFonts w:ascii="標楷體" w:eastAsia="標楷體" w:hAnsi="標楷體"/>
          <w:color w:val="000000"/>
        </w:rPr>
        <w:t>週</w:t>
      </w:r>
      <w:proofErr w:type="gramEnd"/>
      <w:r>
        <w:rPr>
          <w:rFonts w:ascii="標楷體" w:eastAsia="標楷體" w:hAnsi="標楷體"/>
          <w:color w:val="000000"/>
        </w:rPr>
        <w:t>(使用靜脈注射3劑)，或第6</w:t>
      </w:r>
      <w:proofErr w:type="gramStart"/>
      <w:r>
        <w:rPr>
          <w:rFonts w:ascii="標楷體" w:eastAsia="標楷體" w:hAnsi="標楷體"/>
          <w:color w:val="000000"/>
        </w:rPr>
        <w:t>週</w:t>
      </w:r>
      <w:proofErr w:type="gramEnd"/>
      <w:r>
        <w:rPr>
          <w:rFonts w:ascii="標楷體" w:eastAsia="標楷體" w:hAnsi="標楷體"/>
          <w:color w:val="000000"/>
        </w:rPr>
        <w:t>起，每24</w:t>
      </w:r>
      <w:proofErr w:type="gramStart"/>
      <w:r>
        <w:rPr>
          <w:rFonts w:ascii="標楷體" w:eastAsia="標楷體" w:hAnsi="標楷體"/>
          <w:color w:val="000000"/>
        </w:rPr>
        <w:t>週</w:t>
      </w:r>
      <w:proofErr w:type="gramEnd"/>
      <w:r>
        <w:rPr>
          <w:rFonts w:ascii="標楷體" w:eastAsia="標楷體" w:hAnsi="標楷體"/>
          <w:color w:val="000000"/>
        </w:rPr>
        <w:t>(使用皮下注射12劑)；</w:t>
      </w:r>
      <w:proofErr w:type="spellStart"/>
      <w:r>
        <w:rPr>
          <w:rFonts w:ascii="標楷體" w:eastAsia="標楷體" w:hAnsi="標楷體"/>
          <w:color w:val="000000"/>
        </w:rPr>
        <w:t>ustekinumab</w:t>
      </w:r>
      <w:proofErr w:type="spellEnd"/>
      <w:proofErr w:type="gramStart"/>
      <w:r>
        <w:rPr>
          <w:rFonts w:ascii="標楷體" w:eastAsia="標楷體" w:hAnsi="標楷體"/>
          <w:color w:val="000000"/>
        </w:rPr>
        <w:t>需每24週</w:t>
      </w:r>
      <w:proofErr w:type="gramEnd"/>
      <w:r>
        <w:rPr>
          <w:rFonts w:ascii="標楷體" w:eastAsia="標楷體" w:hAnsi="標楷體"/>
          <w:color w:val="000000"/>
        </w:rPr>
        <w:t>(使用2劑或3劑)；</w:t>
      </w:r>
      <w:proofErr w:type="spellStart"/>
      <w:r>
        <w:rPr>
          <w:rFonts w:ascii="標楷體" w:eastAsia="標楷體" w:hAnsi="標楷體"/>
          <w:color w:val="000000"/>
        </w:rPr>
        <w:t>risankizumab</w:t>
      </w:r>
      <w:proofErr w:type="spellEnd"/>
      <w:proofErr w:type="gramStart"/>
      <w:r>
        <w:rPr>
          <w:rFonts w:ascii="標楷體" w:eastAsia="標楷體" w:hAnsi="標楷體"/>
          <w:color w:val="000000"/>
        </w:rPr>
        <w:t>需每16週</w:t>
      </w:r>
      <w:proofErr w:type="gramEnd"/>
      <w:r>
        <w:rPr>
          <w:rFonts w:ascii="標楷體" w:eastAsia="標楷體" w:hAnsi="標楷體"/>
          <w:color w:val="000000"/>
        </w:rPr>
        <w:t>(使用皮下注射2劑)或24</w:t>
      </w:r>
      <w:proofErr w:type="gramStart"/>
      <w:r>
        <w:rPr>
          <w:rFonts w:ascii="標楷體" w:eastAsia="標楷體" w:hAnsi="標楷體"/>
          <w:color w:val="000000"/>
        </w:rPr>
        <w:t>週</w:t>
      </w:r>
      <w:proofErr w:type="gramEnd"/>
      <w:r>
        <w:rPr>
          <w:rFonts w:ascii="標楷體" w:eastAsia="標楷體" w:hAnsi="標楷體"/>
          <w:color w:val="000000"/>
        </w:rPr>
        <w:t>(使用皮下注射3劑)；</w:t>
      </w:r>
      <w:proofErr w:type="spellStart"/>
      <w:r>
        <w:rPr>
          <w:rFonts w:ascii="標楷體" w:eastAsia="標楷體" w:hAnsi="標楷體"/>
          <w:color w:val="000000"/>
        </w:rPr>
        <w:t>upadacitinib</w:t>
      </w:r>
      <w:proofErr w:type="spellEnd"/>
      <w:proofErr w:type="gramStart"/>
      <w:r>
        <w:rPr>
          <w:rFonts w:ascii="標楷體" w:eastAsia="標楷體" w:hAnsi="標楷體"/>
          <w:color w:val="000000"/>
        </w:rPr>
        <w:t>需每24週</w:t>
      </w:r>
      <w:proofErr w:type="gramEnd"/>
      <w:r>
        <w:rPr>
          <w:rFonts w:ascii="標楷體" w:eastAsia="標楷體" w:hAnsi="標楷體"/>
          <w:color w:val="000000"/>
        </w:rPr>
        <w:t>評估一次。評估仍維持前一次療程有效或部份</w:t>
      </w:r>
      <w:proofErr w:type="gramStart"/>
      <w:r>
        <w:rPr>
          <w:rFonts w:ascii="標楷體" w:eastAsia="標楷體" w:hAnsi="標楷體"/>
          <w:color w:val="000000"/>
        </w:rPr>
        <w:t>有效緩解時</w:t>
      </w:r>
      <w:proofErr w:type="gramEnd"/>
      <w:r>
        <w:rPr>
          <w:rFonts w:ascii="標楷體" w:eastAsia="標楷體" w:hAnsi="標楷體"/>
          <w:color w:val="000000"/>
        </w:rPr>
        <w:t>之CDAI分數者，方得提出申請續用。Ustekinumab治療達到部分</w:t>
      </w:r>
      <w:proofErr w:type="gramStart"/>
      <w:r>
        <w:rPr>
          <w:rFonts w:ascii="標楷體" w:eastAsia="標楷體" w:hAnsi="標楷體"/>
          <w:color w:val="000000"/>
        </w:rPr>
        <w:t>有效緩解者</w:t>
      </w:r>
      <w:proofErr w:type="gramEnd"/>
      <w:r>
        <w:rPr>
          <w:rFonts w:ascii="標楷體" w:eastAsia="標楷體" w:hAnsi="標楷體"/>
          <w:color w:val="000000"/>
        </w:rPr>
        <w:t>，經消化系專科醫師評估後，得申請繼續使用，以每隔8</w:t>
      </w:r>
      <w:proofErr w:type="gramStart"/>
      <w:r>
        <w:rPr>
          <w:rFonts w:ascii="標楷體" w:eastAsia="標楷體" w:hAnsi="標楷體"/>
          <w:color w:val="000000"/>
        </w:rPr>
        <w:t>週</w:t>
      </w:r>
      <w:proofErr w:type="gramEnd"/>
      <w:r>
        <w:rPr>
          <w:rFonts w:ascii="標楷體" w:eastAsia="標楷體" w:hAnsi="標楷體"/>
          <w:color w:val="000000"/>
        </w:rPr>
        <w:t>給予皮下注射維持劑量90mg。每次申請adalimumab以24</w:t>
      </w:r>
      <w:proofErr w:type="gramStart"/>
      <w:r>
        <w:rPr>
          <w:rFonts w:ascii="標楷體" w:eastAsia="標楷體" w:hAnsi="標楷體"/>
          <w:color w:val="000000"/>
        </w:rPr>
        <w:t>週</w:t>
      </w:r>
      <w:proofErr w:type="gramEnd"/>
      <w:r>
        <w:rPr>
          <w:rFonts w:ascii="標楷體" w:eastAsia="標楷體" w:hAnsi="標楷體"/>
          <w:color w:val="000000"/>
        </w:rPr>
        <w:t>(使用12劑)；infliximab以16</w:t>
      </w:r>
      <w:proofErr w:type="gramStart"/>
      <w:r>
        <w:rPr>
          <w:rFonts w:ascii="標楷體" w:eastAsia="標楷體" w:hAnsi="標楷體"/>
          <w:color w:val="000000"/>
        </w:rPr>
        <w:t>週</w:t>
      </w:r>
      <w:proofErr w:type="gramEnd"/>
      <w:r>
        <w:rPr>
          <w:rFonts w:ascii="標楷體" w:eastAsia="標楷體" w:hAnsi="標楷體"/>
          <w:color w:val="000000"/>
        </w:rPr>
        <w:t>(使用2劑)或24</w:t>
      </w:r>
      <w:proofErr w:type="gramStart"/>
      <w:r>
        <w:rPr>
          <w:rFonts w:ascii="標楷體" w:eastAsia="標楷體" w:hAnsi="標楷體"/>
          <w:color w:val="000000"/>
        </w:rPr>
        <w:t>週</w:t>
      </w:r>
      <w:proofErr w:type="gramEnd"/>
      <w:r>
        <w:rPr>
          <w:rFonts w:ascii="標楷體" w:eastAsia="標楷體" w:hAnsi="標楷體"/>
          <w:color w:val="000000"/>
        </w:rPr>
        <w:t>(使用3劑)；vedolizumab以16</w:t>
      </w:r>
      <w:proofErr w:type="gramStart"/>
      <w:r>
        <w:rPr>
          <w:rFonts w:ascii="標楷體" w:eastAsia="標楷體" w:hAnsi="標楷體"/>
          <w:color w:val="000000"/>
        </w:rPr>
        <w:t>週</w:t>
      </w:r>
      <w:proofErr w:type="gramEnd"/>
      <w:r>
        <w:rPr>
          <w:rFonts w:ascii="標楷體" w:eastAsia="標楷體" w:hAnsi="標楷體"/>
          <w:color w:val="000000"/>
        </w:rPr>
        <w:t>(使用靜脈注射2劑)或24</w:t>
      </w:r>
      <w:proofErr w:type="gramStart"/>
      <w:r>
        <w:rPr>
          <w:rFonts w:ascii="標楷體" w:eastAsia="標楷體" w:hAnsi="標楷體"/>
          <w:color w:val="000000"/>
        </w:rPr>
        <w:t>週</w:t>
      </w:r>
      <w:proofErr w:type="gramEnd"/>
      <w:r>
        <w:rPr>
          <w:rFonts w:ascii="標楷體" w:eastAsia="標楷體" w:hAnsi="標楷體"/>
          <w:color w:val="000000"/>
        </w:rPr>
        <w:t>(使用靜脈注射3劑)，或每24</w:t>
      </w:r>
      <w:proofErr w:type="gramStart"/>
      <w:r>
        <w:rPr>
          <w:rFonts w:ascii="標楷體" w:eastAsia="標楷體" w:hAnsi="標楷體"/>
          <w:color w:val="000000"/>
        </w:rPr>
        <w:t>週</w:t>
      </w:r>
      <w:proofErr w:type="gramEnd"/>
      <w:r>
        <w:rPr>
          <w:rFonts w:ascii="標楷體" w:eastAsia="標楷體" w:hAnsi="標楷體"/>
          <w:color w:val="000000"/>
        </w:rPr>
        <w:t>(使用皮下注射12劑)；</w:t>
      </w:r>
      <w:proofErr w:type="spellStart"/>
      <w:r>
        <w:rPr>
          <w:rFonts w:ascii="標楷體" w:eastAsia="標楷體" w:hAnsi="標楷體"/>
          <w:color w:val="000000"/>
        </w:rPr>
        <w:t>ustekinumab</w:t>
      </w:r>
      <w:proofErr w:type="spellEnd"/>
      <w:r>
        <w:rPr>
          <w:rFonts w:ascii="標楷體" w:eastAsia="標楷體" w:hAnsi="標楷體"/>
          <w:color w:val="000000"/>
        </w:rPr>
        <w:t>以24</w:t>
      </w:r>
      <w:proofErr w:type="gramStart"/>
      <w:r>
        <w:rPr>
          <w:rFonts w:ascii="標楷體" w:eastAsia="標楷體" w:hAnsi="標楷體"/>
          <w:color w:val="000000"/>
        </w:rPr>
        <w:t>週</w:t>
      </w:r>
      <w:proofErr w:type="gramEnd"/>
      <w:r>
        <w:rPr>
          <w:rFonts w:ascii="標楷體" w:eastAsia="標楷體" w:hAnsi="標楷體"/>
          <w:color w:val="000000"/>
        </w:rPr>
        <w:t>(使用2劑或3劑)；</w:t>
      </w:r>
      <w:proofErr w:type="spellStart"/>
      <w:r>
        <w:rPr>
          <w:rFonts w:ascii="標楷體" w:eastAsia="標楷體" w:hAnsi="標楷體"/>
          <w:color w:val="000000"/>
        </w:rPr>
        <w:t>risankizumab</w:t>
      </w:r>
      <w:proofErr w:type="spellEnd"/>
      <w:r>
        <w:rPr>
          <w:rFonts w:ascii="標楷體" w:eastAsia="標楷體" w:hAnsi="標楷體"/>
          <w:color w:val="000000"/>
        </w:rPr>
        <w:t>以每16</w:t>
      </w:r>
      <w:proofErr w:type="gramStart"/>
      <w:r>
        <w:rPr>
          <w:rFonts w:ascii="標楷體" w:eastAsia="標楷體" w:hAnsi="標楷體"/>
          <w:color w:val="000000"/>
        </w:rPr>
        <w:t>週</w:t>
      </w:r>
      <w:proofErr w:type="gramEnd"/>
      <w:r>
        <w:rPr>
          <w:rFonts w:ascii="標楷體" w:eastAsia="標楷體" w:hAnsi="標楷體"/>
          <w:color w:val="000000"/>
        </w:rPr>
        <w:t>(使用皮下注射2劑)或24</w:t>
      </w:r>
      <w:proofErr w:type="gramStart"/>
      <w:r>
        <w:rPr>
          <w:rFonts w:ascii="標楷體" w:eastAsia="標楷體" w:hAnsi="標楷體"/>
          <w:color w:val="000000"/>
        </w:rPr>
        <w:t>週</w:t>
      </w:r>
      <w:proofErr w:type="gramEnd"/>
      <w:r>
        <w:rPr>
          <w:rFonts w:ascii="標楷體" w:eastAsia="標楷體" w:hAnsi="標楷體"/>
          <w:color w:val="000000"/>
        </w:rPr>
        <w:t>(使用皮下注射3劑)為限；</w:t>
      </w:r>
      <w:proofErr w:type="spellStart"/>
      <w:r>
        <w:rPr>
          <w:rFonts w:ascii="標楷體" w:eastAsia="標楷體" w:hAnsi="標楷體"/>
          <w:color w:val="000000"/>
        </w:rPr>
        <w:t>upadacitinib</w:t>
      </w:r>
      <w:proofErr w:type="spellEnd"/>
      <w:r>
        <w:rPr>
          <w:rFonts w:ascii="標楷體" w:eastAsia="標楷體" w:hAnsi="標楷體"/>
          <w:color w:val="000000"/>
        </w:rPr>
        <w:t>以24</w:t>
      </w:r>
      <w:proofErr w:type="gramStart"/>
      <w:r>
        <w:rPr>
          <w:rFonts w:ascii="標楷體" w:eastAsia="標楷體" w:hAnsi="標楷體"/>
          <w:color w:val="000000"/>
        </w:rPr>
        <w:t>週</w:t>
      </w:r>
      <w:proofErr w:type="gramEnd"/>
      <w:r>
        <w:rPr>
          <w:rFonts w:ascii="標楷體" w:eastAsia="標楷體" w:hAnsi="標楷體"/>
          <w:color w:val="000000"/>
        </w:rPr>
        <w:t>為限。(106/5/1、106/10/1、108/10/1、109/9/1、112/8/1、113/9/1、113/11/1、114/8/1</w:t>
      </w:r>
      <w:r w:rsidRPr="00360523">
        <w:rPr>
          <w:rFonts w:ascii="標楷體" w:eastAsia="標楷體" w:hAnsi="標楷體" w:hint="eastAsia"/>
          <w:color w:val="000000"/>
        </w:rPr>
        <w:t>、114/9/1</w:t>
      </w:r>
      <w:r>
        <w:rPr>
          <w:rFonts w:ascii="標楷體" w:eastAsia="標楷體" w:hAnsi="標楷體"/>
          <w:color w:val="000000"/>
        </w:rPr>
        <w:t>)</w:t>
      </w:r>
    </w:p>
    <w:p w14:paraId="66E99080" w14:textId="77777777" w:rsidR="000740A7" w:rsidRDefault="000740A7" w:rsidP="009357E0">
      <w:pPr>
        <w:spacing w:line="400" w:lineRule="exact"/>
        <w:ind w:left="1560" w:hanging="426"/>
        <w:contextualSpacing/>
        <w:rPr>
          <w:rFonts w:ascii="標楷體" w:eastAsia="標楷體" w:hAnsi="標楷體"/>
          <w:color w:val="000000"/>
        </w:rPr>
      </w:pPr>
      <w:r>
        <w:rPr>
          <w:rFonts w:ascii="標楷體" w:eastAsia="標楷體" w:hAnsi="標楷體"/>
          <w:color w:val="000000"/>
        </w:rPr>
        <w:t>(3)總療程:adalimumab治療54</w:t>
      </w:r>
      <w:proofErr w:type="gramStart"/>
      <w:r>
        <w:rPr>
          <w:rFonts w:ascii="標楷體" w:eastAsia="標楷體" w:hAnsi="標楷體"/>
          <w:color w:val="000000"/>
        </w:rPr>
        <w:t>週</w:t>
      </w:r>
      <w:proofErr w:type="gramEnd"/>
      <w:r>
        <w:rPr>
          <w:rFonts w:ascii="標楷體" w:eastAsia="標楷體" w:hAnsi="標楷體"/>
          <w:color w:val="000000"/>
        </w:rPr>
        <w:t>使用28劑；infliximab</w:t>
      </w:r>
      <w:r w:rsidRPr="007F740F">
        <w:rPr>
          <w:rFonts w:ascii="標楷體" w:eastAsia="標楷體" w:hAnsi="標楷體" w:hint="eastAsia"/>
          <w:color w:val="000000"/>
        </w:rPr>
        <w:t>靜脈注射治療46</w:t>
      </w:r>
      <w:proofErr w:type="gramStart"/>
      <w:r w:rsidRPr="007F740F">
        <w:rPr>
          <w:rFonts w:ascii="標楷體" w:eastAsia="標楷體" w:hAnsi="標楷體" w:hint="eastAsia"/>
          <w:color w:val="000000"/>
        </w:rPr>
        <w:t>週</w:t>
      </w:r>
      <w:proofErr w:type="gramEnd"/>
      <w:r w:rsidRPr="007F740F">
        <w:rPr>
          <w:rFonts w:ascii="標楷體" w:eastAsia="標楷體" w:hAnsi="標楷體" w:hint="eastAsia"/>
          <w:color w:val="000000"/>
        </w:rPr>
        <w:t>使用8劑(療效持續至54</w:t>
      </w:r>
      <w:proofErr w:type="gramStart"/>
      <w:r w:rsidRPr="007F740F">
        <w:rPr>
          <w:rFonts w:ascii="標楷體" w:eastAsia="標楷體" w:hAnsi="標楷體" w:hint="eastAsia"/>
          <w:color w:val="000000"/>
        </w:rPr>
        <w:t>週</w:t>
      </w:r>
      <w:proofErr w:type="gramEnd"/>
      <w:r w:rsidRPr="007F740F">
        <w:rPr>
          <w:rFonts w:ascii="標楷體" w:eastAsia="標楷體" w:hAnsi="標楷體" w:hint="eastAsia"/>
          <w:color w:val="000000"/>
        </w:rPr>
        <w:t>)；infliximab靜脈注射搭配皮下注射共治療52</w:t>
      </w:r>
      <w:proofErr w:type="gramStart"/>
      <w:r w:rsidRPr="007F740F">
        <w:rPr>
          <w:rFonts w:ascii="標楷體" w:eastAsia="標楷體" w:hAnsi="標楷體" w:hint="eastAsia"/>
          <w:color w:val="000000"/>
        </w:rPr>
        <w:t>週</w:t>
      </w:r>
      <w:proofErr w:type="gramEnd"/>
      <w:r w:rsidRPr="007F740F">
        <w:rPr>
          <w:rFonts w:ascii="標楷體" w:eastAsia="標楷體" w:hAnsi="標楷體" w:hint="eastAsia"/>
          <w:color w:val="000000"/>
        </w:rPr>
        <w:t>，使用靜脈注射2劑，皮下注射24劑(療效持續至54</w:t>
      </w:r>
      <w:proofErr w:type="gramStart"/>
      <w:r w:rsidRPr="007F740F">
        <w:rPr>
          <w:rFonts w:ascii="標楷體" w:eastAsia="標楷體" w:hAnsi="標楷體" w:hint="eastAsia"/>
          <w:color w:val="000000"/>
        </w:rPr>
        <w:t>週</w:t>
      </w:r>
      <w:proofErr w:type="gramEnd"/>
      <w:r w:rsidRPr="007F740F">
        <w:rPr>
          <w:rFonts w:ascii="標楷體" w:eastAsia="標楷體" w:hAnsi="標楷體" w:hint="eastAsia"/>
          <w:color w:val="000000"/>
        </w:rPr>
        <w:t>)</w:t>
      </w:r>
      <w:r>
        <w:rPr>
          <w:rFonts w:ascii="標楷體" w:eastAsia="標楷體" w:hAnsi="標楷體"/>
          <w:color w:val="000000"/>
        </w:rPr>
        <w:t>；vedolizumab靜脈注射治療46</w:t>
      </w:r>
      <w:proofErr w:type="gramStart"/>
      <w:r>
        <w:rPr>
          <w:rFonts w:ascii="標楷體" w:eastAsia="標楷體" w:hAnsi="標楷體"/>
          <w:color w:val="000000"/>
        </w:rPr>
        <w:t>週</w:t>
      </w:r>
      <w:proofErr w:type="gramEnd"/>
      <w:r>
        <w:rPr>
          <w:rFonts w:ascii="標楷體" w:eastAsia="標楷體" w:hAnsi="標楷體"/>
          <w:color w:val="000000"/>
        </w:rPr>
        <w:t>，使用靜脈注射8劑(療效持續至54</w:t>
      </w:r>
      <w:proofErr w:type="gramStart"/>
      <w:r>
        <w:rPr>
          <w:rFonts w:ascii="標楷體" w:eastAsia="標楷體" w:hAnsi="標楷體"/>
          <w:color w:val="000000"/>
        </w:rPr>
        <w:t>週</w:t>
      </w:r>
      <w:proofErr w:type="gramEnd"/>
      <w:r>
        <w:rPr>
          <w:rFonts w:ascii="標楷體" w:eastAsia="標楷體" w:hAnsi="標楷體"/>
          <w:color w:val="000000"/>
        </w:rPr>
        <w:t>)，或vedolizumab靜脈注射搭配皮下注射共治療52</w:t>
      </w:r>
      <w:proofErr w:type="gramStart"/>
      <w:r>
        <w:rPr>
          <w:rFonts w:ascii="標楷體" w:eastAsia="標楷體" w:hAnsi="標楷體"/>
          <w:color w:val="000000"/>
        </w:rPr>
        <w:t>週</w:t>
      </w:r>
      <w:proofErr w:type="gramEnd"/>
      <w:r>
        <w:rPr>
          <w:rFonts w:ascii="標楷體" w:eastAsia="標楷體" w:hAnsi="標楷體"/>
          <w:color w:val="000000"/>
        </w:rPr>
        <w:t>，使用靜脈注射2劑，皮下注射24劑(療效持續至54</w:t>
      </w:r>
      <w:proofErr w:type="gramStart"/>
      <w:r>
        <w:rPr>
          <w:rFonts w:ascii="標楷體" w:eastAsia="標楷體" w:hAnsi="標楷體"/>
          <w:color w:val="000000"/>
        </w:rPr>
        <w:t>週</w:t>
      </w:r>
      <w:proofErr w:type="gramEnd"/>
      <w:r>
        <w:rPr>
          <w:rFonts w:ascii="標楷體" w:eastAsia="標楷體" w:hAnsi="標楷體"/>
          <w:color w:val="000000"/>
        </w:rPr>
        <w:t>)；</w:t>
      </w:r>
      <w:proofErr w:type="spellStart"/>
      <w:r>
        <w:rPr>
          <w:rFonts w:ascii="標楷體" w:eastAsia="標楷體" w:hAnsi="標楷體"/>
          <w:color w:val="000000"/>
        </w:rPr>
        <w:t>ustekinumab</w:t>
      </w:r>
      <w:proofErr w:type="spellEnd"/>
      <w:r>
        <w:rPr>
          <w:rFonts w:ascii="標楷體" w:eastAsia="標楷體" w:hAnsi="標楷體"/>
          <w:color w:val="000000"/>
        </w:rPr>
        <w:t>治療44</w:t>
      </w:r>
      <w:proofErr w:type="gramStart"/>
      <w:r>
        <w:rPr>
          <w:rFonts w:ascii="標楷體" w:eastAsia="標楷體" w:hAnsi="標楷體"/>
          <w:color w:val="000000"/>
        </w:rPr>
        <w:t>週</w:t>
      </w:r>
      <w:proofErr w:type="gramEnd"/>
      <w:r>
        <w:rPr>
          <w:rFonts w:ascii="標楷體" w:eastAsia="標楷體" w:hAnsi="標楷體"/>
          <w:color w:val="000000"/>
        </w:rPr>
        <w:t>使用5劑或 48</w:t>
      </w:r>
      <w:proofErr w:type="gramStart"/>
      <w:r>
        <w:rPr>
          <w:rFonts w:ascii="標楷體" w:eastAsia="標楷體" w:hAnsi="標楷體"/>
          <w:color w:val="000000"/>
        </w:rPr>
        <w:t>週</w:t>
      </w:r>
      <w:proofErr w:type="gramEnd"/>
      <w:r>
        <w:rPr>
          <w:rFonts w:ascii="標楷體" w:eastAsia="標楷體" w:hAnsi="標楷體"/>
          <w:color w:val="000000"/>
        </w:rPr>
        <w:t>使用7劑；</w:t>
      </w:r>
      <w:proofErr w:type="spellStart"/>
      <w:r>
        <w:rPr>
          <w:rFonts w:ascii="標楷體" w:eastAsia="標楷體" w:hAnsi="標楷體"/>
          <w:color w:val="000000"/>
        </w:rPr>
        <w:t>risankizumab</w:t>
      </w:r>
      <w:proofErr w:type="spellEnd"/>
      <w:r>
        <w:rPr>
          <w:rFonts w:ascii="標楷體" w:eastAsia="標楷體" w:hAnsi="標楷體"/>
          <w:color w:val="000000"/>
        </w:rPr>
        <w:t>靜脈注射搭配皮下注射共治療44</w:t>
      </w:r>
      <w:proofErr w:type="gramStart"/>
      <w:r>
        <w:rPr>
          <w:rFonts w:ascii="標楷體" w:eastAsia="標楷體" w:hAnsi="標楷體"/>
          <w:color w:val="000000"/>
        </w:rPr>
        <w:t>週</w:t>
      </w:r>
      <w:proofErr w:type="gramEnd"/>
      <w:r>
        <w:rPr>
          <w:rFonts w:ascii="標楷體" w:eastAsia="標楷體" w:hAnsi="標楷體"/>
          <w:color w:val="000000"/>
        </w:rPr>
        <w:t>，使用靜脈注射3劑，皮下注射5劑(療效持續至52</w:t>
      </w:r>
      <w:proofErr w:type="gramStart"/>
      <w:r>
        <w:rPr>
          <w:rFonts w:ascii="標楷體" w:eastAsia="標楷體" w:hAnsi="標楷體"/>
          <w:color w:val="000000"/>
        </w:rPr>
        <w:t>週</w:t>
      </w:r>
      <w:proofErr w:type="gramEnd"/>
      <w:r>
        <w:rPr>
          <w:rFonts w:ascii="標楷體" w:eastAsia="標楷體" w:hAnsi="標楷體"/>
          <w:color w:val="000000"/>
        </w:rPr>
        <w:t>)；</w:t>
      </w:r>
      <w:proofErr w:type="spellStart"/>
      <w:r>
        <w:rPr>
          <w:rFonts w:ascii="標楷體" w:eastAsia="標楷體" w:hAnsi="標楷體"/>
          <w:color w:val="000000"/>
        </w:rPr>
        <w:t>upadacitinib</w:t>
      </w:r>
      <w:proofErr w:type="spellEnd"/>
      <w:r>
        <w:rPr>
          <w:rFonts w:ascii="標楷體" w:eastAsia="標楷體" w:hAnsi="標楷體"/>
          <w:color w:val="000000"/>
        </w:rPr>
        <w:t>治療60</w:t>
      </w:r>
      <w:proofErr w:type="gramStart"/>
      <w:r>
        <w:rPr>
          <w:rFonts w:ascii="標楷體" w:eastAsia="標楷體" w:hAnsi="標楷體"/>
          <w:color w:val="000000"/>
        </w:rPr>
        <w:t>週</w:t>
      </w:r>
      <w:proofErr w:type="gramEnd"/>
      <w:r>
        <w:rPr>
          <w:rFonts w:ascii="標楷體" w:eastAsia="標楷體" w:hAnsi="標楷體"/>
          <w:color w:val="000000"/>
        </w:rPr>
        <w:t>。總療程結束後，必須至少再間隔超過3個月後，因病情復發或以其他治療難以控制達上述3.之(1)(2)(3)之標準(惟其中經5-aminosalicylic acid藥物、類固醇、及/或免疫抑制劑充分治療，連續超過3個月)才能再次提出申請使用。（105/10/1、106/5/1、106/10/1、108/10/1、109/9/1、112/8/1、113/9/1、113/11/1、114/8/1</w:t>
      </w:r>
      <w:r w:rsidRPr="0077509F">
        <w:rPr>
          <w:rFonts w:ascii="標楷體" w:eastAsia="標楷體" w:hAnsi="標楷體" w:hint="eastAsia"/>
          <w:color w:val="000000"/>
        </w:rPr>
        <w:t>、114/9/1</w:t>
      </w:r>
      <w:r>
        <w:rPr>
          <w:rFonts w:ascii="標楷體" w:eastAsia="標楷體" w:hAnsi="標楷體"/>
          <w:color w:val="000000"/>
        </w:rPr>
        <w:t>）</w:t>
      </w:r>
    </w:p>
    <w:p w14:paraId="2959641B" w14:textId="77777777" w:rsidR="000740A7" w:rsidRDefault="000740A7" w:rsidP="009357E0">
      <w:pPr>
        <w:spacing w:line="400" w:lineRule="exact"/>
        <w:ind w:left="1560" w:hanging="426"/>
        <w:contextualSpacing/>
      </w:pPr>
      <w:r>
        <w:rPr>
          <w:rFonts w:ascii="標楷體" w:eastAsia="標楷體" w:hAnsi="標楷體"/>
          <w:color w:val="000000"/>
        </w:rPr>
        <w:t>(4)連續2次於總療程結束後復發(CDAI</w:t>
      </w:r>
      <w:r>
        <w:rPr>
          <w:rFonts w:ascii="Times New Roman" w:eastAsia="標楷體" w:hAnsi="Times New Roman"/>
          <w:color w:val="000000"/>
        </w:rPr>
        <w:t>≥</w:t>
      </w:r>
      <w:r>
        <w:rPr>
          <w:rFonts w:ascii="標楷體" w:eastAsia="標楷體" w:hAnsi="標楷體"/>
          <w:color w:val="000000"/>
        </w:rPr>
        <w:t>300) 者，且第2次復發於藥效終止後3個月內發生，則可持續使用，惟需每24週提出續用事前審查。仍維持前一療程有效或部分</w:t>
      </w:r>
      <w:proofErr w:type="gramStart"/>
      <w:r>
        <w:rPr>
          <w:rFonts w:ascii="標楷體" w:eastAsia="標楷體" w:hAnsi="標楷體"/>
          <w:color w:val="000000"/>
        </w:rPr>
        <w:t>有效緩</w:t>
      </w:r>
      <w:proofErr w:type="gramEnd"/>
      <w:r>
        <w:rPr>
          <w:rFonts w:ascii="標楷體" w:eastAsia="標楷體" w:hAnsi="標楷體"/>
          <w:color w:val="000000"/>
        </w:rPr>
        <w:t>解之CDAI分數，才可繼續申請事前審查。連續2年(4次評估)達到CDAI&lt;150，則應考慮停藥。（113/7/1）</w:t>
      </w:r>
    </w:p>
    <w:p w14:paraId="656235F9" w14:textId="77777777" w:rsidR="000740A7" w:rsidRDefault="000740A7" w:rsidP="009357E0">
      <w:pPr>
        <w:spacing w:line="400" w:lineRule="exact"/>
        <w:ind w:left="1560" w:hanging="426"/>
        <w:contextualSpacing/>
        <w:rPr>
          <w:rFonts w:ascii="標楷體" w:eastAsia="標楷體" w:hAnsi="標楷體"/>
          <w:color w:val="000000"/>
        </w:rPr>
      </w:pPr>
      <w:r>
        <w:rPr>
          <w:rFonts w:ascii="標楷體" w:eastAsia="標楷體" w:hAnsi="標楷體"/>
          <w:color w:val="000000"/>
        </w:rPr>
        <w:t xml:space="preserve">(5) Upadacitinib：最初12 </w:t>
      </w:r>
      <w:proofErr w:type="gramStart"/>
      <w:r>
        <w:rPr>
          <w:rFonts w:ascii="標楷體" w:eastAsia="標楷體" w:hAnsi="標楷體"/>
          <w:color w:val="000000"/>
        </w:rPr>
        <w:t>週</w:t>
      </w:r>
      <w:proofErr w:type="gramEnd"/>
      <w:r>
        <w:rPr>
          <w:rFonts w:ascii="標楷體" w:eastAsia="標楷體" w:hAnsi="標楷體"/>
          <w:color w:val="000000"/>
        </w:rPr>
        <w:t>每日45mg，限用45mg</w:t>
      </w:r>
      <w:proofErr w:type="gramStart"/>
      <w:r>
        <w:rPr>
          <w:rFonts w:ascii="標楷體" w:eastAsia="標楷體" w:hAnsi="標楷體"/>
          <w:color w:val="000000"/>
        </w:rPr>
        <w:t>規格量品項</w:t>
      </w:r>
      <w:proofErr w:type="gramEnd"/>
      <w:r>
        <w:rPr>
          <w:rFonts w:ascii="標楷體" w:eastAsia="標楷體" w:hAnsi="標楷體"/>
          <w:color w:val="000000"/>
        </w:rPr>
        <w:t>，作為緩解之誘導；之後調整劑量為每日15mg，可持續治療至60</w:t>
      </w:r>
      <w:proofErr w:type="gramStart"/>
      <w:r>
        <w:rPr>
          <w:rFonts w:ascii="標楷體" w:eastAsia="標楷體" w:hAnsi="標楷體"/>
          <w:color w:val="000000"/>
        </w:rPr>
        <w:t>週</w:t>
      </w:r>
      <w:proofErr w:type="gramEnd"/>
      <w:r>
        <w:rPr>
          <w:rFonts w:ascii="標楷體" w:eastAsia="標楷體" w:hAnsi="標楷體"/>
          <w:color w:val="000000"/>
        </w:rPr>
        <w:t>，作為緩解之維持。(114/8/1</w:t>
      </w:r>
      <w:proofErr w:type="gramStart"/>
      <w:r>
        <w:rPr>
          <w:rFonts w:ascii="標楷體" w:eastAsia="標楷體" w:hAnsi="標楷體"/>
          <w:color w:val="000000"/>
        </w:rPr>
        <w:t>）</w:t>
      </w:r>
      <w:proofErr w:type="gramEnd"/>
    </w:p>
    <w:p w14:paraId="03BD8D51" w14:textId="77777777" w:rsidR="000740A7" w:rsidRDefault="000740A7" w:rsidP="009357E0">
      <w:pPr>
        <w:spacing w:line="400" w:lineRule="exact"/>
        <w:ind w:left="811" w:firstLine="40"/>
        <w:contextualSpacing/>
        <w:rPr>
          <w:rFonts w:ascii="標楷體" w:eastAsia="標楷體" w:hAnsi="標楷體"/>
          <w:color w:val="000000"/>
        </w:rPr>
      </w:pPr>
      <w:r>
        <w:rPr>
          <w:rFonts w:ascii="標楷體" w:eastAsia="標楷體" w:hAnsi="標楷體"/>
          <w:color w:val="000000"/>
        </w:rPr>
        <w:t>5.使用劑量：</w:t>
      </w:r>
    </w:p>
    <w:p w14:paraId="19E31992" w14:textId="77777777" w:rsidR="000740A7" w:rsidRDefault="000740A7" w:rsidP="009357E0">
      <w:pPr>
        <w:spacing w:line="400" w:lineRule="exact"/>
        <w:ind w:left="1560" w:hanging="426"/>
        <w:contextualSpacing/>
        <w:rPr>
          <w:rFonts w:ascii="標楷體" w:eastAsia="標楷體" w:hAnsi="標楷體"/>
          <w:color w:val="000000"/>
        </w:rPr>
      </w:pPr>
      <w:r>
        <w:rPr>
          <w:rFonts w:ascii="標楷體" w:eastAsia="標楷體" w:hAnsi="標楷體"/>
          <w:color w:val="000000"/>
        </w:rPr>
        <w:t>(1)Adalimumab：原則上，最初第一劑160mg，兩</w:t>
      </w:r>
      <w:proofErr w:type="gramStart"/>
      <w:r>
        <w:rPr>
          <w:rFonts w:ascii="標楷體" w:eastAsia="標楷體" w:hAnsi="標楷體"/>
          <w:color w:val="000000"/>
        </w:rPr>
        <w:t>週</w:t>
      </w:r>
      <w:proofErr w:type="gramEnd"/>
      <w:r>
        <w:rPr>
          <w:rFonts w:ascii="標楷體" w:eastAsia="標楷體" w:hAnsi="標楷體"/>
          <w:color w:val="000000"/>
        </w:rPr>
        <w:t>後第二劑80mg，第四</w:t>
      </w:r>
      <w:proofErr w:type="gramStart"/>
      <w:r>
        <w:rPr>
          <w:rFonts w:ascii="標楷體" w:eastAsia="標楷體" w:hAnsi="標楷體"/>
          <w:color w:val="000000"/>
        </w:rPr>
        <w:t>週</w:t>
      </w:r>
      <w:proofErr w:type="gramEnd"/>
      <w:r>
        <w:rPr>
          <w:rFonts w:ascii="標楷體" w:eastAsia="標楷體" w:hAnsi="標楷體"/>
          <w:color w:val="000000"/>
        </w:rPr>
        <w:t>之第三劑40mg，作為緩解之誘導；之後每隔兩</w:t>
      </w:r>
      <w:proofErr w:type="gramStart"/>
      <w:r>
        <w:rPr>
          <w:rFonts w:ascii="標楷體" w:eastAsia="標楷體" w:hAnsi="標楷體"/>
          <w:color w:val="000000"/>
        </w:rPr>
        <w:t>週</w:t>
      </w:r>
      <w:proofErr w:type="gramEnd"/>
      <w:r>
        <w:rPr>
          <w:rFonts w:ascii="標楷體" w:eastAsia="標楷體" w:hAnsi="標楷體"/>
          <w:color w:val="000000"/>
        </w:rPr>
        <w:t>給予維持劑量40mg，可持續治療至54</w:t>
      </w:r>
      <w:proofErr w:type="gramStart"/>
      <w:r>
        <w:rPr>
          <w:rFonts w:ascii="標楷體" w:eastAsia="標楷體" w:hAnsi="標楷體"/>
          <w:color w:val="000000"/>
        </w:rPr>
        <w:t>週</w:t>
      </w:r>
      <w:proofErr w:type="gramEnd"/>
      <w:r>
        <w:rPr>
          <w:rFonts w:ascii="標楷體" w:eastAsia="標楷體" w:hAnsi="標楷體"/>
          <w:color w:val="000000"/>
        </w:rPr>
        <w:t>(總共使用28劑)，作為緩解之維持。（105/10/1、106/5/1）</w:t>
      </w:r>
    </w:p>
    <w:p w14:paraId="3858B1E8" w14:textId="77777777" w:rsidR="000740A7" w:rsidRDefault="000740A7" w:rsidP="009357E0">
      <w:pPr>
        <w:spacing w:line="400" w:lineRule="exact"/>
        <w:ind w:left="1560" w:hanging="426"/>
        <w:contextualSpacing/>
        <w:rPr>
          <w:rFonts w:ascii="標楷體" w:eastAsia="標楷體" w:hAnsi="標楷體"/>
          <w:color w:val="000000"/>
        </w:rPr>
      </w:pPr>
      <w:r>
        <w:rPr>
          <w:rFonts w:ascii="標楷體" w:eastAsia="標楷體" w:hAnsi="標楷體"/>
          <w:color w:val="000000"/>
        </w:rPr>
        <w:t>(2)Infliximab：</w:t>
      </w:r>
      <w:r w:rsidRPr="00541044">
        <w:rPr>
          <w:rFonts w:ascii="標楷體" w:eastAsia="標楷體" w:hAnsi="標楷體" w:hint="eastAsia"/>
          <w:color w:val="000000"/>
        </w:rPr>
        <w:t>原則上，第0、2、6</w:t>
      </w:r>
      <w:proofErr w:type="gramStart"/>
      <w:r w:rsidRPr="00541044">
        <w:rPr>
          <w:rFonts w:ascii="標楷體" w:eastAsia="標楷體" w:hAnsi="標楷體" w:hint="eastAsia"/>
          <w:color w:val="000000"/>
        </w:rPr>
        <w:t>週</w:t>
      </w:r>
      <w:proofErr w:type="gramEnd"/>
      <w:r w:rsidRPr="00541044">
        <w:rPr>
          <w:rFonts w:ascii="標楷體" w:eastAsia="標楷體" w:hAnsi="標楷體" w:hint="eastAsia"/>
          <w:color w:val="000000"/>
        </w:rPr>
        <w:t>給予</w:t>
      </w:r>
      <w:proofErr w:type="gramStart"/>
      <w:r w:rsidRPr="00541044">
        <w:rPr>
          <w:rFonts w:ascii="標楷體" w:eastAsia="標楷體" w:hAnsi="標楷體" w:hint="eastAsia"/>
          <w:color w:val="000000"/>
        </w:rPr>
        <w:t>靜脈輸注</w:t>
      </w:r>
      <w:proofErr w:type="gramEnd"/>
      <w:r w:rsidRPr="00541044">
        <w:rPr>
          <w:rFonts w:ascii="標楷體" w:eastAsia="標楷體" w:hAnsi="標楷體" w:hint="eastAsia"/>
          <w:color w:val="000000"/>
        </w:rPr>
        <w:t>5mg/kg作為緩解之誘導；之後每隔8</w:t>
      </w:r>
      <w:proofErr w:type="gramStart"/>
      <w:r w:rsidRPr="00541044">
        <w:rPr>
          <w:rFonts w:ascii="標楷體" w:eastAsia="標楷體" w:hAnsi="標楷體" w:hint="eastAsia"/>
          <w:color w:val="000000"/>
        </w:rPr>
        <w:t>週</w:t>
      </w:r>
      <w:proofErr w:type="gramEnd"/>
      <w:r w:rsidRPr="00541044">
        <w:rPr>
          <w:rFonts w:ascii="標楷體" w:eastAsia="標楷體" w:hAnsi="標楷體" w:hint="eastAsia"/>
          <w:color w:val="000000"/>
        </w:rPr>
        <w:t>給予維持劑量5mg/kg，可持續治療至第46</w:t>
      </w:r>
      <w:proofErr w:type="gramStart"/>
      <w:r w:rsidRPr="00541044">
        <w:rPr>
          <w:rFonts w:ascii="標楷體" w:eastAsia="標楷體" w:hAnsi="標楷體" w:hint="eastAsia"/>
          <w:color w:val="000000"/>
        </w:rPr>
        <w:t>週</w:t>
      </w:r>
      <w:proofErr w:type="gramEnd"/>
      <w:r w:rsidRPr="00541044">
        <w:rPr>
          <w:rFonts w:ascii="標楷體" w:eastAsia="標楷體" w:hAnsi="標楷體" w:hint="eastAsia"/>
          <w:color w:val="000000"/>
        </w:rPr>
        <w:t xml:space="preserve"> (總共使用8劑，療效持續至54</w:t>
      </w:r>
      <w:proofErr w:type="gramStart"/>
      <w:r w:rsidRPr="00541044">
        <w:rPr>
          <w:rFonts w:ascii="標楷體" w:eastAsia="標楷體" w:hAnsi="標楷體" w:hint="eastAsia"/>
          <w:color w:val="000000"/>
        </w:rPr>
        <w:t>週</w:t>
      </w:r>
      <w:proofErr w:type="gramEnd"/>
      <w:r w:rsidRPr="00541044">
        <w:rPr>
          <w:rFonts w:ascii="標楷體" w:eastAsia="標楷體" w:hAnsi="標楷體" w:hint="eastAsia"/>
          <w:color w:val="000000"/>
        </w:rPr>
        <w:t>)，作為緩解之維持。或第0、2</w:t>
      </w:r>
      <w:proofErr w:type="gramStart"/>
      <w:r w:rsidRPr="00541044">
        <w:rPr>
          <w:rFonts w:ascii="標楷體" w:eastAsia="標楷體" w:hAnsi="標楷體" w:hint="eastAsia"/>
          <w:color w:val="000000"/>
        </w:rPr>
        <w:t>週</w:t>
      </w:r>
      <w:proofErr w:type="gramEnd"/>
      <w:r w:rsidRPr="00541044">
        <w:rPr>
          <w:rFonts w:ascii="標楷體" w:eastAsia="標楷體" w:hAnsi="標楷體" w:hint="eastAsia"/>
          <w:color w:val="000000"/>
        </w:rPr>
        <w:t>給予靜脈注射5mg/kg作為緩解之誘導；第6</w:t>
      </w:r>
      <w:proofErr w:type="gramStart"/>
      <w:r w:rsidRPr="00541044">
        <w:rPr>
          <w:rFonts w:ascii="標楷體" w:eastAsia="標楷體" w:hAnsi="標楷體" w:hint="eastAsia"/>
          <w:color w:val="000000"/>
        </w:rPr>
        <w:t>週</w:t>
      </w:r>
      <w:proofErr w:type="gramEnd"/>
      <w:r w:rsidRPr="00541044">
        <w:rPr>
          <w:rFonts w:ascii="標楷體" w:eastAsia="標楷體" w:hAnsi="標楷體" w:hint="eastAsia"/>
          <w:color w:val="000000"/>
        </w:rPr>
        <w:t>開始給予皮下注射維持劑量120mg，之後每隔2</w:t>
      </w:r>
      <w:proofErr w:type="gramStart"/>
      <w:r w:rsidRPr="00541044">
        <w:rPr>
          <w:rFonts w:ascii="標楷體" w:eastAsia="標楷體" w:hAnsi="標楷體" w:hint="eastAsia"/>
          <w:color w:val="000000"/>
        </w:rPr>
        <w:t>週</w:t>
      </w:r>
      <w:proofErr w:type="gramEnd"/>
      <w:r w:rsidRPr="00541044">
        <w:rPr>
          <w:rFonts w:ascii="標楷體" w:eastAsia="標楷體" w:hAnsi="標楷體" w:hint="eastAsia"/>
          <w:color w:val="000000"/>
        </w:rPr>
        <w:t>給予皮下注射維持劑量120 mg，可持續治療至第52</w:t>
      </w:r>
      <w:proofErr w:type="gramStart"/>
      <w:r w:rsidRPr="00541044">
        <w:rPr>
          <w:rFonts w:ascii="標楷體" w:eastAsia="標楷體" w:hAnsi="標楷體" w:hint="eastAsia"/>
          <w:color w:val="000000"/>
        </w:rPr>
        <w:t>週</w:t>
      </w:r>
      <w:proofErr w:type="gramEnd"/>
      <w:r w:rsidRPr="00541044">
        <w:rPr>
          <w:rFonts w:ascii="標楷體" w:eastAsia="標楷體" w:hAnsi="標楷體" w:hint="eastAsia"/>
          <w:color w:val="000000"/>
        </w:rPr>
        <w:t>(總共使用靜脈注射2劑，皮下注射24劑，療效持續至54</w:t>
      </w:r>
      <w:proofErr w:type="gramStart"/>
      <w:r w:rsidRPr="00541044">
        <w:rPr>
          <w:rFonts w:ascii="標楷體" w:eastAsia="標楷體" w:hAnsi="標楷體" w:hint="eastAsia"/>
          <w:color w:val="000000"/>
        </w:rPr>
        <w:t>週</w:t>
      </w:r>
      <w:proofErr w:type="gramEnd"/>
      <w:r w:rsidRPr="00541044">
        <w:rPr>
          <w:rFonts w:ascii="標楷體" w:eastAsia="標楷體" w:hAnsi="標楷體" w:hint="eastAsia"/>
          <w:color w:val="000000"/>
        </w:rPr>
        <w:t>)，作為緩解之維持。（106/5/1、114/9/1）</w:t>
      </w:r>
    </w:p>
    <w:p w14:paraId="3DADF024" w14:textId="77777777" w:rsidR="000740A7" w:rsidRDefault="000740A7" w:rsidP="009357E0">
      <w:pPr>
        <w:spacing w:line="400" w:lineRule="exact"/>
        <w:ind w:left="1560" w:hanging="426"/>
        <w:contextualSpacing/>
        <w:rPr>
          <w:rFonts w:ascii="標楷體" w:eastAsia="標楷體" w:hAnsi="標楷體"/>
          <w:color w:val="000000"/>
        </w:rPr>
      </w:pPr>
      <w:r>
        <w:rPr>
          <w:rFonts w:ascii="標楷體" w:eastAsia="標楷體" w:hAnsi="標楷體"/>
          <w:color w:val="000000"/>
        </w:rPr>
        <w:t>(3) Vedolizumab：原則上，第0、2、6</w:t>
      </w:r>
      <w:proofErr w:type="gramStart"/>
      <w:r>
        <w:rPr>
          <w:rFonts w:ascii="標楷體" w:eastAsia="標楷體" w:hAnsi="標楷體"/>
          <w:color w:val="000000"/>
        </w:rPr>
        <w:t>週</w:t>
      </w:r>
      <w:proofErr w:type="gramEnd"/>
      <w:r>
        <w:rPr>
          <w:rFonts w:ascii="標楷體" w:eastAsia="標楷體" w:hAnsi="標楷體"/>
          <w:color w:val="000000"/>
        </w:rPr>
        <w:t>給予</w:t>
      </w:r>
      <w:proofErr w:type="gramStart"/>
      <w:r>
        <w:rPr>
          <w:rFonts w:ascii="標楷體" w:eastAsia="標楷體" w:hAnsi="標楷體"/>
          <w:color w:val="000000"/>
        </w:rPr>
        <w:t>靜脈輸注</w:t>
      </w:r>
      <w:proofErr w:type="gramEnd"/>
      <w:r>
        <w:rPr>
          <w:rFonts w:ascii="標楷體" w:eastAsia="標楷體" w:hAnsi="標楷體"/>
          <w:color w:val="000000"/>
        </w:rPr>
        <w:t>300mg作為緩解之誘導；之後每隔8</w:t>
      </w:r>
      <w:proofErr w:type="gramStart"/>
      <w:r>
        <w:rPr>
          <w:rFonts w:ascii="標楷體" w:eastAsia="標楷體" w:hAnsi="標楷體"/>
          <w:color w:val="000000"/>
        </w:rPr>
        <w:t>週</w:t>
      </w:r>
      <w:proofErr w:type="gramEnd"/>
      <w:r>
        <w:rPr>
          <w:rFonts w:ascii="標楷體" w:eastAsia="標楷體" w:hAnsi="標楷體"/>
          <w:color w:val="000000"/>
        </w:rPr>
        <w:t>給予維持劑量300mg，可持續治療至第46</w:t>
      </w:r>
      <w:proofErr w:type="gramStart"/>
      <w:r>
        <w:rPr>
          <w:rFonts w:ascii="標楷體" w:eastAsia="標楷體" w:hAnsi="標楷體"/>
          <w:color w:val="000000"/>
        </w:rPr>
        <w:t>週</w:t>
      </w:r>
      <w:proofErr w:type="gramEnd"/>
      <w:r>
        <w:rPr>
          <w:rFonts w:ascii="標楷體" w:eastAsia="標楷體" w:hAnsi="標楷體"/>
          <w:color w:val="000000"/>
        </w:rPr>
        <w:t>(總共使用</w:t>
      </w:r>
      <w:proofErr w:type="gramStart"/>
      <w:r>
        <w:rPr>
          <w:rFonts w:ascii="標楷體" w:eastAsia="標楷體" w:hAnsi="標楷體"/>
          <w:color w:val="000000"/>
        </w:rPr>
        <w:t>靜脈輸注8劑</w:t>
      </w:r>
      <w:proofErr w:type="gramEnd"/>
      <w:r>
        <w:rPr>
          <w:rFonts w:ascii="標楷體" w:eastAsia="標楷體" w:hAnsi="標楷體"/>
          <w:color w:val="000000"/>
        </w:rPr>
        <w:t>，療效持續至54</w:t>
      </w:r>
      <w:proofErr w:type="gramStart"/>
      <w:r>
        <w:rPr>
          <w:rFonts w:ascii="標楷體" w:eastAsia="標楷體" w:hAnsi="標楷體"/>
          <w:color w:val="000000"/>
        </w:rPr>
        <w:t>週</w:t>
      </w:r>
      <w:proofErr w:type="gramEnd"/>
      <w:r>
        <w:rPr>
          <w:rFonts w:ascii="標楷體" w:eastAsia="標楷體" w:hAnsi="標楷體"/>
          <w:color w:val="000000"/>
        </w:rPr>
        <w:t>)，作為緩解之維持。或第0、2</w:t>
      </w:r>
      <w:proofErr w:type="gramStart"/>
      <w:r>
        <w:rPr>
          <w:rFonts w:ascii="標楷體" w:eastAsia="標楷體" w:hAnsi="標楷體"/>
          <w:color w:val="000000"/>
        </w:rPr>
        <w:t>週</w:t>
      </w:r>
      <w:proofErr w:type="gramEnd"/>
      <w:r>
        <w:rPr>
          <w:rFonts w:ascii="標楷體" w:eastAsia="標楷體" w:hAnsi="標楷體"/>
          <w:color w:val="000000"/>
        </w:rPr>
        <w:t>給予</w:t>
      </w:r>
      <w:proofErr w:type="gramStart"/>
      <w:r>
        <w:rPr>
          <w:rFonts w:ascii="標楷體" w:eastAsia="標楷體" w:hAnsi="標楷體"/>
          <w:color w:val="000000"/>
        </w:rPr>
        <w:t>靜脈輸注</w:t>
      </w:r>
      <w:proofErr w:type="gramEnd"/>
      <w:r>
        <w:rPr>
          <w:rFonts w:ascii="標楷體" w:eastAsia="標楷體" w:hAnsi="標楷體"/>
          <w:color w:val="000000"/>
        </w:rPr>
        <w:t>300mg作為緩解之誘導；第6</w:t>
      </w:r>
      <w:proofErr w:type="gramStart"/>
      <w:r>
        <w:rPr>
          <w:rFonts w:ascii="標楷體" w:eastAsia="標楷體" w:hAnsi="標楷體"/>
          <w:color w:val="000000"/>
        </w:rPr>
        <w:t>週</w:t>
      </w:r>
      <w:proofErr w:type="gramEnd"/>
      <w:r>
        <w:rPr>
          <w:rFonts w:ascii="標楷體" w:eastAsia="標楷體" w:hAnsi="標楷體"/>
          <w:color w:val="000000"/>
        </w:rPr>
        <w:t>開始給予皮下注射維持劑量108mg，之後每隔2</w:t>
      </w:r>
      <w:proofErr w:type="gramStart"/>
      <w:r>
        <w:rPr>
          <w:rFonts w:ascii="標楷體" w:eastAsia="標楷體" w:hAnsi="標楷體"/>
          <w:color w:val="000000"/>
        </w:rPr>
        <w:t>週</w:t>
      </w:r>
      <w:proofErr w:type="gramEnd"/>
      <w:r>
        <w:rPr>
          <w:rFonts w:ascii="標楷體" w:eastAsia="標楷體" w:hAnsi="標楷體"/>
          <w:color w:val="000000"/>
        </w:rPr>
        <w:t>給予皮下注射維持劑量108mg，可持續治療至第52</w:t>
      </w:r>
      <w:proofErr w:type="gramStart"/>
      <w:r>
        <w:rPr>
          <w:rFonts w:ascii="標楷體" w:eastAsia="標楷體" w:hAnsi="標楷體"/>
          <w:color w:val="000000"/>
        </w:rPr>
        <w:t>週</w:t>
      </w:r>
      <w:proofErr w:type="gramEnd"/>
      <w:r>
        <w:rPr>
          <w:rFonts w:ascii="標楷體" w:eastAsia="標楷體" w:hAnsi="標楷體"/>
          <w:color w:val="000000"/>
        </w:rPr>
        <w:t xml:space="preserve"> (總共使用靜脈注射2劑，皮下注射24劑，療效持續至54</w:t>
      </w:r>
      <w:proofErr w:type="gramStart"/>
      <w:r>
        <w:rPr>
          <w:rFonts w:ascii="標楷體" w:eastAsia="標楷體" w:hAnsi="標楷體"/>
          <w:color w:val="000000"/>
        </w:rPr>
        <w:t>週</w:t>
      </w:r>
      <w:proofErr w:type="gramEnd"/>
      <w:r>
        <w:rPr>
          <w:rFonts w:ascii="標楷體" w:eastAsia="標楷體" w:hAnsi="標楷體"/>
          <w:color w:val="000000"/>
        </w:rPr>
        <w:t>)，作為緩解之維持。（106/10/1、112/8/1）</w:t>
      </w:r>
    </w:p>
    <w:p w14:paraId="54E26D45" w14:textId="77777777" w:rsidR="000740A7" w:rsidRDefault="000740A7" w:rsidP="009357E0">
      <w:pPr>
        <w:spacing w:line="400" w:lineRule="exact"/>
        <w:ind w:left="1560" w:hanging="426"/>
        <w:contextualSpacing/>
      </w:pPr>
      <w:r>
        <w:rPr>
          <w:rFonts w:ascii="標楷體" w:eastAsia="標楷體" w:hAnsi="標楷體"/>
          <w:color w:val="000000"/>
        </w:rPr>
        <w:t>(4)Ustekinumab：原則上，第0</w:t>
      </w:r>
      <w:proofErr w:type="gramStart"/>
      <w:r>
        <w:rPr>
          <w:rFonts w:ascii="標楷體" w:eastAsia="標楷體" w:hAnsi="標楷體"/>
          <w:color w:val="000000"/>
        </w:rPr>
        <w:t>週</w:t>
      </w:r>
      <w:proofErr w:type="gramEnd"/>
      <w:r>
        <w:rPr>
          <w:rFonts w:ascii="標楷體" w:eastAsia="標楷體" w:hAnsi="標楷體"/>
          <w:color w:val="000000"/>
        </w:rPr>
        <w:t>給予</w:t>
      </w:r>
      <w:proofErr w:type="gramStart"/>
      <w:r>
        <w:rPr>
          <w:rFonts w:ascii="標楷體" w:eastAsia="標楷體" w:hAnsi="標楷體"/>
          <w:color w:val="000000"/>
        </w:rPr>
        <w:t>靜脈輸注作為</w:t>
      </w:r>
      <w:proofErr w:type="gramEnd"/>
      <w:r>
        <w:rPr>
          <w:rFonts w:ascii="標楷體" w:eastAsia="標楷體" w:hAnsi="標楷體"/>
          <w:color w:val="000000"/>
        </w:rPr>
        <w:t>緩解之誘導</w:t>
      </w:r>
      <w:proofErr w:type="gramStart"/>
      <w:r>
        <w:rPr>
          <w:rFonts w:ascii="標楷體" w:eastAsia="標楷體" w:hAnsi="標楷體"/>
          <w:color w:val="000000"/>
        </w:rPr>
        <w:t>（</w:t>
      </w:r>
      <w:proofErr w:type="gramEnd"/>
      <w:r>
        <w:rPr>
          <w:rFonts w:ascii="標楷體" w:eastAsia="標楷體" w:hAnsi="標楷體"/>
          <w:color w:val="000000"/>
        </w:rPr>
        <w:t>體重</w:t>
      </w:r>
      <w:r>
        <w:rPr>
          <w:rFonts w:ascii="Times New Roman" w:eastAsia="標楷體" w:hAnsi="Times New Roman"/>
          <w:color w:val="000000"/>
        </w:rPr>
        <w:t>≤</w:t>
      </w:r>
      <w:r>
        <w:rPr>
          <w:rFonts w:ascii="標楷體" w:eastAsia="標楷體" w:hAnsi="標楷體"/>
          <w:color w:val="000000"/>
        </w:rPr>
        <w:t>55kg使用260 mg;大於55kg至85kg使用390mg;&gt;85kg者使用520mg</w:t>
      </w:r>
      <w:proofErr w:type="gramStart"/>
      <w:r>
        <w:rPr>
          <w:rFonts w:ascii="標楷體" w:eastAsia="標楷體" w:hAnsi="標楷體"/>
          <w:color w:val="000000"/>
        </w:rPr>
        <w:t>）</w:t>
      </w:r>
      <w:proofErr w:type="gramEnd"/>
      <w:r>
        <w:rPr>
          <w:rFonts w:ascii="標楷體" w:eastAsia="標楷體" w:hAnsi="標楷體"/>
          <w:color w:val="000000"/>
        </w:rPr>
        <w:t>；之後每隔12</w:t>
      </w:r>
      <w:proofErr w:type="gramStart"/>
      <w:r>
        <w:rPr>
          <w:rFonts w:ascii="標楷體" w:eastAsia="標楷體" w:hAnsi="標楷體"/>
          <w:color w:val="000000"/>
        </w:rPr>
        <w:t>週</w:t>
      </w:r>
      <w:proofErr w:type="gramEnd"/>
      <w:r>
        <w:rPr>
          <w:rFonts w:ascii="標楷體" w:eastAsia="標楷體" w:hAnsi="標楷體"/>
          <w:color w:val="000000"/>
        </w:rPr>
        <w:t>或每隔8</w:t>
      </w:r>
      <w:proofErr w:type="gramStart"/>
      <w:r>
        <w:rPr>
          <w:rFonts w:ascii="標楷體" w:eastAsia="標楷體" w:hAnsi="標楷體"/>
          <w:color w:val="000000"/>
        </w:rPr>
        <w:t>週</w:t>
      </w:r>
      <w:proofErr w:type="gramEnd"/>
      <w:r>
        <w:rPr>
          <w:rFonts w:ascii="標楷體" w:eastAsia="標楷體" w:hAnsi="標楷體"/>
          <w:color w:val="000000"/>
        </w:rPr>
        <w:t>給予皮下注射維持劑量90mg，可持續治療至第44</w:t>
      </w:r>
      <w:proofErr w:type="gramStart"/>
      <w:r>
        <w:rPr>
          <w:rFonts w:ascii="標楷體" w:eastAsia="標楷體" w:hAnsi="標楷體"/>
          <w:color w:val="000000"/>
        </w:rPr>
        <w:t>週</w:t>
      </w:r>
      <w:proofErr w:type="gramEnd"/>
      <w:r>
        <w:rPr>
          <w:rFonts w:ascii="標楷體" w:eastAsia="標楷體" w:hAnsi="標楷體"/>
          <w:color w:val="000000"/>
        </w:rPr>
        <w:t>或第48</w:t>
      </w:r>
      <w:proofErr w:type="gramStart"/>
      <w:r>
        <w:rPr>
          <w:rFonts w:ascii="標楷體" w:eastAsia="標楷體" w:hAnsi="標楷體"/>
          <w:color w:val="000000"/>
        </w:rPr>
        <w:t>週</w:t>
      </w:r>
      <w:proofErr w:type="gramEnd"/>
      <w:r>
        <w:rPr>
          <w:rFonts w:ascii="標楷體" w:eastAsia="標楷體" w:hAnsi="標楷體"/>
          <w:color w:val="000000"/>
        </w:rPr>
        <w:t>(總共使用5劑或7劑，療效持續至56</w:t>
      </w:r>
      <w:proofErr w:type="gramStart"/>
      <w:r>
        <w:rPr>
          <w:rFonts w:ascii="標楷體" w:eastAsia="標楷體" w:hAnsi="標楷體"/>
          <w:color w:val="000000"/>
        </w:rPr>
        <w:t>週</w:t>
      </w:r>
      <w:proofErr w:type="gramEnd"/>
      <w:r>
        <w:rPr>
          <w:rFonts w:ascii="標楷體" w:eastAsia="標楷體" w:hAnsi="標楷體"/>
          <w:color w:val="000000"/>
        </w:rPr>
        <w:t>)，作為緩解之維持。(109/9/1、113/11/1)</w:t>
      </w:r>
    </w:p>
    <w:p w14:paraId="0D86C1E4" w14:textId="77777777" w:rsidR="000740A7" w:rsidRDefault="000740A7" w:rsidP="009357E0">
      <w:pPr>
        <w:spacing w:line="400" w:lineRule="exact"/>
        <w:ind w:left="1560" w:hanging="426"/>
        <w:contextualSpacing/>
        <w:rPr>
          <w:rFonts w:ascii="標楷體" w:eastAsia="標楷體" w:hAnsi="標楷體"/>
          <w:color w:val="000000"/>
        </w:rPr>
      </w:pPr>
      <w:r>
        <w:rPr>
          <w:rFonts w:ascii="標楷體" w:eastAsia="標楷體" w:hAnsi="標楷體"/>
          <w:color w:val="000000"/>
        </w:rPr>
        <w:t>(5)Risankizumab：原則上，第0、4、8</w:t>
      </w:r>
      <w:proofErr w:type="gramStart"/>
      <w:r>
        <w:rPr>
          <w:rFonts w:ascii="標楷體" w:eastAsia="標楷體" w:hAnsi="標楷體"/>
          <w:color w:val="000000"/>
        </w:rPr>
        <w:t>週</w:t>
      </w:r>
      <w:proofErr w:type="gramEnd"/>
      <w:r>
        <w:rPr>
          <w:rFonts w:ascii="標楷體" w:eastAsia="標楷體" w:hAnsi="標楷體"/>
          <w:color w:val="000000"/>
        </w:rPr>
        <w:t>給予</w:t>
      </w:r>
      <w:proofErr w:type="gramStart"/>
      <w:r>
        <w:rPr>
          <w:rFonts w:ascii="標楷體" w:eastAsia="標楷體" w:hAnsi="標楷體"/>
          <w:color w:val="000000"/>
        </w:rPr>
        <w:t>靜脈輸注</w:t>
      </w:r>
      <w:proofErr w:type="gramEnd"/>
      <w:r>
        <w:rPr>
          <w:rFonts w:ascii="標楷體" w:eastAsia="標楷體" w:hAnsi="標楷體"/>
          <w:color w:val="000000"/>
        </w:rPr>
        <w:t>600mg作為緩解之誘導；之後每隔8</w:t>
      </w:r>
      <w:proofErr w:type="gramStart"/>
      <w:r>
        <w:rPr>
          <w:rFonts w:ascii="標楷體" w:eastAsia="標楷體" w:hAnsi="標楷體"/>
          <w:color w:val="000000"/>
        </w:rPr>
        <w:t>週</w:t>
      </w:r>
      <w:proofErr w:type="gramEnd"/>
      <w:r>
        <w:rPr>
          <w:rFonts w:ascii="標楷體" w:eastAsia="標楷體" w:hAnsi="標楷體"/>
          <w:color w:val="000000"/>
        </w:rPr>
        <w:t>給予皮下注射維持劑量360mg，可持續治療至第44</w:t>
      </w:r>
      <w:proofErr w:type="gramStart"/>
      <w:r>
        <w:rPr>
          <w:rFonts w:ascii="標楷體" w:eastAsia="標楷體" w:hAnsi="標楷體"/>
          <w:color w:val="000000"/>
        </w:rPr>
        <w:t>週</w:t>
      </w:r>
      <w:proofErr w:type="gramEnd"/>
      <w:r>
        <w:rPr>
          <w:rFonts w:ascii="標楷體" w:eastAsia="標楷體" w:hAnsi="標楷體"/>
          <w:color w:val="000000"/>
        </w:rPr>
        <w:t>(總共8劑，使用靜脈注射3劑，皮下注射5劑，療效持續至52</w:t>
      </w:r>
      <w:proofErr w:type="gramStart"/>
      <w:r>
        <w:rPr>
          <w:rFonts w:ascii="標楷體" w:eastAsia="標楷體" w:hAnsi="標楷體"/>
          <w:color w:val="000000"/>
        </w:rPr>
        <w:t>週</w:t>
      </w:r>
      <w:proofErr w:type="gramEnd"/>
      <w:r>
        <w:rPr>
          <w:rFonts w:ascii="標楷體" w:eastAsia="標楷體" w:hAnsi="標楷體"/>
          <w:color w:val="000000"/>
        </w:rPr>
        <w:t>)，作為緩解之維持。(113/9/1)</w:t>
      </w:r>
    </w:p>
    <w:p w14:paraId="05C908CB" w14:textId="77777777" w:rsidR="000740A7" w:rsidRDefault="000740A7" w:rsidP="009357E0">
      <w:pPr>
        <w:spacing w:line="400" w:lineRule="exact"/>
        <w:ind w:left="811" w:hanging="245"/>
        <w:contextualSpacing/>
        <w:rPr>
          <w:rFonts w:ascii="標楷體" w:eastAsia="標楷體" w:hAnsi="標楷體"/>
          <w:color w:val="000000"/>
        </w:rPr>
      </w:pPr>
      <w:proofErr w:type="gramStart"/>
      <w:r>
        <w:rPr>
          <w:rFonts w:ascii="標楷體" w:eastAsia="標楷體" w:hAnsi="標楷體"/>
          <w:color w:val="000000"/>
        </w:rPr>
        <w:t>註</w:t>
      </w:r>
      <w:proofErr w:type="gramEnd"/>
      <w:r>
        <w:rPr>
          <w:rFonts w:ascii="標楷體" w:eastAsia="標楷體" w:hAnsi="標楷體"/>
          <w:color w:val="000000"/>
        </w:rPr>
        <w:t>：</w:t>
      </w:r>
      <w:proofErr w:type="spellStart"/>
      <w:r>
        <w:rPr>
          <w:rFonts w:ascii="標楷體" w:eastAsia="標楷體" w:hAnsi="標楷體"/>
          <w:color w:val="000000"/>
        </w:rPr>
        <w:t>ustekinumab</w:t>
      </w:r>
      <w:proofErr w:type="spellEnd"/>
      <w:r>
        <w:rPr>
          <w:rFonts w:ascii="標楷體" w:eastAsia="標楷體" w:hAnsi="標楷體"/>
          <w:color w:val="000000"/>
        </w:rPr>
        <w:t>若使用維持劑量為90mg（含）以上，限使用90mg(1mL)規格量。(109/9/1)</w:t>
      </w:r>
    </w:p>
    <w:p w14:paraId="0C6319BC" w14:textId="77777777" w:rsidR="000740A7" w:rsidRDefault="000740A7" w:rsidP="009357E0">
      <w:pPr>
        <w:spacing w:line="400" w:lineRule="exact"/>
        <w:ind w:left="811" w:firstLine="40"/>
        <w:contextualSpacing/>
        <w:rPr>
          <w:rFonts w:ascii="標楷體" w:eastAsia="標楷體" w:hAnsi="標楷體"/>
          <w:color w:val="000000"/>
        </w:rPr>
      </w:pPr>
      <w:r>
        <w:rPr>
          <w:rFonts w:ascii="標楷體" w:eastAsia="標楷體" w:hAnsi="標楷體"/>
          <w:color w:val="000000"/>
        </w:rPr>
        <w:t>6.須排除使用之情形</w:t>
      </w:r>
    </w:p>
    <w:p w14:paraId="50DEE76F" w14:textId="77777777" w:rsidR="000740A7" w:rsidRDefault="000740A7" w:rsidP="009357E0">
      <w:pPr>
        <w:spacing w:line="400" w:lineRule="exact"/>
        <w:ind w:left="1134" w:hanging="283"/>
        <w:contextualSpacing/>
        <w:rPr>
          <w:rFonts w:ascii="標楷體" w:eastAsia="標楷體" w:hAnsi="標楷體"/>
          <w:color w:val="000000"/>
        </w:rPr>
      </w:pPr>
      <w:r>
        <w:rPr>
          <w:rFonts w:ascii="標楷體" w:eastAsia="標楷體" w:hAnsi="標楷體"/>
          <w:color w:val="000000"/>
        </w:rPr>
        <w:t>應參照藥物仿單，重要之排除使用狀況包括：</w:t>
      </w:r>
    </w:p>
    <w:p w14:paraId="126178A0" w14:textId="77777777" w:rsidR="000740A7" w:rsidRDefault="000740A7" w:rsidP="009357E0">
      <w:pPr>
        <w:spacing w:line="400" w:lineRule="exact"/>
        <w:ind w:left="1560" w:hanging="426"/>
        <w:contextualSpacing/>
        <w:rPr>
          <w:rFonts w:ascii="標楷體" w:eastAsia="標楷體" w:hAnsi="標楷體"/>
          <w:color w:val="000000"/>
        </w:rPr>
      </w:pPr>
      <w:r>
        <w:rPr>
          <w:rFonts w:ascii="標楷體" w:eastAsia="標楷體" w:hAnsi="標楷體"/>
          <w:color w:val="000000"/>
        </w:rPr>
        <w:t>(1)懷孕或</w:t>
      </w:r>
      <w:proofErr w:type="gramStart"/>
      <w:r>
        <w:rPr>
          <w:rFonts w:ascii="標楷體" w:eastAsia="標楷體" w:hAnsi="標楷體"/>
          <w:color w:val="000000"/>
        </w:rPr>
        <w:t>正在授乳的</w:t>
      </w:r>
      <w:proofErr w:type="gramEnd"/>
      <w:r>
        <w:rPr>
          <w:rFonts w:ascii="標楷體" w:eastAsia="標楷體" w:hAnsi="標楷體"/>
          <w:color w:val="000000"/>
        </w:rPr>
        <w:t>婦女。</w:t>
      </w:r>
    </w:p>
    <w:p w14:paraId="405D49CC" w14:textId="77777777" w:rsidR="000740A7" w:rsidRDefault="000740A7" w:rsidP="009357E0">
      <w:pPr>
        <w:spacing w:line="400" w:lineRule="exact"/>
        <w:ind w:left="1560" w:hanging="426"/>
        <w:contextualSpacing/>
        <w:rPr>
          <w:rFonts w:ascii="標楷體" w:eastAsia="標楷體" w:hAnsi="標楷體"/>
          <w:color w:val="000000"/>
        </w:rPr>
      </w:pPr>
      <w:r>
        <w:rPr>
          <w:rFonts w:ascii="標楷體" w:eastAsia="標楷體" w:hAnsi="標楷體"/>
          <w:color w:val="000000"/>
        </w:rPr>
        <w:t>(2)</w:t>
      </w:r>
      <w:proofErr w:type="gramStart"/>
      <w:r>
        <w:rPr>
          <w:rFonts w:ascii="標楷體" w:eastAsia="標楷體" w:hAnsi="標楷體"/>
          <w:color w:val="000000"/>
        </w:rPr>
        <w:t>罹</w:t>
      </w:r>
      <w:proofErr w:type="gramEnd"/>
      <w:r>
        <w:rPr>
          <w:rFonts w:ascii="標楷體" w:eastAsia="標楷體" w:hAnsi="標楷體"/>
          <w:color w:val="000000"/>
        </w:rPr>
        <w:t>患活動性感染症(active infection)之病患。</w:t>
      </w:r>
    </w:p>
    <w:p w14:paraId="55E4EF60" w14:textId="77777777" w:rsidR="000740A7" w:rsidRDefault="000740A7" w:rsidP="009357E0">
      <w:pPr>
        <w:spacing w:line="400" w:lineRule="exact"/>
        <w:ind w:left="1560" w:hanging="426"/>
        <w:contextualSpacing/>
        <w:rPr>
          <w:rFonts w:ascii="標楷體" w:eastAsia="標楷體" w:hAnsi="標楷體"/>
          <w:color w:val="000000"/>
        </w:rPr>
      </w:pPr>
      <w:r>
        <w:rPr>
          <w:rFonts w:ascii="標楷體" w:eastAsia="標楷體" w:hAnsi="標楷體"/>
          <w:color w:val="000000"/>
        </w:rPr>
        <w:t>(3)未經完整治療之結核病的病患（包括潛伏結核感染治療未達四</w:t>
      </w:r>
      <w:proofErr w:type="gramStart"/>
      <w:r>
        <w:rPr>
          <w:rFonts w:ascii="標楷體" w:eastAsia="標楷體" w:hAnsi="標楷體"/>
          <w:color w:val="000000"/>
        </w:rPr>
        <w:t>週</w:t>
      </w:r>
      <w:proofErr w:type="gramEnd"/>
      <w:r>
        <w:rPr>
          <w:rFonts w:ascii="標楷體" w:eastAsia="標楷體" w:hAnsi="標楷體"/>
          <w:color w:val="000000"/>
        </w:rPr>
        <w:t>者，申請時應檢附潛伏結核感染篩檢紀錄及治療紀錄供審查）。(102/1/1)</w:t>
      </w:r>
    </w:p>
    <w:p w14:paraId="4AC00EAA" w14:textId="77777777" w:rsidR="000740A7" w:rsidRDefault="000740A7" w:rsidP="009357E0">
      <w:pPr>
        <w:spacing w:line="400" w:lineRule="exact"/>
        <w:ind w:left="1560" w:hanging="426"/>
        <w:contextualSpacing/>
        <w:rPr>
          <w:rFonts w:ascii="標楷體" w:eastAsia="標楷體" w:hAnsi="標楷體"/>
          <w:color w:val="000000"/>
        </w:rPr>
      </w:pPr>
      <w:r>
        <w:rPr>
          <w:rFonts w:ascii="標楷體" w:eastAsia="標楷體" w:hAnsi="標楷體"/>
          <w:color w:val="000000"/>
        </w:rPr>
        <w:t>(4)惡性腫瘤或具有癌症前兆(pre-malignancy)之病患(但不包括已經接受過充分治療達10年以上的惡性腫瘤)。</w:t>
      </w:r>
    </w:p>
    <w:p w14:paraId="44FF72F7" w14:textId="77777777" w:rsidR="000740A7" w:rsidRDefault="000740A7" w:rsidP="009357E0">
      <w:pPr>
        <w:spacing w:line="400" w:lineRule="exact"/>
        <w:ind w:left="1560" w:hanging="426"/>
        <w:contextualSpacing/>
        <w:rPr>
          <w:rFonts w:ascii="標楷體" w:eastAsia="標楷體" w:hAnsi="標楷體"/>
          <w:color w:val="000000"/>
        </w:rPr>
      </w:pPr>
      <w:r>
        <w:rPr>
          <w:rFonts w:ascii="標楷體" w:eastAsia="標楷體" w:hAnsi="標楷體"/>
          <w:color w:val="000000"/>
        </w:rPr>
        <w:t>(5)具高度感染機會之病患：</w:t>
      </w:r>
      <w:proofErr w:type="gramStart"/>
      <w:r>
        <w:rPr>
          <w:rFonts w:ascii="標楷體" w:eastAsia="標楷體" w:hAnsi="標楷體"/>
          <w:color w:val="000000"/>
        </w:rPr>
        <w:t>慢性腿部</w:t>
      </w:r>
      <w:proofErr w:type="gramEnd"/>
      <w:r>
        <w:rPr>
          <w:rFonts w:ascii="標楷體" w:eastAsia="標楷體" w:hAnsi="標楷體"/>
          <w:color w:val="000000"/>
        </w:rPr>
        <w:t>潰瘍、導尿管置留、身上有引流管、人工關節感染，該人工關節尚未摘除者、頑固性或復發性之胸腔感染症病患。</w:t>
      </w:r>
    </w:p>
    <w:p w14:paraId="16EA3417" w14:textId="77777777" w:rsidR="000740A7" w:rsidRDefault="000740A7" w:rsidP="009357E0">
      <w:pPr>
        <w:spacing w:line="400" w:lineRule="exact"/>
        <w:ind w:left="1560" w:hanging="426"/>
        <w:contextualSpacing/>
        <w:rPr>
          <w:rFonts w:ascii="標楷體" w:eastAsia="標楷體" w:hAnsi="標楷體"/>
          <w:color w:val="000000"/>
        </w:rPr>
      </w:pPr>
      <w:r>
        <w:rPr>
          <w:rFonts w:ascii="標楷體" w:eastAsia="標楷體" w:hAnsi="標楷體"/>
          <w:color w:val="000000"/>
        </w:rPr>
        <w:t>(6)多發性硬化症(multiple sclerosis)。</w:t>
      </w:r>
    </w:p>
    <w:p w14:paraId="31DD1F56" w14:textId="77777777" w:rsidR="000740A7" w:rsidRDefault="000740A7" w:rsidP="009357E0">
      <w:pPr>
        <w:spacing w:line="400" w:lineRule="exact"/>
        <w:ind w:left="811" w:firstLine="40"/>
        <w:contextualSpacing/>
        <w:rPr>
          <w:rFonts w:ascii="標楷體" w:eastAsia="標楷體" w:hAnsi="標楷體"/>
          <w:color w:val="000000"/>
        </w:rPr>
      </w:pPr>
      <w:r>
        <w:rPr>
          <w:rFonts w:ascii="標楷體" w:eastAsia="標楷體" w:hAnsi="標楷體"/>
          <w:color w:val="000000"/>
        </w:rPr>
        <w:t>7.須停止治療的情形</w:t>
      </w:r>
    </w:p>
    <w:p w14:paraId="0B07FCF0" w14:textId="77777777" w:rsidR="000740A7" w:rsidRDefault="000740A7" w:rsidP="009357E0">
      <w:pPr>
        <w:spacing w:line="400" w:lineRule="exact"/>
        <w:ind w:left="1560" w:hanging="426"/>
        <w:contextualSpacing/>
        <w:rPr>
          <w:rFonts w:ascii="標楷體" w:eastAsia="標楷體" w:hAnsi="標楷體"/>
          <w:color w:val="000000"/>
        </w:rPr>
      </w:pPr>
      <w:r>
        <w:rPr>
          <w:rFonts w:ascii="標楷體" w:eastAsia="標楷體" w:hAnsi="標楷體"/>
          <w:color w:val="000000"/>
        </w:rPr>
        <w:t>(1)療效</w:t>
      </w:r>
      <w:proofErr w:type="gramStart"/>
      <w:r>
        <w:rPr>
          <w:rFonts w:ascii="標楷體" w:eastAsia="標楷體" w:hAnsi="標楷體"/>
          <w:color w:val="000000"/>
        </w:rPr>
        <w:t>不</w:t>
      </w:r>
      <w:proofErr w:type="gramEnd"/>
      <w:r>
        <w:rPr>
          <w:rFonts w:ascii="標楷體" w:eastAsia="標楷體" w:hAnsi="標楷體"/>
          <w:color w:val="000000"/>
        </w:rPr>
        <w:t>彰：療效評估未達繼續使用標準者。</w:t>
      </w:r>
    </w:p>
    <w:p w14:paraId="4C7F3CBB" w14:textId="77777777" w:rsidR="000740A7" w:rsidRDefault="000740A7" w:rsidP="009357E0">
      <w:pPr>
        <w:spacing w:line="400" w:lineRule="exact"/>
        <w:ind w:left="1560" w:hanging="426"/>
        <w:contextualSpacing/>
        <w:rPr>
          <w:rFonts w:ascii="標楷體" w:eastAsia="標楷體" w:hAnsi="標楷體"/>
          <w:color w:val="000000"/>
        </w:rPr>
      </w:pPr>
      <w:r>
        <w:rPr>
          <w:rFonts w:ascii="標楷體" w:eastAsia="標楷體" w:hAnsi="標楷體"/>
          <w:color w:val="000000"/>
        </w:rPr>
        <w:t>(2)其他事項：包括</w:t>
      </w:r>
    </w:p>
    <w:p w14:paraId="4849BEF4" w14:textId="77777777" w:rsidR="000740A7" w:rsidRDefault="000740A7" w:rsidP="009357E0">
      <w:pPr>
        <w:spacing w:line="400" w:lineRule="exact"/>
        <w:ind w:left="1985" w:hanging="426"/>
        <w:contextualSpacing/>
        <w:rPr>
          <w:rFonts w:ascii="標楷體" w:eastAsia="標楷體" w:hAnsi="標楷體"/>
          <w:color w:val="000000"/>
        </w:rPr>
      </w:pPr>
      <w:proofErr w:type="spellStart"/>
      <w:r>
        <w:rPr>
          <w:rFonts w:ascii="標楷體" w:eastAsia="標楷體" w:hAnsi="標楷體"/>
          <w:color w:val="000000"/>
        </w:rPr>
        <w:t>i</w:t>
      </w:r>
      <w:proofErr w:type="spellEnd"/>
      <w:r>
        <w:rPr>
          <w:rFonts w:ascii="標楷體" w:eastAsia="標楷體" w:hAnsi="標楷體"/>
          <w:color w:val="000000"/>
        </w:rPr>
        <w:t>惡性腫瘤</w:t>
      </w:r>
    </w:p>
    <w:p w14:paraId="502F7B7E" w14:textId="77777777" w:rsidR="000740A7" w:rsidRDefault="000740A7" w:rsidP="009357E0">
      <w:pPr>
        <w:spacing w:line="400" w:lineRule="exact"/>
        <w:ind w:left="1985" w:hanging="426"/>
        <w:contextualSpacing/>
        <w:rPr>
          <w:rFonts w:ascii="標楷體" w:eastAsia="標楷體" w:hAnsi="標楷體"/>
          <w:color w:val="000000"/>
        </w:rPr>
      </w:pPr>
      <w:r>
        <w:rPr>
          <w:rFonts w:ascii="標楷體" w:eastAsia="標楷體" w:hAnsi="標楷體"/>
          <w:color w:val="000000"/>
        </w:rPr>
        <w:t xml:space="preserve">ii該藥物引起之嚴重毒性 (白血球過低、嚴重過敏) </w:t>
      </w:r>
    </w:p>
    <w:p w14:paraId="48A17D58" w14:textId="77777777" w:rsidR="000740A7" w:rsidRDefault="000740A7" w:rsidP="009357E0">
      <w:pPr>
        <w:spacing w:line="400" w:lineRule="exact"/>
        <w:ind w:left="1985" w:hanging="426"/>
        <w:contextualSpacing/>
        <w:rPr>
          <w:rFonts w:ascii="標楷體" w:eastAsia="標楷體" w:hAnsi="標楷體"/>
          <w:color w:val="000000"/>
        </w:rPr>
      </w:pPr>
      <w:r>
        <w:rPr>
          <w:rFonts w:ascii="標楷體" w:eastAsia="標楷體" w:hAnsi="標楷體"/>
          <w:color w:val="000000"/>
        </w:rPr>
        <w:t xml:space="preserve">iii懷孕(暫時停藥即可) </w:t>
      </w:r>
    </w:p>
    <w:p w14:paraId="76527A5F" w14:textId="77777777" w:rsidR="0017247C" w:rsidRPr="000740A7" w:rsidRDefault="000740A7" w:rsidP="009357E0">
      <w:pPr>
        <w:spacing w:line="400" w:lineRule="exact"/>
        <w:ind w:left="1985" w:hanging="426"/>
        <w:contextualSpacing/>
        <w:rPr>
          <w:rFonts w:ascii="標楷體" w:eastAsia="標楷體" w:hAnsi="標楷體"/>
          <w:color w:val="000000"/>
        </w:rPr>
      </w:pPr>
      <w:r>
        <w:rPr>
          <w:rFonts w:ascii="標楷體" w:eastAsia="標楷體" w:hAnsi="標楷體"/>
          <w:color w:val="000000"/>
        </w:rPr>
        <w:t>iv</w:t>
      </w:r>
      <w:proofErr w:type="gramStart"/>
      <w:r>
        <w:rPr>
          <w:rFonts w:ascii="標楷體" w:eastAsia="標楷體" w:hAnsi="標楷體"/>
          <w:color w:val="000000"/>
        </w:rPr>
        <w:t>嚴重間發性</w:t>
      </w:r>
      <w:proofErr w:type="gramEnd"/>
      <w:r>
        <w:rPr>
          <w:rFonts w:ascii="標楷體" w:eastAsia="標楷體" w:hAnsi="標楷體"/>
          <w:color w:val="000000"/>
        </w:rPr>
        <w:t>感染(暫時停藥即可)。</w:t>
      </w:r>
    </w:p>
    <w:p w14:paraId="552D93CF" w14:textId="77777777" w:rsidR="000740A7" w:rsidRDefault="000740A7" w:rsidP="009357E0">
      <w:pPr>
        <w:spacing w:line="400" w:lineRule="exact"/>
        <w:ind w:left="811" w:hanging="245"/>
        <w:contextualSpacing/>
        <w:rPr>
          <w:rFonts w:ascii="標楷體" w:eastAsia="標楷體" w:hAnsi="標楷體"/>
          <w:bCs/>
          <w:color w:val="000000"/>
        </w:rPr>
      </w:pPr>
      <w:r>
        <w:rPr>
          <w:rFonts w:ascii="標楷體" w:eastAsia="標楷體" w:hAnsi="標楷體"/>
          <w:bCs/>
          <w:color w:val="000000"/>
        </w:rPr>
        <w:t>◎附表二十六之</w:t>
      </w:r>
      <w:proofErr w:type="gramStart"/>
      <w:r>
        <w:rPr>
          <w:rFonts w:ascii="標楷體" w:eastAsia="標楷體" w:hAnsi="標楷體"/>
          <w:bCs/>
          <w:color w:val="000000"/>
        </w:rPr>
        <w:t>一</w:t>
      </w:r>
      <w:proofErr w:type="gramEnd"/>
      <w:r>
        <w:rPr>
          <w:rFonts w:ascii="標楷體" w:eastAsia="標楷體" w:hAnsi="標楷體"/>
          <w:bCs/>
          <w:color w:val="000000"/>
        </w:rPr>
        <w:t>：全民健康保險克隆氏症使用生物製劑申請表(106/5/1、106/10/1、108/10/1、109/9/1、112/8/1、113/7/1、113/9/1、113/10/1、113/11/1、114/8/1、</w:t>
      </w:r>
      <w:r w:rsidRPr="00DC2E35">
        <w:rPr>
          <w:rFonts w:ascii="標楷體" w:eastAsia="標楷體" w:hAnsi="標楷體"/>
          <w:bCs/>
          <w:color w:val="000000"/>
        </w:rPr>
        <w:t>114/9/1</w:t>
      </w:r>
      <w:r>
        <w:rPr>
          <w:rFonts w:ascii="標楷體" w:eastAsia="標楷體" w:hAnsi="標楷體"/>
          <w:bCs/>
          <w:color w:val="000000"/>
        </w:rPr>
        <w:t>)</w:t>
      </w:r>
    </w:p>
    <w:p w14:paraId="508C4B6F" w14:textId="77777777" w:rsidR="00834208" w:rsidRDefault="000740A7" w:rsidP="009357E0">
      <w:pPr>
        <w:spacing w:line="400" w:lineRule="exact"/>
        <w:ind w:left="811" w:hanging="245"/>
        <w:contextualSpacing/>
        <w:rPr>
          <w:rFonts w:ascii="標楷體" w:eastAsia="標楷體" w:hAnsi="標楷體"/>
          <w:bCs/>
          <w:color w:val="000000"/>
        </w:rPr>
      </w:pPr>
      <w:r>
        <w:rPr>
          <w:rFonts w:ascii="標楷體" w:eastAsia="標楷體" w:hAnsi="標楷體"/>
          <w:bCs/>
          <w:color w:val="000000"/>
        </w:rPr>
        <w:t>◎附表二十六之二：CDAI（Crohn’s disease activity index）</w:t>
      </w:r>
    </w:p>
    <w:p w14:paraId="3136B5FF" w14:textId="77777777" w:rsidR="00D70438" w:rsidRDefault="00A21EB6" w:rsidP="009357E0">
      <w:pPr>
        <w:spacing w:line="400" w:lineRule="exact"/>
        <w:ind w:left="1275" w:hanging="989"/>
        <w:contextualSpacing/>
      </w:pPr>
      <w:r>
        <w:rPr>
          <w:rFonts w:ascii="標楷體" w:eastAsia="標楷體" w:hAnsi="標楷體"/>
          <w:bCs/>
          <w:color w:val="000000"/>
        </w:rPr>
        <w:t>8.2.4.7.2.</w:t>
      </w:r>
      <w:r w:rsidR="00D70438" w:rsidRPr="00D70438">
        <w:rPr>
          <w:rFonts w:ascii="標楷體" w:eastAsia="標楷體" w:hAnsi="標楷體"/>
          <w:bCs/>
          <w:color w:val="000000"/>
        </w:rPr>
        <w:t xml:space="preserve"> </w:t>
      </w:r>
      <w:r w:rsidR="00D70438">
        <w:rPr>
          <w:rFonts w:ascii="標楷體" w:eastAsia="標楷體" w:hAnsi="標楷體"/>
          <w:bCs/>
          <w:color w:val="000000"/>
        </w:rPr>
        <w:t>Adalimumab（如Humira）、infliximab （如Remicade</w:t>
      </w:r>
      <w:r w:rsidR="00D70438">
        <w:rPr>
          <w:rFonts w:ascii="標楷體" w:eastAsia="標楷體" w:hAnsi="標楷體" w:hint="eastAsia"/>
          <w:bCs/>
          <w:color w:val="000000"/>
        </w:rPr>
        <w:t>靜脈注射</w:t>
      </w:r>
      <w:r w:rsidR="00D70438">
        <w:rPr>
          <w:rFonts w:ascii="標楷體" w:eastAsia="標楷體" w:hAnsi="標楷體"/>
          <w:bCs/>
          <w:color w:val="000000"/>
        </w:rPr>
        <w:t>）、</w:t>
      </w:r>
      <w:proofErr w:type="spellStart"/>
      <w:r w:rsidR="00D70438">
        <w:rPr>
          <w:rFonts w:ascii="標楷體" w:eastAsia="標楷體" w:hAnsi="標楷體"/>
          <w:bCs/>
          <w:color w:val="000000"/>
        </w:rPr>
        <w:t>risankizumab</w:t>
      </w:r>
      <w:proofErr w:type="spellEnd"/>
      <w:r w:rsidR="00D70438">
        <w:rPr>
          <w:rFonts w:ascii="標楷體" w:eastAsia="標楷體" w:hAnsi="標楷體"/>
          <w:bCs/>
          <w:color w:val="000000"/>
        </w:rPr>
        <w:t>（如</w:t>
      </w:r>
      <w:proofErr w:type="spellStart"/>
      <w:r w:rsidR="00D70438">
        <w:rPr>
          <w:rFonts w:ascii="標楷體" w:eastAsia="標楷體" w:hAnsi="標楷體"/>
          <w:bCs/>
          <w:color w:val="000000"/>
        </w:rPr>
        <w:t>Skyrizi</w:t>
      </w:r>
      <w:proofErr w:type="spellEnd"/>
      <w:r w:rsidR="00D70438">
        <w:rPr>
          <w:rFonts w:ascii="標楷體" w:eastAsia="標楷體" w:hAnsi="標楷體"/>
          <w:bCs/>
          <w:color w:val="000000"/>
        </w:rPr>
        <w:t>）(105/10/1、106/5/1、108/10/1、111/2/1、113/7/1、113/9/1、114/9/1)：兒童治療部分</w:t>
      </w:r>
    </w:p>
    <w:p w14:paraId="1AF0B4DB" w14:textId="77777777" w:rsidR="00D70438" w:rsidRDefault="00D70438" w:rsidP="009357E0">
      <w:pPr>
        <w:spacing w:line="400" w:lineRule="exact"/>
        <w:ind w:left="847" w:hanging="283"/>
        <w:contextualSpacing/>
      </w:pPr>
      <w:r>
        <w:rPr>
          <w:rFonts w:ascii="標楷體" w:eastAsia="標楷體" w:hAnsi="標楷體"/>
          <w:bCs/>
          <w:color w:val="000000"/>
        </w:rPr>
        <w:t>1.</w:t>
      </w:r>
      <w:proofErr w:type="gramStart"/>
      <w:r>
        <w:rPr>
          <w:rFonts w:ascii="標楷體" w:eastAsia="標楷體" w:hAnsi="標楷體"/>
          <w:bCs/>
          <w:color w:val="000000"/>
        </w:rPr>
        <w:t>限具消化</w:t>
      </w:r>
      <w:proofErr w:type="gramEnd"/>
      <w:r>
        <w:rPr>
          <w:rFonts w:ascii="標楷體" w:eastAsia="標楷體" w:hAnsi="標楷體"/>
          <w:bCs/>
          <w:color w:val="000000"/>
        </w:rPr>
        <w:t>系專科證書之內科、兒科專科醫師處方使用。(</w:t>
      </w:r>
      <w:r>
        <w:rPr>
          <w:rFonts w:ascii="標楷體" w:eastAsia="標楷體" w:hAnsi="標楷體"/>
          <w:color w:val="000000"/>
        </w:rPr>
        <w:t>108/10/1</w:t>
      </w:r>
      <w:r>
        <w:rPr>
          <w:rFonts w:ascii="標楷體" w:eastAsia="標楷體" w:hAnsi="標楷體"/>
          <w:bCs/>
          <w:color w:val="000000"/>
        </w:rPr>
        <w:t>)</w:t>
      </w:r>
    </w:p>
    <w:p w14:paraId="1F56F866" w14:textId="77777777" w:rsidR="00D70438" w:rsidRDefault="00D70438" w:rsidP="009357E0">
      <w:pPr>
        <w:spacing w:line="400" w:lineRule="exact"/>
        <w:ind w:left="847" w:hanging="283"/>
        <w:contextualSpacing/>
        <w:rPr>
          <w:rFonts w:ascii="標楷體" w:eastAsia="標楷體" w:hAnsi="標楷體"/>
          <w:bCs/>
          <w:color w:val="000000"/>
        </w:rPr>
      </w:pPr>
      <w:r>
        <w:rPr>
          <w:rFonts w:ascii="標楷體" w:eastAsia="標楷體" w:hAnsi="標楷體"/>
          <w:bCs/>
          <w:color w:val="000000"/>
        </w:rPr>
        <w:t>2.須經事前審查核准後使用。</w:t>
      </w:r>
    </w:p>
    <w:p w14:paraId="6684156D" w14:textId="77777777" w:rsidR="00D70438" w:rsidRDefault="00D70438" w:rsidP="009357E0">
      <w:pPr>
        <w:spacing w:line="400" w:lineRule="exact"/>
        <w:ind w:left="847" w:hanging="283"/>
        <w:contextualSpacing/>
      </w:pPr>
      <w:r>
        <w:rPr>
          <w:rFonts w:ascii="標楷體" w:eastAsia="標楷體" w:hAnsi="標楷體"/>
          <w:bCs/>
          <w:color w:val="000000"/>
        </w:rPr>
        <w:t>3.</w:t>
      </w:r>
      <w:r>
        <w:rPr>
          <w:rFonts w:ascii="標楷體" w:eastAsia="標楷體" w:hAnsi="標楷體"/>
        </w:rPr>
        <w:t>6歲以上(</w:t>
      </w:r>
      <w:proofErr w:type="spellStart"/>
      <w:r>
        <w:rPr>
          <w:rFonts w:ascii="標楷體" w:eastAsia="標楷體" w:hAnsi="標楷體"/>
        </w:rPr>
        <w:t>risankizumab</w:t>
      </w:r>
      <w:proofErr w:type="spellEnd"/>
      <w:r>
        <w:rPr>
          <w:rFonts w:ascii="標楷體" w:eastAsia="標楷體" w:hAnsi="標楷體"/>
        </w:rPr>
        <w:t>限使用於16歲以上未滿18歲)，經診斷為小兒克隆</w:t>
      </w:r>
      <w:proofErr w:type="gramStart"/>
      <w:r>
        <w:rPr>
          <w:rFonts w:ascii="標楷體" w:eastAsia="標楷體" w:hAnsi="標楷體"/>
        </w:rPr>
        <w:t>氏症且領有</w:t>
      </w:r>
      <w:proofErr w:type="gramEnd"/>
      <w:r>
        <w:rPr>
          <w:rFonts w:ascii="標楷體" w:eastAsia="標楷體" w:hAnsi="標楷體"/>
        </w:rPr>
        <w:t>重大傷病證明，並排除第6項之情形及符合下列條件之</w:t>
      </w:r>
      <w:proofErr w:type="gramStart"/>
      <w:r>
        <w:rPr>
          <w:rFonts w:ascii="標楷體" w:eastAsia="標楷體" w:hAnsi="標楷體"/>
        </w:rPr>
        <w:t>一</w:t>
      </w:r>
      <w:proofErr w:type="gramEnd"/>
      <w:r>
        <w:rPr>
          <w:rFonts w:ascii="標楷體" w:eastAsia="標楷體" w:hAnsi="標楷體"/>
        </w:rPr>
        <w:t>；且申請時應附上影像診斷評估報告；(111/2/1、113/9/1)</w:t>
      </w:r>
      <w:r>
        <w:rPr>
          <w:rFonts w:ascii="標楷體" w:eastAsia="標楷體" w:hAnsi="標楷體"/>
          <w:bCs/>
          <w:color w:val="000000"/>
        </w:rPr>
        <w:t>。</w:t>
      </w:r>
    </w:p>
    <w:p w14:paraId="7436F586" w14:textId="77777777" w:rsidR="00D70438" w:rsidRDefault="00D70438" w:rsidP="009357E0">
      <w:pPr>
        <w:spacing w:line="400" w:lineRule="exact"/>
        <w:ind w:left="1131" w:hanging="425"/>
        <w:contextualSpacing/>
        <w:rPr>
          <w:rFonts w:ascii="標楷體" w:eastAsia="標楷體" w:hAnsi="標楷體"/>
          <w:bCs/>
          <w:color w:val="000000"/>
        </w:rPr>
      </w:pPr>
      <w:r>
        <w:rPr>
          <w:rFonts w:ascii="標楷體" w:eastAsia="標楷體" w:hAnsi="標楷體"/>
          <w:bCs/>
          <w:color w:val="000000"/>
        </w:rPr>
        <w:t>(1)克隆氏症病情發作，經皮質類固醇及免疫抑制劑(azathioprine, 6-mercaptopurine, methotrexate)充分治療超過三個月，仍然無法控制病情(PCDAI&gt;30)或產生過敏或其他嚴重副作用者。</w:t>
      </w:r>
    </w:p>
    <w:p w14:paraId="7B760A57" w14:textId="77777777" w:rsidR="00D70438" w:rsidRDefault="00D70438" w:rsidP="009357E0">
      <w:pPr>
        <w:spacing w:line="400" w:lineRule="exact"/>
        <w:ind w:left="1131" w:hanging="425"/>
        <w:contextualSpacing/>
        <w:rPr>
          <w:rFonts w:ascii="標楷體" w:eastAsia="標楷體" w:hAnsi="標楷體"/>
          <w:bCs/>
          <w:color w:val="000000"/>
        </w:rPr>
      </w:pPr>
      <w:r>
        <w:rPr>
          <w:rFonts w:ascii="標楷體" w:eastAsia="標楷體" w:hAnsi="標楷體"/>
          <w:bCs/>
          <w:color w:val="000000"/>
        </w:rPr>
        <w:t>(2)小兒克隆氏症病童腹部或肛門</w:t>
      </w:r>
      <w:proofErr w:type="gramStart"/>
      <w:r>
        <w:rPr>
          <w:rFonts w:ascii="標楷體" w:eastAsia="標楷體" w:hAnsi="標楷體"/>
          <w:bCs/>
          <w:color w:val="000000"/>
        </w:rPr>
        <w:t>廔</w:t>
      </w:r>
      <w:proofErr w:type="gramEnd"/>
      <w:r>
        <w:rPr>
          <w:rFonts w:ascii="標楷體" w:eastAsia="標楷體" w:hAnsi="標楷體"/>
          <w:bCs/>
          <w:color w:val="000000"/>
        </w:rPr>
        <w:t>管合併生長遲緩者(height velocity Z Score -1 to -2.5)。</w:t>
      </w:r>
    </w:p>
    <w:p w14:paraId="7A77A4C3" w14:textId="77777777" w:rsidR="00D70438" w:rsidRDefault="00D70438" w:rsidP="009357E0">
      <w:pPr>
        <w:spacing w:line="400" w:lineRule="exact"/>
        <w:ind w:left="1131" w:hanging="425"/>
        <w:contextualSpacing/>
        <w:rPr>
          <w:rFonts w:ascii="標楷體" w:eastAsia="標楷體" w:hAnsi="標楷體"/>
          <w:bCs/>
          <w:color w:val="000000"/>
        </w:rPr>
      </w:pPr>
      <w:r>
        <w:rPr>
          <w:rFonts w:ascii="標楷體" w:eastAsia="標楷體" w:hAnsi="標楷體"/>
          <w:bCs/>
          <w:color w:val="000000"/>
        </w:rPr>
        <w:t>(3)小兒克隆氏症病情發作且生長遲緩(height velocity Z Score -1 to -2.5)病童，經營養治療與免疫抑制劑治療失敗者。</w:t>
      </w:r>
    </w:p>
    <w:p w14:paraId="5AF8C21A" w14:textId="77777777" w:rsidR="00D70438" w:rsidRDefault="00D70438" w:rsidP="009357E0">
      <w:pPr>
        <w:spacing w:line="400" w:lineRule="exact"/>
        <w:ind w:left="847" w:hanging="283"/>
        <w:contextualSpacing/>
        <w:rPr>
          <w:rFonts w:ascii="標楷體" w:eastAsia="標楷體" w:hAnsi="標楷體"/>
          <w:bCs/>
          <w:color w:val="000000"/>
        </w:rPr>
      </w:pPr>
      <w:r>
        <w:rPr>
          <w:rFonts w:ascii="標楷體" w:eastAsia="標楷體" w:hAnsi="標楷體"/>
          <w:bCs/>
          <w:color w:val="000000"/>
        </w:rPr>
        <w:t>4.療效評估與繼續使用：</w:t>
      </w:r>
    </w:p>
    <w:p w14:paraId="143B43A1" w14:textId="77777777" w:rsidR="00D70438" w:rsidRDefault="00D70438" w:rsidP="009357E0">
      <w:pPr>
        <w:spacing w:line="400" w:lineRule="exact"/>
        <w:ind w:left="1075" w:hanging="367"/>
        <w:contextualSpacing/>
        <w:rPr>
          <w:rFonts w:ascii="標楷體" w:eastAsia="標楷體" w:hAnsi="標楷體"/>
          <w:bCs/>
          <w:color w:val="000000"/>
        </w:rPr>
      </w:pPr>
      <w:r>
        <w:rPr>
          <w:rFonts w:ascii="標楷體" w:eastAsia="標楷體" w:hAnsi="標楷體"/>
          <w:bCs/>
          <w:color w:val="000000"/>
        </w:rPr>
        <w:t>(1)初次申請adalimumab以6</w:t>
      </w:r>
      <w:proofErr w:type="gramStart"/>
      <w:r>
        <w:rPr>
          <w:rFonts w:ascii="標楷體" w:eastAsia="標楷體" w:hAnsi="標楷體"/>
          <w:bCs/>
          <w:color w:val="000000"/>
        </w:rPr>
        <w:t>週</w:t>
      </w:r>
      <w:proofErr w:type="gramEnd"/>
      <w:r>
        <w:rPr>
          <w:rFonts w:ascii="標楷體" w:eastAsia="標楷體" w:hAnsi="標楷體"/>
          <w:bCs/>
          <w:color w:val="000000"/>
        </w:rPr>
        <w:t>(使用4劑為限)；infliximab以6</w:t>
      </w:r>
      <w:proofErr w:type="gramStart"/>
      <w:r>
        <w:rPr>
          <w:rFonts w:ascii="標楷體" w:eastAsia="標楷體" w:hAnsi="標楷體"/>
          <w:bCs/>
          <w:color w:val="000000"/>
        </w:rPr>
        <w:t>週</w:t>
      </w:r>
      <w:proofErr w:type="gramEnd"/>
      <w:r>
        <w:rPr>
          <w:rFonts w:ascii="標楷體" w:eastAsia="標楷體" w:hAnsi="標楷體"/>
          <w:bCs/>
          <w:color w:val="000000"/>
        </w:rPr>
        <w:t>(使用3劑為限)；</w:t>
      </w:r>
      <w:proofErr w:type="spellStart"/>
      <w:r>
        <w:rPr>
          <w:rFonts w:ascii="標楷體" w:eastAsia="標楷體" w:hAnsi="標楷體"/>
          <w:bCs/>
          <w:color w:val="000000"/>
        </w:rPr>
        <w:t>risankizumab</w:t>
      </w:r>
      <w:proofErr w:type="spellEnd"/>
      <w:r>
        <w:rPr>
          <w:rFonts w:ascii="標楷體" w:eastAsia="標楷體" w:hAnsi="標楷體"/>
          <w:bCs/>
          <w:color w:val="000000"/>
        </w:rPr>
        <w:t>以8</w:t>
      </w:r>
      <w:proofErr w:type="gramStart"/>
      <w:r>
        <w:rPr>
          <w:rFonts w:ascii="標楷體" w:eastAsia="標楷體" w:hAnsi="標楷體"/>
          <w:bCs/>
          <w:color w:val="000000"/>
        </w:rPr>
        <w:t>週</w:t>
      </w:r>
      <w:proofErr w:type="gramEnd"/>
      <w:r>
        <w:rPr>
          <w:rFonts w:ascii="標楷體" w:eastAsia="標楷體" w:hAnsi="標楷體"/>
          <w:bCs/>
          <w:color w:val="000000"/>
        </w:rPr>
        <w:t>(使用靜脈注射3劑為限)，治療第3劑後，達到臨床反應(PCDAI降低&gt;=15)者，方得申請繼續使用。誘導緩解失敗者，得提出申請</w:t>
      </w:r>
      <w:proofErr w:type="gramStart"/>
      <w:r>
        <w:rPr>
          <w:rFonts w:ascii="標楷體" w:eastAsia="標楷體" w:hAnsi="標楷體"/>
          <w:bCs/>
          <w:color w:val="000000"/>
        </w:rPr>
        <w:t>轉換他類生物</w:t>
      </w:r>
      <w:proofErr w:type="gramEnd"/>
      <w:r>
        <w:rPr>
          <w:rFonts w:ascii="標楷體" w:eastAsia="標楷體" w:hAnsi="標楷體"/>
          <w:bCs/>
          <w:color w:val="000000"/>
        </w:rPr>
        <w:t>製劑，然同一療程不得合併使用。（106/5/1、113/9/1）</w:t>
      </w:r>
    </w:p>
    <w:p w14:paraId="409E2558" w14:textId="77777777" w:rsidR="00D70438" w:rsidRDefault="00D70438" w:rsidP="009357E0">
      <w:pPr>
        <w:spacing w:line="400" w:lineRule="exact"/>
        <w:ind w:left="1075" w:hanging="367"/>
        <w:contextualSpacing/>
        <w:rPr>
          <w:rFonts w:ascii="標楷體" w:eastAsia="標楷體" w:hAnsi="標楷體"/>
          <w:bCs/>
          <w:color w:val="000000"/>
        </w:rPr>
      </w:pPr>
      <w:r>
        <w:rPr>
          <w:rFonts w:ascii="標楷體" w:eastAsia="標楷體" w:hAnsi="標楷體"/>
          <w:bCs/>
          <w:color w:val="000000"/>
        </w:rPr>
        <w:t>(2)繼續使用者: adalimumab</w:t>
      </w:r>
      <w:proofErr w:type="gramStart"/>
      <w:r>
        <w:rPr>
          <w:rFonts w:ascii="標楷體" w:eastAsia="標楷體" w:hAnsi="標楷體"/>
          <w:bCs/>
          <w:color w:val="000000"/>
        </w:rPr>
        <w:t>需每24週</w:t>
      </w:r>
      <w:proofErr w:type="gramEnd"/>
      <w:r>
        <w:rPr>
          <w:rFonts w:ascii="標楷體" w:eastAsia="標楷體" w:hAnsi="標楷體"/>
          <w:bCs/>
          <w:color w:val="000000"/>
        </w:rPr>
        <w:t>(使用12劑)；infliximab</w:t>
      </w:r>
      <w:proofErr w:type="gramStart"/>
      <w:r>
        <w:rPr>
          <w:rFonts w:ascii="標楷體" w:eastAsia="標楷體" w:hAnsi="標楷體"/>
          <w:bCs/>
          <w:color w:val="000000"/>
        </w:rPr>
        <w:t>需每16週</w:t>
      </w:r>
      <w:proofErr w:type="gramEnd"/>
      <w:r>
        <w:rPr>
          <w:rFonts w:ascii="標楷體" w:eastAsia="標楷體" w:hAnsi="標楷體"/>
          <w:bCs/>
          <w:color w:val="000000"/>
        </w:rPr>
        <w:t>(使用2劑)或每24</w:t>
      </w:r>
      <w:proofErr w:type="gramStart"/>
      <w:r>
        <w:rPr>
          <w:rFonts w:ascii="標楷體" w:eastAsia="標楷體" w:hAnsi="標楷體"/>
          <w:bCs/>
          <w:color w:val="000000"/>
        </w:rPr>
        <w:t>週</w:t>
      </w:r>
      <w:proofErr w:type="gramEnd"/>
      <w:r>
        <w:rPr>
          <w:rFonts w:ascii="標楷體" w:eastAsia="標楷體" w:hAnsi="標楷體"/>
          <w:bCs/>
          <w:color w:val="000000"/>
        </w:rPr>
        <w:t>(使用3劑)；</w:t>
      </w:r>
      <w:proofErr w:type="spellStart"/>
      <w:r>
        <w:rPr>
          <w:rFonts w:ascii="標楷體" w:eastAsia="標楷體" w:hAnsi="標楷體"/>
          <w:bCs/>
          <w:color w:val="000000"/>
        </w:rPr>
        <w:t>risankizumab</w:t>
      </w:r>
      <w:proofErr w:type="spellEnd"/>
      <w:proofErr w:type="gramStart"/>
      <w:r>
        <w:rPr>
          <w:rFonts w:ascii="標楷體" w:eastAsia="標楷體" w:hAnsi="標楷體"/>
          <w:bCs/>
          <w:color w:val="000000"/>
        </w:rPr>
        <w:t>需每16週</w:t>
      </w:r>
      <w:proofErr w:type="gramEnd"/>
      <w:r>
        <w:rPr>
          <w:rFonts w:ascii="標楷體" w:eastAsia="標楷體" w:hAnsi="標楷體"/>
          <w:bCs/>
          <w:color w:val="000000"/>
        </w:rPr>
        <w:t>(使用皮下注射2劑)或每24</w:t>
      </w:r>
      <w:proofErr w:type="gramStart"/>
      <w:r>
        <w:rPr>
          <w:rFonts w:ascii="標楷體" w:eastAsia="標楷體" w:hAnsi="標楷體"/>
          <w:bCs/>
          <w:color w:val="000000"/>
        </w:rPr>
        <w:t>週</w:t>
      </w:r>
      <w:proofErr w:type="gramEnd"/>
      <w:r>
        <w:rPr>
          <w:rFonts w:ascii="標楷體" w:eastAsia="標楷體" w:hAnsi="標楷體"/>
          <w:bCs/>
          <w:color w:val="000000"/>
        </w:rPr>
        <w:t>(使用皮下注射3劑)評估一次。評估仍維持前一次療程有效或部份</w:t>
      </w:r>
      <w:proofErr w:type="gramStart"/>
      <w:r>
        <w:rPr>
          <w:rFonts w:ascii="標楷體" w:eastAsia="標楷體" w:hAnsi="標楷體"/>
          <w:bCs/>
          <w:color w:val="000000"/>
        </w:rPr>
        <w:t>有效緩解時</w:t>
      </w:r>
      <w:proofErr w:type="gramEnd"/>
      <w:r>
        <w:rPr>
          <w:rFonts w:ascii="標楷體" w:eastAsia="標楷體" w:hAnsi="標楷體"/>
          <w:bCs/>
          <w:color w:val="000000"/>
        </w:rPr>
        <w:t>之PCDAI分數者，方得提出申請續用。每次申請adalimumab以16</w:t>
      </w:r>
      <w:proofErr w:type="gramStart"/>
      <w:r>
        <w:rPr>
          <w:rFonts w:ascii="標楷體" w:eastAsia="標楷體" w:hAnsi="標楷體"/>
          <w:bCs/>
          <w:color w:val="000000"/>
        </w:rPr>
        <w:t>週</w:t>
      </w:r>
      <w:proofErr w:type="gramEnd"/>
      <w:r>
        <w:rPr>
          <w:rFonts w:ascii="標楷體" w:eastAsia="標楷體" w:hAnsi="標楷體"/>
          <w:bCs/>
          <w:color w:val="000000"/>
        </w:rPr>
        <w:t>(使用8劑)；infliximab以每16</w:t>
      </w:r>
      <w:proofErr w:type="gramStart"/>
      <w:r>
        <w:rPr>
          <w:rFonts w:ascii="標楷體" w:eastAsia="標楷體" w:hAnsi="標楷體"/>
          <w:bCs/>
          <w:color w:val="000000"/>
        </w:rPr>
        <w:t>週</w:t>
      </w:r>
      <w:proofErr w:type="gramEnd"/>
      <w:r>
        <w:rPr>
          <w:rFonts w:ascii="標楷體" w:eastAsia="標楷體" w:hAnsi="標楷體"/>
          <w:bCs/>
          <w:color w:val="000000"/>
        </w:rPr>
        <w:t>(使用2劑)或每24</w:t>
      </w:r>
      <w:proofErr w:type="gramStart"/>
      <w:r>
        <w:rPr>
          <w:rFonts w:ascii="標楷體" w:eastAsia="標楷體" w:hAnsi="標楷體"/>
          <w:bCs/>
          <w:color w:val="000000"/>
        </w:rPr>
        <w:t>週</w:t>
      </w:r>
      <w:proofErr w:type="gramEnd"/>
      <w:r>
        <w:rPr>
          <w:rFonts w:ascii="標楷體" w:eastAsia="標楷體" w:hAnsi="標楷體"/>
          <w:bCs/>
          <w:color w:val="000000"/>
        </w:rPr>
        <w:t>(使用3劑)；</w:t>
      </w:r>
      <w:proofErr w:type="spellStart"/>
      <w:r>
        <w:rPr>
          <w:rFonts w:ascii="標楷體" w:eastAsia="標楷體" w:hAnsi="標楷體"/>
          <w:bCs/>
          <w:color w:val="000000"/>
        </w:rPr>
        <w:t>risankizumab</w:t>
      </w:r>
      <w:proofErr w:type="spellEnd"/>
      <w:r>
        <w:rPr>
          <w:rFonts w:ascii="標楷體" w:eastAsia="標楷體" w:hAnsi="標楷體"/>
          <w:bCs/>
          <w:color w:val="000000"/>
        </w:rPr>
        <w:t>以每16</w:t>
      </w:r>
      <w:proofErr w:type="gramStart"/>
      <w:r>
        <w:rPr>
          <w:rFonts w:ascii="標楷體" w:eastAsia="標楷體" w:hAnsi="標楷體"/>
          <w:bCs/>
          <w:color w:val="000000"/>
        </w:rPr>
        <w:t>週</w:t>
      </w:r>
      <w:proofErr w:type="gramEnd"/>
      <w:r>
        <w:rPr>
          <w:rFonts w:ascii="標楷體" w:eastAsia="標楷體" w:hAnsi="標楷體"/>
          <w:bCs/>
          <w:color w:val="000000"/>
        </w:rPr>
        <w:t>(使用2劑)或每24</w:t>
      </w:r>
      <w:proofErr w:type="gramStart"/>
      <w:r>
        <w:rPr>
          <w:rFonts w:ascii="標楷體" w:eastAsia="標楷體" w:hAnsi="標楷體"/>
          <w:bCs/>
          <w:color w:val="000000"/>
        </w:rPr>
        <w:t>週</w:t>
      </w:r>
      <w:proofErr w:type="gramEnd"/>
      <w:r>
        <w:rPr>
          <w:rFonts w:ascii="標楷體" w:eastAsia="標楷體" w:hAnsi="標楷體"/>
          <w:bCs/>
          <w:color w:val="000000"/>
        </w:rPr>
        <w:t>(使用3劑)為限。（106/5/1、108/10/1、113/9/1）</w:t>
      </w:r>
    </w:p>
    <w:p w14:paraId="0E0B811B" w14:textId="77777777" w:rsidR="00D70438" w:rsidRDefault="00D70438" w:rsidP="009357E0">
      <w:pPr>
        <w:spacing w:line="400" w:lineRule="exact"/>
        <w:ind w:left="1075" w:hanging="367"/>
        <w:contextualSpacing/>
        <w:rPr>
          <w:rFonts w:ascii="標楷體" w:eastAsia="標楷體" w:hAnsi="標楷體"/>
          <w:bCs/>
          <w:color w:val="000000"/>
        </w:rPr>
      </w:pPr>
      <w:r>
        <w:rPr>
          <w:rFonts w:ascii="標楷體" w:eastAsia="標楷體" w:hAnsi="標楷體"/>
          <w:bCs/>
          <w:color w:val="000000"/>
        </w:rPr>
        <w:t>(3)總療程:adalimumab治療54</w:t>
      </w:r>
      <w:proofErr w:type="gramStart"/>
      <w:r>
        <w:rPr>
          <w:rFonts w:ascii="標楷體" w:eastAsia="標楷體" w:hAnsi="標楷體"/>
          <w:bCs/>
          <w:color w:val="000000"/>
        </w:rPr>
        <w:t>週</w:t>
      </w:r>
      <w:proofErr w:type="gramEnd"/>
      <w:r>
        <w:rPr>
          <w:rFonts w:ascii="標楷體" w:eastAsia="標楷體" w:hAnsi="標楷體"/>
          <w:bCs/>
          <w:color w:val="000000"/>
        </w:rPr>
        <w:t>使用28劑；infliximab治療46</w:t>
      </w:r>
      <w:proofErr w:type="gramStart"/>
      <w:r>
        <w:rPr>
          <w:rFonts w:ascii="標楷體" w:eastAsia="標楷體" w:hAnsi="標楷體"/>
          <w:bCs/>
          <w:color w:val="000000"/>
        </w:rPr>
        <w:t>週</w:t>
      </w:r>
      <w:proofErr w:type="gramEnd"/>
      <w:r>
        <w:rPr>
          <w:rFonts w:ascii="標楷體" w:eastAsia="標楷體" w:hAnsi="標楷體"/>
          <w:bCs/>
          <w:color w:val="000000"/>
        </w:rPr>
        <w:t>使用8劑 (療效持續至54</w:t>
      </w:r>
      <w:proofErr w:type="gramStart"/>
      <w:r>
        <w:rPr>
          <w:rFonts w:ascii="標楷體" w:eastAsia="標楷體" w:hAnsi="標楷體"/>
          <w:bCs/>
          <w:color w:val="000000"/>
        </w:rPr>
        <w:t>週</w:t>
      </w:r>
      <w:proofErr w:type="gramEnd"/>
      <w:r>
        <w:rPr>
          <w:rFonts w:ascii="標楷體" w:eastAsia="標楷體" w:hAnsi="標楷體"/>
          <w:bCs/>
          <w:color w:val="000000"/>
        </w:rPr>
        <w:t>)；</w:t>
      </w:r>
      <w:proofErr w:type="spellStart"/>
      <w:r>
        <w:rPr>
          <w:rFonts w:ascii="標楷體" w:eastAsia="標楷體" w:hAnsi="標楷體"/>
          <w:bCs/>
          <w:color w:val="000000"/>
        </w:rPr>
        <w:t>risankizumab</w:t>
      </w:r>
      <w:proofErr w:type="spellEnd"/>
      <w:r>
        <w:rPr>
          <w:rFonts w:ascii="標楷體" w:eastAsia="標楷體" w:hAnsi="標楷體"/>
          <w:bCs/>
          <w:color w:val="000000"/>
        </w:rPr>
        <w:t>治療44</w:t>
      </w:r>
      <w:proofErr w:type="gramStart"/>
      <w:r>
        <w:rPr>
          <w:rFonts w:ascii="標楷體" w:eastAsia="標楷體" w:hAnsi="標楷體"/>
          <w:bCs/>
          <w:color w:val="000000"/>
        </w:rPr>
        <w:t>週</w:t>
      </w:r>
      <w:proofErr w:type="gramEnd"/>
      <w:r>
        <w:rPr>
          <w:rFonts w:ascii="標楷體" w:eastAsia="標楷體" w:hAnsi="標楷體"/>
          <w:bCs/>
          <w:color w:val="000000"/>
        </w:rPr>
        <w:t>使用8劑，靜脈注射3劑，皮下注射5劑(療效持續至52</w:t>
      </w:r>
      <w:proofErr w:type="gramStart"/>
      <w:r>
        <w:rPr>
          <w:rFonts w:ascii="標楷體" w:eastAsia="標楷體" w:hAnsi="標楷體"/>
          <w:bCs/>
          <w:color w:val="000000"/>
        </w:rPr>
        <w:t>週</w:t>
      </w:r>
      <w:proofErr w:type="gramEnd"/>
      <w:r>
        <w:rPr>
          <w:rFonts w:ascii="標楷體" w:eastAsia="標楷體" w:hAnsi="標楷體"/>
          <w:bCs/>
          <w:color w:val="000000"/>
        </w:rPr>
        <w:t>)。必須至少再間隔超過3個月後，因病情復發或以其他治療難以控制達上述3.之(1)(2)(3)之標準才能再次提出申請使用。（106/5/1、108/10/1、113/9/1）</w:t>
      </w:r>
    </w:p>
    <w:p w14:paraId="6A649E01" w14:textId="77777777" w:rsidR="00D70438" w:rsidRDefault="00D70438" w:rsidP="009357E0">
      <w:pPr>
        <w:spacing w:line="400" w:lineRule="exact"/>
        <w:ind w:left="1075" w:hanging="367"/>
        <w:contextualSpacing/>
        <w:rPr>
          <w:rFonts w:ascii="標楷體" w:eastAsia="標楷體" w:hAnsi="標楷體"/>
          <w:bCs/>
          <w:color w:val="000000"/>
        </w:rPr>
      </w:pPr>
      <w:r>
        <w:rPr>
          <w:rFonts w:ascii="標楷體" w:eastAsia="標楷體" w:hAnsi="標楷體"/>
          <w:bCs/>
          <w:color w:val="000000"/>
        </w:rPr>
        <w:t>(4)連續2次於總療程結束後復發者，且第2次復發於藥效終止後3個月內發生，則可持續使用，惟</w:t>
      </w:r>
      <w:proofErr w:type="gramStart"/>
      <w:r>
        <w:rPr>
          <w:rFonts w:ascii="標楷體" w:eastAsia="標楷體" w:hAnsi="標楷體"/>
          <w:bCs/>
          <w:color w:val="000000"/>
        </w:rPr>
        <w:t>需每24週</w:t>
      </w:r>
      <w:proofErr w:type="gramEnd"/>
      <w:r>
        <w:rPr>
          <w:rFonts w:ascii="標楷體" w:eastAsia="標楷體" w:hAnsi="標楷體"/>
          <w:bCs/>
          <w:color w:val="000000"/>
        </w:rPr>
        <w:t>提出續用事前審查。連續2年(4次評估)達到PCDAI&lt;10分則應考慮停藥。（113/7/1）</w:t>
      </w:r>
    </w:p>
    <w:p w14:paraId="310E8B38" w14:textId="77777777" w:rsidR="00D70438" w:rsidRDefault="00D70438" w:rsidP="009357E0">
      <w:pPr>
        <w:spacing w:line="400" w:lineRule="exact"/>
        <w:ind w:left="847" w:hanging="283"/>
        <w:contextualSpacing/>
        <w:rPr>
          <w:rFonts w:ascii="標楷體" w:eastAsia="標楷體" w:hAnsi="標楷體"/>
          <w:bCs/>
          <w:color w:val="000000"/>
        </w:rPr>
      </w:pPr>
      <w:r>
        <w:rPr>
          <w:rFonts w:ascii="標楷體" w:eastAsia="標楷體" w:hAnsi="標楷體"/>
          <w:bCs/>
          <w:color w:val="000000"/>
        </w:rPr>
        <w:t>5.使用劑量：</w:t>
      </w:r>
    </w:p>
    <w:p w14:paraId="15FFAAAE" w14:textId="77777777" w:rsidR="00D70438" w:rsidRDefault="00D70438" w:rsidP="009357E0">
      <w:pPr>
        <w:spacing w:line="400" w:lineRule="exact"/>
        <w:ind w:left="1061" w:hanging="353"/>
        <w:contextualSpacing/>
        <w:rPr>
          <w:rFonts w:ascii="標楷體" w:eastAsia="標楷體" w:hAnsi="標楷體"/>
          <w:bCs/>
          <w:color w:val="000000"/>
        </w:rPr>
      </w:pPr>
      <w:r>
        <w:rPr>
          <w:rFonts w:ascii="標楷體" w:eastAsia="標楷體" w:hAnsi="標楷體"/>
          <w:bCs/>
          <w:color w:val="000000"/>
        </w:rPr>
        <w:t>(1)adalimumab：體重&gt;=40公斤者，最初第一劑160mg，兩</w:t>
      </w:r>
      <w:proofErr w:type="gramStart"/>
      <w:r>
        <w:rPr>
          <w:rFonts w:ascii="標楷體" w:eastAsia="標楷體" w:hAnsi="標楷體"/>
          <w:bCs/>
          <w:color w:val="000000"/>
        </w:rPr>
        <w:t>週</w:t>
      </w:r>
      <w:proofErr w:type="gramEnd"/>
      <w:r>
        <w:rPr>
          <w:rFonts w:ascii="標楷體" w:eastAsia="標楷體" w:hAnsi="標楷體"/>
          <w:bCs/>
          <w:color w:val="000000"/>
        </w:rPr>
        <w:t>後第二劑 80mg，第四</w:t>
      </w:r>
      <w:proofErr w:type="gramStart"/>
      <w:r>
        <w:rPr>
          <w:rFonts w:ascii="標楷體" w:eastAsia="標楷體" w:hAnsi="標楷體"/>
          <w:bCs/>
          <w:color w:val="000000"/>
        </w:rPr>
        <w:t>週</w:t>
      </w:r>
      <w:proofErr w:type="gramEnd"/>
      <w:r>
        <w:rPr>
          <w:rFonts w:ascii="標楷體" w:eastAsia="標楷體" w:hAnsi="標楷體"/>
          <w:bCs/>
          <w:color w:val="000000"/>
        </w:rPr>
        <w:t>給予第三劑40mg，之後每隔兩</w:t>
      </w:r>
      <w:proofErr w:type="gramStart"/>
      <w:r>
        <w:rPr>
          <w:rFonts w:ascii="標楷體" w:eastAsia="標楷體" w:hAnsi="標楷體"/>
          <w:bCs/>
          <w:color w:val="000000"/>
        </w:rPr>
        <w:t>週</w:t>
      </w:r>
      <w:proofErr w:type="gramEnd"/>
      <w:r>
        <w:rPr>
          <w:rFonts w:ascii="標楷體" w:eastAsia="標楷體" w:hAnsi="標楷體"/>
          <w:bCs/>
          <w:color w:val="000000"/>
        </w:rPr>
        <w:t>給予維持劑量40mg；體重&lt;40公斤者，最初第一劑80mg，兩</w:t>
      </w:r>
      <w:proofErr w:type="gramStart"/>
      <w:r>
        <w:rPr>
          <w:rFonts w:ascii="標楷體" w:eastAsia="標楷體" w:hAnsi="標楷體"/>
          <w:bCs/>
          <w:color w:val="000000"/>
        </w:rPr>
        <w:t>週</w:t>
      </w:r>
      <w:proofErr w:type="gramEnd"/>
      <w:r>
        <w:rPr>
          <w:rFonts w:ascii="標楷體" w:eastAsia="標楷體" w:hAnsi="標楷體"/>
          <w:bCs/>
          <w:color w:val="000000"/>
        </w:rPr>
        <w:t>後第二劑40mg，第四</w:t>
      </w:r>
      <w:proofErr w:type="gramStart"/>
      <w:r>
        <w:rPr>
          <w:rFonts w:ascii="標楷體" w:eastAsia="標楷體" w:hAnsi="標楷體"/>
          <w:bCs/>
          <w:color w:val="000000"/>
        </w:rPr>
        <w:t>週</w:t>
      </w:r>
      <w:proofErr w:type="gramEnd"/>
      <w:r>
        <w:rPr>
          <w:rFonts w:ascii="標楷體" w:eastAsia="標楷體" w:hAnsi="標楷體"/>
          <w:bCs/>
          <w:color w:val="000000"/>
        </w:rPr>
        <w:t>給予第三劑20mg，之後每隔兩</w:t>
      </w:r>
      <w:proofErr w:type="gramStart"/>
      <w:r>
        <w:rPr>
          <w:rFonts w:ascii="標楷體" w:eastAsia="標楷體" w:hAnsi="標楷體"/>
          <w:bCs/>
          <w:color w:val="000000"/>
        </w:rPr>
        <w:t>週</w:t>
      </w:r>
      <w:proofErr w:type="gramEnd"/>
      <w:r>
        <w:rPr>
          <w:rFonts w:ascii="標楷體" w:eastAsia="標楷體" w:hAnsi="標楷體"/>
          <w:bCs/>
          <w:color w:val="000000"/>
        </w:rPr>
        <w:t>給予維持劑量20mg。</w:t>
      </w:r>
    </w:p>
    <w:p w14:paraId="0C4385B1" w14:textId="77777777" w:rsidR="00D70438" w:rsidRDefault="00D70438" w:rsidP="009357E0">
      <w:pPr>
        <w:spacing w:line="400" w:lineRule="exact"/>
        <w:ind w:left="1061" w:hanging="353"/>
        <w:contextualSpacing/>
        <w:rPr>
          <w:rFonts w:ascii="標楷體" w:eastAsia="標楷體" w:hAnsi="標楷體"/>
          <w:bCs/>
          <w:color w:val="000000"/>
        </w:rPr>
      </w:pPr>
      <w:r>
        <w:rPr>
          <w:rFonts w:ascii="標楷體" w:eastAsia="標楷體" w:hAnsi="標楷體"/>
          <w:bCs/>
          <w:color w:val="000000"/>
        </w:rPr>
        <w:t>(2)Infliximab：第0.2.6</w:t>
      </w:r>
      <w:proofErr w:type="gramStart"/>
      <w:r>
        <w:rPr>
          <w:rFonts w:ascii="標楷體" w:eastAsia="標楷體" w:hAnsi="標楷體"/>
          <w:bCs/>
          <w:color w:val="000000"/>
        </w:rPr>
        <w:t>週</w:t>
      </w:r>
      <w:proofErr w:type="gramEnd"/>
      <w:r>
        <w:rPr>
          <w:rFonts w:ascii="標楷體" w:eastAsia="標楷體" w:hAnsi="標楷體"/>
          <w:bCs/>
          <w:color w:val="000000"/>
        </w:rPr>
        <w:t>給予</w:t>
      </w:r>
      <w:proofErr w:type="gramStart"/>
      <w:r>
        <w:rPr>
          <w:rFonts w:ascii="標楷體" w:eastAsia="標楷體" w:hAnsi="標楷體"/>
          <w:bCs/>
          <w:color w:val="000000"/>
        </w:rPr>
        <w:t>靜脈輸注</w:t>
      </w:r>
      <w:proofErr w:type="gramEnd"/>
      <w:r>
        <w:rPr>
          <w:rFonts w:ascii="標楷體" w:eastAsia="標楷體" w:hAnsi="標楷體"/>
          <w:bCs/>
          <w:color w:val="000000"/>
        </w:rPr>
        <w:t>5mg/kg作為緩解之誘導，之後每8</w:t>
      </w:r>
      <w:proofErr w:type="gramStart"/>
      <w:r>
        <w:rPr>
          <w:rFonts w:ascii="標楷體" w:eastAsia="標楷體" w:hAnsi="標楷體"/>
          <w:bCs/>
          <w:color w:val="000000"/>
        </w:rPr>
        <w:t>週</w:t>
      </w:r>
      <w:proofErr w:type="gramEnd"/>
      <w:r>
        <w:rPr>
          <w:rFonts w:ascii="標楷體" w:eastAsia="標楷體" w:hAnsi="標楷體"/>
          <w:bCs/>
          <w:color w:val="000000"/>
        </w:rPr>
        <w:t>給予5mg/kg。可持續治療至第46</w:t>
      </w:r>
      <w:proofErr w:type="gramStart"/>
      <w:r>
        <w:rPr>
          <w:rFonts w:ascii="標楷體" w:eastAsia="標楷體" w:hAnsi="標楷體"/>
          <w:bCs/>
          <w:color w:val="000000"/>
        </w:rPr>
        <w:t>週</w:t>
      </w:r>
      <w:proofErr w:type="gramEnd"/>
      <w:r>
        <w:rPr>
          <w:rFonts w:ascii="標楷體" w:eastAsia="標楷體" w:hAnsi="標楷體"/>
          <w:bCs/>
          <w:color w:val="000000"/>
        </w:rPr>
        <w:t xml:space="preserve"> (總共使用8劑，療效持續至54</w:t>
      </w:r>
      <w:proofErr w:type="gramStart"/>
      <w:r>
        <w:rPr>
          <w:rFonts w:ascii="標楷體" w:eastAsia="標楷體" w:hAnsi="標楷體"/>
          <w:bCs/>
          <w:color w:val="000000"/>
        </w:rPr>
        <w:t>週</w:t>
      </w:r>
      <w:proofErr w:type="gramEnd"/>
      <w:r>
        <w:rPr>
          <w:rFonts w:ascii="標楷體" w:eastAsia="標楷體" w:hAnsi="標楷體"/>
          <w:bCs/>
          <w:color w:val="000000"/>
        </w:rPr>
        <w:t>)，作為緩解之維持。（106/5/1）</w:t>
      </w:r>
    </w:p>
    <w:p w14:paraId="156C9EC9" w14:textId="77777777" w:rsidR="00D70438" w:rsidRDefault="00D70438" w:rsidP="009357E0">
      <w:pPr>
        <w:spacing w:line="400" w:lineRule="exact"/>
        <w:ind w:left="1061" w:hanging="353"/>
        <w:contextualSpacing/>
        <w:rPr>
          <w:rFonts w:ascii="標楷體" w:eastAsia="標楷體" w:hAnsi="標楷體"/>
          <w:bCs/>
          <w:color w:val="000000"/>
        </w:rPr>
      </w:pPr>
      <w:r>
        <w:rPr>
          <w:rFonts w:ascii="標楷體" w:eastAsia="標楷體" w:hAnsi="標楷體"/>
          <w:bCs/>
          <w:color w:val="000000"/>
        </w:rPr>
        <w:t>(3)Risankizumab：第0、4、8</w:t>
      </w:r>
      <w:proofErr w:type="gramStart"/>
      <w:r>
        <w:rPr>
          <w:rFonts w:ascii="標楷體" w:eastAsia="標楷體" w:hAnsi="標楷體"/>
          <w:bCs/>
          <w:color w:val="000000"/>
        </w:rPr>
        <w:t>週</w:t>
      </w:r>
      <w:proofErr w:type="gramEnd"/>
      <w:r>
        <w:rPr>
          <w:rFonts w:ascii="標楷體" w:eastAsia="標楷體" w:hAnsi="標楷體"/>
          <w:bCs/>
          <w:color w:val="000000"/>
        </w:rPr>
        <w:t>給予</w:t>
      </w:r>
      <w:proofErr w:type="gramStart"/>
      <w:r>
        <w:rPr>
          <w:rFonts w:ascii="標楷體" w:eastAsia="標楷體" w:hAnsi="標楷體"/>
          <w:bCs/>
          <w:color w:val="000000"/>
        </w:rPr>
        <w:t>靜脈輸注</w:t>
      </w:r>
      <w:proofErr w:type="gramEnd"/>
      <w:r>
        <w:rPr>
          <w:rFonts w:ascii="標楷體" w:eastAsia="標楷體" w:hAnsi="標楷體"/>
          <w:bCs/>
          <w:color w:val="000000"/>
        </w:rPr>
        <w:t>600mg作為緩解之誘導，之後每8</w:t>
      </w:r>
      <w:proofErr w:type="gramStart"/>
      <w:r>
        <w:rPr>
          <w:rFonts w:ascii="標楷體" w:eastAsia="標楷體" w:hAnsi="標楷體"/>
          <w:bCs/>
          <w:color w:val="000000"/>
        </w:rPr>
        <w:t>週</w:t>
      </w:r>
      <w:proofErr w:type="gramEnd"/>
      <w:r>
        <w:rPr>
          <w:rFonts w:ascii="標楷體" w:eastAsia="標楷體" w:hAnsi="標楷體"/>
          <w:bCs/>
          <w:color w:val="000000"/>
        </w:rPr>
        <w:t>給予皮下注射360mg，可持續治療至第44</w:t>
      </w:r>
      <w:proofErr w:type="gramStart"/>
      <w:r>
        <w:rPr>
          <w:rFonts w:ascii="標楷體" w:eastAsia="標楷體" w:hAnsi="標楷體"/>
          <w:bCs/>
          <w:color w:val="000000"/>
        </w:rPr>
        <w:t>週</w:t>
      </w:r>
      <w:proofErr w:type="gramEnd"/>
      <w:r>
        <w:rPr>
          <w:rFonts w:ascii="標楷體" w:eastAsia="標楷體" w:hAnsi="標楷體"/>
          <w:bCs/>
          <w:color w:val="000000"/>
        </w:rPr>
        <w:t xml:space="preserve"> (總共8劑，使用靜脈注射3劑，皮下注射5劑，療效持續至52</w:t>
      </w:r>
      <w:proofErr w:type="gramStart"/>
      <w:r>
        <w:rPr>
          <w:rFonts w:ascii="標楷體" w:eastAsia="標楷體" w:hAnsi="標楷體"/>
          <w:bCs/>
          <w:color w:val="000000"/>
        </w:rPr>
        <w:t>週</w:t>
      </w:r>
      <w:proofErr w:type="gramEnd"/>
      <w:r>
        <w:rPr>
          <w:rFonts w:ascii="標楷體" w:eastAsia="標楷體" w:hAnsi="標楷體"/>
          <w:bCs/>
          <w:color w:val="000000"/>
        </w:rPr>
        <w:t>)，作為緩解之維持。（113/9/1）</w:t>
      </w:r>
    </w:p>
    <w:p w14:paraId="03144370" w14:textId="77777777" w:rsidR="00D70438" w:rsidRDefault="00D70438" w:rsidP="009357E0">
      <w:pPr>
        <w:spacing w:line="400" w:lineRule="exact"/>
        <w:ind w:left="847" w:hanging="283"/>
        <w:contextualSpacing/>
        <w:rPr>
          <w:rFonts w:ascii="標楷體" w:eastAsia="標楷體" w:hAnsi="標楷體"/>
          <w:bCs/>
          <w:color w:val="000000"/>
        </w:rPr>
      </w:pPr>
      <w:r>
        <w:rPr>
          <w:rFonts w:ascii="標楷體" w:eastAsia="標楷體" w:hAnsi="標楷體"/>
          <w:bCs/>
          <w:color w:val="000000"/>
        </w:rPr>
        <w:t>6.須排除使用之情形</w:t>
      </w:r>
    </w:p>
    <w:p w14:paraId="3B6BDEED" w14:textId="77777777" w:rsidR="00D70438" w:rsidRDefault="00D70438" w:rsidP="009357E0">
      <w:pPr>
        <w:spacing w:line="400" w:lineRule="exact"/>
        <w:ind w:left="847"/>
        <w:contextualSpacing/>
        <w:rPr>
          <w:rFonts w:ascii="標楷體" w:eastAsia="標楷體" w:hAnsi="標楷體"/>
          <w:bCs/>
          <w:color w:val="000000"/>
        </w:rPr>
      </w:pPr>
      <w:r>
        <w:rPr>
          <w:rFonts w:ascii="標楷體" w:eastAsia="標楷體" w:hAnsi="標楷體"/>
          <w:bCs/>
          <w:color w:val="000000"/>
        </w:rPr>
        <w:t>應參照藥物仿單，重要之排除使用狀況包括：</w:t>
      </w:r>
    </w:p>
    <w:p w14:paraId="34540FA1" w14:textId="77777777" w:rsidR="00D70438" w:rsidRDefault="00D70438" w:rsidP="009357E0">
      <w:pPr>
        <w:spacing w:line="400" w:lineRule="exact"/>
        <w:ind w:left="1102" w:hanging="396"/>
        <w:contextualSpacing/>
        <w:rPr>
          <w:rFonts w:ascii="標楷體" w:eastAsia="標楷體" w:hAnsi="標楷體"/>
          <w:bCs/>
          <w:color w:val="000000"/>
        </w:rPr>
      </w:pPr>
      <w:r>
        <w:rPr>
          <w:rFonts w:ascii="標楷體" w:eastAsia="標楷體" w:hAnsi="標楷體"/>
          <w:bCs/>
          <w:color w:val="000000"/>
        </w:rPr>
        <w:t>(1)</w:t>
      </w:r>
      <w:proofErr w:type="gramStart"/>
      <w:r>
        <w:rPr>
          <w:rFonts w:ascii="標楷體" w:eastAsia="標楷體" w:hAnsi="標楷體"/>
          <w:bCs/>
          <w:color w:val="000000"/>
        </w:rPr>
        <w:t>罹</w:t>
      </w:r>
      <w:proofErr w:type="gramEnd"/>
      <w:r>
        <w:rPr>
          <w:rFonts w:ascii="標楷體" w:eastAsia="標楷體" w:hAnsi="標楷體"/>
          <w:bCs/>
          <w:color w:val="000000"/>
        </w:rPr>
        <w:t>患活動性感染症(active infection)之病患。</w:t>
      </w:r>
    </w:p>
    <w:p w14:paraId="17E862B1" w14:textId="77777777" w:rsidR="00D70438" w:rsidRDefault="00D70438" w:rsidP="009357E0">
      <w:pPr>
        <w:spacing w:line="400" w:lineRule="exact"/>
        <w:ind w:left="1102" w:hanging="396"/>
        <w:contextualSpacing/>
        <w:rPr>
          <w:rFonts w:ascii="標楷體" w:eastAsia="標楷體" w:hAnsi="標楷體"/>
          <w:bCs/>
          <w:color w:val="000000"/>
        </w:rPr>
      </w:pPr>
      <w:r>
        <w:rPr>
          <w:rFonts w:ascii="標楷體" w:eastAsia="標楷體" w:hAnsi="標楷體"/>
          <w:bCs/>
          <w:color w:val="000000"/>
        </w:rPr>
        <w:t>(2)未經完整治療之結核病的病患（包括潛伏結核感染治療未達四</w:t>
      </w:r>
      <w:proofErr w:type="gramStart"/>
      <w:r>
        <w:rPr>
          <w:rFonts w:ascii="標楷體" w:eastAsia="標楷體" w:hAnsi="標楷體"/>
          <w:bCs/>
          <w:color w:val="000000"/>
        </w:rPr>
        <w:t>週</w:t>
      </w:r>
      <w:proofErr w:type="gramEnd"/>
      <w:r>
        <w:rPr>
          <w:rFonts w:ascii="標楷體" w:eastAsia="標楷體" w:hAnsi="標楷體"/>
          <w:bCs/>
          <w:color w:val="000000"/>
        </w:rPr>
        <w:t>者，申請時應檢附潛伏結核感染篩檢紀錄及治療紀錄供審查）。</w:t>
      </w:r>
    </w:p>
    <w:p w14:paraId="491ED38D" w14:textId="77777777" w:rsidR="00D70438" w:rsidRDefault="00D70438" w:rsidP="009357E0">
      <w:pPr>
        <w:spacing w:line="400" w:lineRule="exact"/>
        <w:ind w:left="1102" w:hanging="396"/>
        <w:contextualSpacing/>
        <w:rPr>
          <w:rFonts w:ascii="標楷體" w:eastAsia="標楷體" w:hAnsi="標楷體"/>
          <w:bCs/>
          <w:color w:val="000000"/>
        </w:rPr>
      </w:pPr>
      <w:r>
        <w:rPr>
          <w:rFonts w:ascii="標楷體" w:eastAsia="標楷體" w:hAnsi="標楷體"/>
          <w:bCs/>
          <w:color w:val="000000"/>
        </w:rPr>
        <w:t>(3)惡性腫瘤或具有癌症前兆(pre-malignancy)之病患。</w:t>
      </w:r>
    </w:p>
    <w:p w14:paraId="3EA6AB5A" w14:textId="77777777" w:rsidR="00D70438" w:rsidRDefault="00D70438" w:rsidP="009357E0">
      <w:pPr>
        <w:spacing w:line="400" w:lineRule="exact"/>
        <w:ind w:left="1102" w:hanging="396"/>
        <w:contextualSpacing/>
        <w:rPr>
          <w:rFonts w:ascii="標楷體" w:eastAsia="標楷體" w:hAnsi="標楷體"/>
          <w:bCs/>
          <w:color w:val="000000"/>
        </w:rPr>
      </w:pPr>
      <w:r>
        <w:rPr>
          <w:rFonts w:ascii="標楷體" w:eastAsia="標楷體" w:hAnsi="標楷體"/>
          <w:bCs/>
          <w:color w:val="000000"/>
        </w:rPr>
        <w:t>(4)具高度感染機會之病患：</w:t>
      </w:r>
      <w:proofErr w:type="gramStart"/>
      <w:r>
        <w:rPr>
          <w:rFonts w:ascii="標楷體" w:eastAsia="標楷體" w:hAnsi="標楷體"/>
          <w:bCs/>
          <w:color w:val="000000"/>
        </w:rPr>
        <w:t>慢性腿部</w:t>
      </w:r>
      <w:proofErr w:type="gramEnd"/>
      <w:r>
        <w:rPr>
          <w:rFonts w:ascii="標楷體" w:eastAsia="標楷體" w:hAnsi="標楷體"/>
          <w:bCs/>
          <w:color w:val="000000"/>
        </w:rPr>
        <w:t>潰瘍、導尿管置留、身上有引流管、頑固性或復發性之胸腔感染症病患。</w:t>
      </w:r>
    </w:p>
    <w:p w14:paraId="1B088173" w14:textId="77777777" w:rsidR="00D70438" w:rsidRDefault="00D70438" w:rsidP="009357E0">
      <w:pPr>
        <w:spacing w:line="400" w:lineRule="exact"/>
        <w:ind w:left="1102" w:hanging="396"/>
        <w:contextualSpacing/>
        <w:rPr>
          <w:rFonts w:ascii="標楷體" w:eastAsia="標楷體" w:hAnsi="標楷體"/>
          <w:bCs/>
          <w:color w:val="000000"/>
        </w:rPr>
      </w:pPr>
      <w:r>
        <w:rPr>
          <w:rFonts w:ascii="標楷體" w:eastAsia="標楷體" w:hAnsi="標楷體"/>
          <w:bCs/>
          <w:color w:val="000000"/>
        </w:rPr>
        <w:t>(5)多發性硬化症(multiple sclerosis)。</w:t>
      </w:r>
    </w:p>
    <w:p w14:paraId="305AE5E1" w14:textId="77777777" w:rsidR="00D70438" w:rsidRDefault="00D70438" w:rsidP="009357E0">
      <w:pPr>
        <w:spacing w:line="400" w:lineRule="exact"/>
        <w:ind w:left="847" w:hanging="283"/>
        <w:contextualSpacing/>
        <w:rPr>
          <w:rFonts w:ascii="標楷體" w:eastAsia="標楷體" w:hAnsi="標楷體"/>
          <w:bCs/>
          <w:color w:val="000000"/>
        </w:rPr>
      </w:pPr>
      <w:r>
        <w:rPr>
          <w:rFonts w:ascii="標楷體" w:eastAsia="標楷體" w:hAnsi="標楷體"/>
          <w:bCs/>
          <w:color w:val="000000"/>
        </w:rPr>
        <w:t>7.須停止治療的情形</w:t>
      </w:r>
    </w:p>
    <w:p w14:paraId="2A31BF0F" w14:textId="77777777" w:rsidR="00D70438" w:rsidRDefault="00D70438" w:rsidP="009357E0">
      <w:pPr>
        <w:spacing w:line="400" w:lineRule="exact"/>
        <w:ind w:left="1090" w:hanging="382"/>
        <w:contextualSpacing/>
        <w:rPr>
          <w:rFonts w:ascii="標楷體" w:eastAsia="標楷體" w:hAnsi="標楷體"/>
          <w:bCs/>
          <w:color w:val="000000"/>
        </w:rPr>
      </w:pPr>
      <w:r>
        <w:rPr>
          <w:rFonts w:ascii="標楷體" w:eastAsia="標楷體" w:hAnsi="標楷體"/>
          <w:bCs/>
          <w:color w:val="000000"/>
        </w:rPr>
        <w:t>(1)療效</w:t>
      </w:r>
      <w:proofErr w:type="gramStart"/>
      <w:r>
        <w:rPr>
          <w:rFonts w:ascii="標楷體" w:eastAsia="標楷體" w:hAnsi="標楷體"/>
          <w:bCs/>
          <w:color w:val="000000"/>
        </w:rPr>
        <w:t>不</w:t>
      </w:r>
      <w:proofErr w:type="gramEnd"/>
      <w:r>
        <w:rPr>
          <w:rFonts w:ascii="標楷體" w:eastAsia="標楷體" w:hAnsi="標楷體"/>
          <w:bCs/>
          <w:color w:val="000000"/>
        </w:rPr>
        <w:t>彰：療效評估未達繼續使用標準者。</w:t>
      </w:r>
    </w:p>
    <w:p w14:paraId="517B5F84" w14:textId="77777777" w:rsidR="00D70438" w:rsidRDefault="00D70438" w:rsidP="009357E0">
      <w:pPr>
        <w:spacing w:line="400" w:lineRule="exact"/>
        <w:ind w:left="1090" w:hanging="382"/>
        <w:contextualSpacing/>
        <w:rPr>
          <w:rFonts w:ascii="標楷體" w:eastAsia="標楷體" w:hAnsi="標楷體"/>
          <w:bCs/>
          <w:color w:val="000000"/>
        </w:rPr>
      </w:pPr>
      <w:r>
        <w:rPr>
          <w:rFonts w:ascii="標楷體" w:eastAsia="標楷體" w:hAnsi="標楷體"/>
          <w:bCs/>
          <w:color w:val="000000"/>
        </w:rPr>
        <w:t>(2)其他事項：包括</w:t>
      </w:r>
    </w:p>
    <w:p w14:paraId="050C2638" w14:textId="77777777" w:rsidR="00D70438" w:rsidRDefault="00D70438" w:rsidP="009357E0">
      <w:pPr>
        <w:spacing w:line="400" w:lineRule="exact"/>
        <w:ind w:left="1269" w:hanging="139"/>
        <w:contextualSpacing/>
        <w:rPr>
          <w:rFonts w:ascii="標楷體" w:eastAsia="標楷體" w:hAnsi="標楷體"/>
          <w:bCs/>
          <w:color w:val="000000"/>
        </w:rPr>
      </w:pPr>
      <w:proofErr w:type="spellStart"/>
      <w:r>
        <w:rPr>
          <w:rFonts w:ascii="標楷體" w:eastAsia="標楷體" w:hAnsi="標楷體"/>
          <w:bCs/>
          <w:color w:val="000000"/>
        </w:rPr>
        <w:t>i</w:t>
      </w:r>
      <w:proofErr w:type="spellEnd"/>
      <w:r>
        <w:rPr>
          <w:rFonts w:ascii="標楷體" w:eastAsia="標楷體" w:hAnsi="標楷體"/>
          <w:bCs/>
          <w:color w:val="000000"/>
        </w:rPr>
        <w:t>惡性腫瘤</w:t>
      </w:r>
    </w:p>
    <w:p w14:paraId="3E22EEF6" w14:textId="77777777" w:rsidR="00D70438" w:rsidRDefault="00D70438" w:rsidP="009357E0">
      <w:pPr>
        <w:spacing w:line="400" w:lineRule="exact"/>
        <w:ind w:left="1269" w:hanging="139"/>
        <w:contextualSpacing/>
        <w:rPr>
          <w:rFonts w:ascii="標楷體" w:eastAsia="標楷體" w:hAnsi="標楷體"/>
          <w:bCs/>
          <w:color w:val="000000"/>
        </w:rPr>
      </w:pPr>
      <w:r>
        <w:rPr>
          <w:rFonts w:ascii="標楷體" w:eastAsia="標楷體" w:hAnsi="標楷體"/>
          <w:bCs/>
          <w:color w:val="000000"/>
        </w:rPr>
        <w:t>ii該藥物引起之嚴重毒性 (白血球過低、嚴重過敏)</w:t>
      </w:r>
    </w:p>
    <w:p w14:paraId="5D362B2F" w14:textId="77777777" w:rsidR="00834208" w:rsidRDefault="00D70438" w:rsidP="009357E0">
      <w:pPr>
        <w:spacing w:line="400" w:lineRule="exact"/>
        <w:ind w:left="2127" w:hanging="989"/>
        <w:contextualSpacing/>
        <w:rPr>
          <w:rFonts w:ascii="標楷體" w:eastAsia="標楷體" w:hAnsi="標楷體"/>
          <w:bCs/>
          <w:color w:val="000000"/>
        </w:rPr>
      </w:pPr>
      <w:r>
        <w:rPr>
          <w:rFonts w:ascii="標楷體" w:eastAsia="標楷體" w:hAnsi="標楷體"/>
          <w:bCs/>
          <w:color w:val="000000"/>
        </w:rPr>
        <w:t>iii嚴重感染(暫時停藥即可)。</w:t>
      </w:r>
    </w:p>
    <w:p w14:paraId="02237F6C" w14:textId="77777777" w:rsidR="00D70438" w:rsidRDefault="00D70438" w:rsidP="009357E0">
      <w:pPr>
        <w:spacing w:line="400" w:lineRule="exact"/>
        <w:ind w:left="828" w:hanging="261"/>
        <w:contextualSpacing/>
        <w:rPr>
          <w:rFonts w:ascii="標楷體" w:eastAsia="標楷體" w:hAnsi="標楷體"/>
          <w:bCs/>
          <w:color w:val="000000"/>
        </w:rPr>
      </w:pPr>
      <w:r>
        <w:rPr>
          <w:rFonts w:ascii="標楷體" w:eastAsia="標楷體" w:hAnsi="標楷體"/>
          <w:bCs/>
          <w:color w:val="000000"/>
        </w:rPr>
        <w:t>◎附表二十六之</w:t>
      </w:r>
      <w:proofErr w:type="gramStart"/>
      <w:r>
        <w:rPr>
          <w:rFonts w:ascii="標楷體" w:eastAsia="標楷體" w:hAnsi="標楷體"/>
          <w:bCs/>
          <w:color w:val="000000"/>
        </w:rPr>
        <w:t>三</w:t>
      </w:r>
      <w:proofErr w:type="gramEnd"/>
      <w:r>
        <w:rPr>
          <w:rFonts w:ascii="標楷體" w:eastAsia="標楷體" w:hAnsi="標楷體"/>
          <w:bCs/>
          <w:color w:val="000000"/>
        </w:rPr>
        <w:t>：全民健康保險小兒克隆氏症使用adalimumab、infliximab、</w:t>
      </w:r>
      <w:proofErr w:type="spellStart"/>
      <w:r>
        <w:rPr>
          <w:rFonts w:ascii="標楷體" w:eastAsia="標楷體" w:hAnsi="標楷體"/>
          <w:bCs/>
          <w:color w:val="000000"/>
        </w:rPr>
        <w:t>risankizumab</w:t>
      </w:r>
      <w:proofErr w:type="spellEnd"/>
      <w:r>
        <w:rPr>
          <w:rFonts w:ascii="標楷體" w:eastAsia="標楷體" w:hAnsi="標楷體"/>
          <w:bCs/>
          <w:color w:val="000000"/>
        </w:rPr>
        <w:t>申請表(106/5/1、108/10/1、113/7/1、113/9/1)</w:t>
      </w:r>
    </w:p>
    <w:p w14:paraId="26DC0171" w14:textId="77777777" w:rsidR="00834208" w:rsidRDefault="00D70438" w:rsidP="009357E0">
      <w:pPr>
        <w:spacing w:line="400" w:lineRule="exact"/>
        <w:ind w:left="569"/>
        <w:contextualSpacing/>
        <w:rPr>
          <w:rFonts w:ascii="標楷體" w:eastAsia="標楷體" w:hAnsi="標楷體"/>
          <w:bCs/>
          <w:color w:val="000000"/>
        </w:rPr>
      </w:pPr>
      <w:r>
        <w:rPr>
          <w:rFonts w:ascii="標楷體" w:eastAsia="標楷體" w:hAnsi="標楷體"/>
          <w:bCs/>
          <w:color w:val="000000"/>
        </w:rPr>
        <w:t>◎附表二十六之四：PCDAI（Pediatric Crohn’s disease activity index）</w:t>
      </w:r>
    </w:p>
    <w:p w14:paraId="61301029" w14:textId="77777777" w:rsidR="00834208" w:rsidRDefault="00A21EB6" w:rsidP="009357E0">
      <w:pPr>
        <w:spacing w:line="400" w:lineRule="exact"/>
        <w:ind w:left="1275" w:hanging="989"/>
        <w:contextualSpacing/>
      </w:pPr>
      <w:r>
        <w:rPr>
          <w:rFonts w:ascii="標楷體" w:eastAsia="標楷體" w:hAnsi="標楷體"/>
          <w:bCs/>
          <w:color w:val="000000"/>
        </w:rPr>
        <w:t>8.2.4.8.</w:t>
      </w:r>
      <w:r>
        <w:rPr>
          <w:rFonts w:ascii="標楷體" w:eastAsia="標楷體" w:hAnsi="標楷體"/>
          <w:color w:val="000000"/>
        </w:rPr>
        <w:t>Abatacept靜脈注射劑（如Orencia IV）（101/10/1、102/1/1、104/8/1、108/1/1、111/2/1）：用於幼年型慢性關節炎治療部分</w:t>
      </w:r>
    </w:p>
    <w:p w14:paraId="0BE8EA03" w14:textId="77777777" w:rsidR="00834208" w:rsidRDefault="00A21EB6" w:rsidP="009357E0">
      <w:pPr>
        <w:spacing w:line="400" w:lineRule="exact"/>
        <w:ind w:left="811" w:hanging="245"/>
        <w:contextualSpacing/>
        <w:rPr>
          <w:rFonts w:ascii="標楷體" w:eastAsia="標楷體" w:hAnsi="標楷體"/>
          <w:bCs/>
          <w:color w:val="000000"/>
        </w:rPr>
      </w:pPr>
      <w:r>
        <w:rPr>
          <w:rFonts w:ascii="標楷體" w:eastAsia="標楷體" w:hAnsi="標楷體"/>
          <w:bCs/>
          <w:color w:val="000000"/>
        </w:rPr>
        <w:t>1.給付條件：</w:t>
      </w:r>
    </w:p>
    <w:p w14:paraId="016624E6" w14:textId="77777777" w:rsidR="00834208" w:rsidRDefault="00A21EB6" w:rsidP="009357E0">
      <w:pPr>
        <w:spacing w:line="400" w:lineRule="exact"/>
        <w:ind w:left="811" w:hanging="245"/>
        <w:contextualSpacing/>
        <w:rPr>
          <w:rFonts w:ascii="標楷體" w:eastAsia="標楷體" w:hAnsi="標楷體"/>
          <w:bCs/>
          <w:color w:val="000000"/>
        </w:rPr>
      </w:pPr>
      <w:r>
        <w:rPr>
          <w:rFonts w:ascii="標楷體" w:eastAsia="標楷體" w:hAnsi="標楷體"/>
          <w:bCs/>
          <w:color w:val="000000"/>
        </w:rPr>
        <w:t>(1)限用於曾經接受抗腫瘤壞死因子</w:t>
      </w:r>
      <w:proofErr w:type="gramStart"/>
      <w:r>
        <w:rPr>
          <w:rFonts w:ascii="標楷體" w:eastAsia="標楷體" w:hAnsi="標楷體"/>
          <w:bCs/>
          <w:color w:val="000000"/>
        </w:rPr>
        <w:t>拮抗劑</w:t>
      </w:r>
      <w:proofErr w:type="gramEnd"/>
      <w:r>
        <w:rPr>
          <w:rFonts w:ascii="標楷體" w:eastAsia="標楷體" w:hAnsi="標楷體"/>
          <w:bCs/>
          <w:color w:val="000000"/>
        </w:rPr>
        <w:t>(如etanercept)治療，但未達療效或無法耐受之6歲以上有幼年型慢性關節炎之患者。（108/1/1、111/2/1）</w:t>
      </w:r>
    </w:p>
    <w:p w14:paraId="46A23AAF" w14:textId="77777777" w:rsidR="00834208" w:rsidRDefault="00A21EB6" w:rsidP="009357E0">
      <w:pPr>
        <w:spacing w:line="400" w:lineRule="exact"/>
        <w:ind w:left="1414" w:hanging="336"/>
        <w:contextualSpacing/>
      </w:pPr>
      <w:proofErr w:type="spellStart"/>
      <w:r>
        <w:rPr>
          <w:rFonts w:ascii="標楷體" w:eastAsia="標楷體" w:hAnsi="標楷體"/>
          <w:bCs/>
          <w:color w:val="000000"/>
        </w:rPr>
        <w:t>I.</w:t>
      </w:r>
      <w:r>
        <w:rPr>
          <w:rFonts w:ascii="標楷體" w:eastAsia="標楷體" w:hAnsi="標楷體"/>
          <w:color w:val="000000"/>
        </w:rPr>
        <w:t>Etanercept</w:t>
      </w:r>
      <w:proofErr w:type="spellEnd"/>
      <w:r>
        <w:rPr>
          <w:rFonts w:ascii="標楷體" w:eastAsia="標楷體" w:hAnsi="標楷體"/>
          <w:bCs/>
          <w:color w:val="000000"/>
        </w:rPr>
        <w:t>的療效：</w:t>
      </w:r>
    </w:p>
    <w:p w14:paraId="58B22F14" w14:textId="77777777" w:rsidR="00834208" w:rsidRDefault="00A21EB6" w:rsidP="009357E0">
      <w:pPr>
        <w:spacing w:line="400" w:lineRule="exact"/>
        <w:ind w:left="1414" w:hanging="336"/>
        <w:contextualSpacing/>
      </w:pPr>
      <w:proofErr w:type="spellStart"/>
      <w:r>
        <w:rPr>
          <w:rFonts w:ascii="標楷體" w:eastAsia="標楷體" w:hAnsi="標楷體"/>
          <w:bCs/>
          <w:color w:val="000000"/>
        </w:rPr>
        <w:t>i</w:t>
      </w:r>
      <w:proofErr w:type="spellEnd"/>
      <w:r>
        <w:rPr>
          <w:rFonts w:ascii="標楷體" w:eastAsia="標楷體" w:hAnsi="標楷體"/>
          <w:bCs/>
          <w:color w:val="000000"/>
        </w:rPr>
        <w:t>.紅血球</w:t>
      </w:r>
      <w:proofErr w:type="gramStart"/>
      <w:r>
        <w:rPr>
          <w:rFonts w:ascii="標楷體" w:eastAsia="標楷體" w:hAnsi="標楷體"/>
          <w:bCs/>
          <w:color w:val="000000"/>
        </w:rPr>
        <w:t>沉</w:t>
      </w:r>
      <w:proofErr w:type="gramEnd"/>
      <w:r>
        <w:rPr>
          <w:rFonts w:ascii="標楷體" w:eastAsia="標楷體" w:hAnsi="標楷體"/>
          <w:bCs/>
          <w:color w:val="000000"/>
        </w:rPr>
        <w:t>降速率 (ESR) 或CRP及下列三項中至少有二項達到較基礎值改善30%</w:t>
      </w:r>
      <w:r>
        <w:rPr>
          <w:rFonts w:ascii="標楷體" w:eastAsia="標楷體" w:hAnsi="標楷體"/>
          <w:color w:val="000000"/>
        </w:rPr>
        <w:t>以上效果者</w:t>
      </w:r>
      <w:r>
        <w:rPr>
          <w:rFonts w:ascii="標楷體" w:eastAsia="標楷體" w:hAnsi="標楷體"/>
          <w:bCs/>
          <w:color w:val="000000"/>
        </w:rPr>
        <w:t>。</w:t>
      </w:r>
    </w:p>
    <w:p w14:paraId="46C4FFF6" w14:textId="77777777" w:rsidR="00834208" w:rsidRDefault="00A21EB6" w:rsidP="009357E0">
      <w:pPr>
        <w:spacing w:line="400" w:lineRule="exact"/>
        <w:ind w:left="1469" w:hanging="264"/>
        <w:contextualSpacing/>
        <w:rPr>
          <w:rFonts w:ascii="標楷體" w:eastAsia="標楷體" w:hAnsi="標楷體"/>
          <w:bCs/>
          <w:color w:val="000000"/>
        </w:rPr>
      </w:pPr>
      <w:r>
        <w:rPr>
          <w:rFonts w:ascii="標楷體" w:eastAsia="標楷體" w:hAnsi="標楷體"/>
          <w:bCs/>
          <w:color w:val="000000"/>
        </w:rPr>
        <w:t>a.活動性關節炎的總數。</w:t>
      </w:r>
    </w:p>
    <w:p w14:paraId="0E9C5736" w14:textId="77777777" w:rsidR="00834208" w:rsidRDefault="00A21EB6" w:rsidP="009357E0">
      <w:pPr>
        <w:spacing w:line="400" w:lineRule="exact"/>
        <w:ind w:left="1469" w:hanging="264"/>
        <w:contextualSpacing/>
        <w:rPr>
          <w:rFonts w:ascii="標楷體" w:eastAsia="標楷體" w:hAnsi="標楷體"/>
          <w:bCs/>
          <w:color w:val="000000"/>
        </w:rPr>
      </w:pPr>
      <w:r>
        <w:rPr>
          <w:rFonts w:ascii="標楷體" w:eastAsia="標楷體" w:hAnsi="標楷體"/>
          <w:bCs/>
          <w:color w:val="000000"/>
        </w:rPr>
        <w:t>b.關節活動範圍受到限制的關節總數。</w:t>
      </w:r>
    </w:p>
    <w:p w14:paraId="1ECA7A1A" w14:textId="77777777" w:rsidR="00834208" w:rsidRDefault="00A21EB6" w:rsidP="009357E0">
      <w:pPr>
        <w:spacing w:line="400" w:lineRule="exact"/>
        <w:ind w:left="1469" w:hanging="264"/>
        <w:contextualSpacing/>
        <w:rPr>
          <w:rFonts w:ascii="標楷體" w:eastAsia="標楷體" w:hAnsi="標楷體"/>
          <w:bCs/>
          <w:color w:val="000000"/>
        </w:rPr>
      </w:pPr>
      <w:r>
        <w:rPr>
          <w:rFonts w:ascii="標楷體" w:eastAsia="標楷體" w:hAnsi="標楷體"/>
          <w:bCs/>
          <w:color w:val="000000"/>
        </w:rPr>
        <w:t>c.醫師的整體評估。</w:t>
      </w:r>
    </w:p>
    <w:p w14:paraId="58BAF5DC" w14:textId="77777777" w:rsidR="00834208" w:rsidRDefault="00A21EB6" w:rsidP="009357E0">
      <w:pPr>
        <w:spacing w:line="400" w:lineRule="exact"/>
        <w:ind w:left="1414" w:hanging="336"/>
        <w:contextualSpacing/>
        <w:rPr>
          <w:rFonts w:ascii="標楷體" w:eastAsia="標楷體" w:hAnsi="標楷體"/>
          <w:bCs/>
          <w:color w:val="000000"/>
        </w:rPr>
      </w:pPr>
      <w:r>
        <w:rPr>
          <w:rFonts w:ascii="標楷體" w:eastAsia="標楷體" w:hAnsi="標楷體"/>
          <w:bCs/>
          <w:color w:val="000000"/>
        </w:rPr>
        <w:t>ii. 上述各種指標惡化程度達30%以上者不得超過一項</w:t>
      </w:r>
    </w:p>
    <w:p w14:paraId="1776DE87" w14:textId="77777777" w:rsidR="00834208" w:rsidRDefault="00A21EB6" w:rsidP="009357E0">
      <w:pPr>
        <w:spacing w:line="400" w:lineRule="exact"/>
        <w:ind w:left="1414" w:hanging="336"/>
        <w:contextualSpacing/>
        <w:rPr>
          <w:rFonts w:ascii="標楷體" w:eastAsia="標楷體" w:hAnsi="標楷體"/>
          <w:bCs/>
          <w:color w:val="000000"/>
        </w:rPr>
      </w:pPr>
      <w:r>
        <w:rPr>
          <w:rFonts w:ascii="標楷體" w:eastAsia="標楷體" w:hAnsi="標楷體"/>
          <w:bCs/>
          <w:color w:val="000000"/>
        </w:rPr>
        <w:t>II.無法耐受的定義：無法忍受etanercept治療的副作用。</w:t>
      </w:r>
    </w:p>
    <w:p w14:paraId="4643A035" w14:textId="77777777" w:rsidR="00834208" w:rsidRDefault="00A21EB6" w:rsidP="009357E0">
      <w:pPr>
        <w:spacing w:line="400" w:lineRule="exact"/>
        <w:ind w:left="811" w:hanging="245"/>
        <w:contextualSpacing/>
        <w:rPr>
          <w:rFonts w:ascii="標楷體" w:eastAsia="標楷體" w:hAnsi="標楷體"/>
          <w:bCs/>
          <w:color w:val="000000"/>
        </w:rPr>
      </w:pPr>
      <w:r>
        <w:rPr>
          <w:rFonts w:ascii="標楷體" w:eastAsia="標楷體" w:hAnsi="標楷體"/>
          <w:bCs/>
          <w:color w:val="000000"/>
        </w:rPr>
        <w:t>(2)需與methotrexate</w:t>
      </w:r>
      <w:proofErr w:type="gramStart"/>
      <w:r>
        <w:rPr>
          <w:rFonts w:ascii="標楷體" w:eastAsia="標楷體" w:hAnsi="標楷體"/>
          <w:bCs/>
          <w:color w:val="000000"/>
        </w:rPr>
        <w:t>併</w:t>
      </w:r>
      <w:proofErr w:type="gramEnd"/>
      <w:r>
        <w:rPr>
          <w:rFonts w:ascii="標楷體" w:eastAsia="標楷體" w:hAnsi="標楷體"/>
          <w:bCs/>
          <w:color w:val="000000"/>
        </w:rPr>
        <w:t>用（但對methotrexate過敏，或methotrexate引起嚴重血球低下、肝毒性及其它嚴重副作用者除外）。</w:t>
      </w:r>
    </w:p>
    <w:p w14:paraId="2B65EFD1" w14:textId="77777777" w:rsidR="00834208" w:rsidRDefault="00A21EB6" w:rsidP="009357E0">
      <w:pPr>
        <w:spacing w:line="400" w:lineRule="exact"/>
        <w:ind w:left="811" w:hanging="245"/>
        <w:contextualSpacing/>
        <w:rPr>
          <w:rFonts w:ascii="標楷體" w:eastAsia="標楷體" w:hAnsi="標楷體"/>
          <w:bCs/>
          <w:color w:val="000000"/>
        </w:rPr>
      </w:pPr>
      <w:r>
        <w:rPr>
          <w:rFonts w:ascii="標楷體" w:eastAsia="標楷體" w:hAnsi="標楷體"/>
          <w:bCs/>
          <w:color w:val="000000"/>
        </w:rPr>
        <w:t>2.限具有風濕病專科醫師證書之內科、小兒科專科醫師或具有小兒過敏免疫專科醫師證書之小兒科專科醫師處方。</w:t>
      </w:r>
    </w:p>
    <w:p w14:paraId="00ADE13F" w14:textId="77777777" w:rsidR="00834208" w:rsidRDefault="00A21EB6" w:rsidP="009357E0">
      <w:pPr>
        <w:spacing w:line="400" w:lineRule="exact"/>
        <w:ind w:left="811" w:hanging="245"/>
        <w:contextualSpacing/>
        <w:rPr>
          <w:rFonts w:ascii="標楷體" w:eastAsia="標楷體" w:hAnsi="標楷體"/>
          <w:bCs/>
          <w:color w:val="000000"/>
        </w:rPr>
      </w:pPr>
      <w:r>
        <w:rPr>
          <w:rFonts w:ascii="標楷體" w:eastAsia="標楷體" w:hAnsi="標楷體"/>
          <w:bCs/>
          <w:color w:val="000000"/>
        </w:rPr>
        <w:t>3.年齡大於18歲的病患應由具有風濕病專科醫師證書之內科專科醫師或具有小兒過敏免疫專科醫師證書之小兒科專科醫師重新評估病情，改依成人治療（8.2.4.2）規定申請。（108/1/1）</w:t>
      </w:r>
    </w:p>
    <w:p w14:paraId="29A6E9D5" w14:textId="77777777" w:rsidR="00834208" w:rsidRDefault="00A21EB6" w:rsidP="009357E0">
      <w:pPr>
        <w:spacing w:line="400" w:lineRule="exact"/>
        <w:ind w:left="811" w:hanging="245"/>
        <w:contextualSpacing/>
        <w:rPr>
          <w:rFonts w:ascii="標楷體" w:eastAsia="標楷體" w:hAnsi="標楷體"/>
          <w:bCs/>
          <w:color w:val="000000"/>
        </w:rPr>
      </w:pPr>
      <w:r>
        <w:rPr>
          <w:rFonts w:ascii="標楷體" w:eastAsia="標楷體" w:hAnsi="標楷體"/>
          <w:bCs/>
          <w:color w:val="000000"/>
        </w:rPr>
        <w:t>4.需經事前審查核准後使用：</w:t>
      </w:r>
    </w:p>
    <w:p w14:paraId="03654FD9" w14:textId="77777777" w:rsidR="00834208" w:rsidRDefault="00A21EB6" w:rsidP="009357E0">
      <w:pPr>
        <w:spacing w:line="400" w:lineRule="exact"/>
        <w:ind w:left="811" w:hanging="245"/>
        <w:contextualSpacing/>
        <w:rPr>
          <w:rFonts w:ascii="標楷體" w:eastAsia="標楷體" w:hAnsi="標楷體"/>
          <w:bCs/>
          <w:color w:val="000000"/>
        </w:rPr>
      </w:pPr>
      <w:r>
        <w:rPr>
          <w:rFonts w:ascii="標楷體" w:eastAsia="標楷體" w:hAnsi="標楷體"/>
          <w:bCs/>
          <w:color w:val="000000"/>
        </w:rPr>
        <w:t>(1)申請初次治療時，應檢附曾經使用抗腫瘤壞死因子</w:t>
      </w:r>
      <w:proofErr w:type="gramStart"/>
      <w:r>
        <w:rPr>
          <w:rFonts w:ascii="標楷體" w:eastAsia="標楷體" w:hAnsi="標楷體"/>
          <w:bCs/>
          <w:color w:val="000000"/>
        </w:rPr>
        <w:t>拮抗劑</w:t>
      </w:r>
      <w:proofErr w:type="gramEnd"/>
      <w:r>
        <w:rPr>
          <w:rFonts w:ascii="標楷體" w:eastAsia="標楷體" w:hAnsi="標楷體"/>
          <w:bCs/>
          <w:color w:val="000000"/>
        </w:rPr>
        <w:t>之用藥結果，包括種類、劑量、關節腫脹治療前後的相關照片或關節X光檢查報告、及副作用報告等資料。</w:t>
      </w:r>
    </w:p>
    <w:p w14:paraId="60B4F10A" w14:textId="77777777" w:rsidR="00834208" w:rsidRDefault="00A21EB6" w:rsidP="009357E0">
      <w:pPr>
        <w:spacing w:line="400" w:lineRule="exact"/>
        <w:ind w:left="811" w:hanging="245"/>
        <w:contextualSpacing/>
        <w:rPr>
          <w:rFonts w:ascii="標楷體" w:eastAsia="標楷體" w:hAnsi="標楷體"/>
          <w:bCs/>
          <w:color w:val="000000"/>
        </w:rPr>
      </w:pPr>
      <w:r>
        <w:rPr>
          <w:rFonts w:ascii="標楷體" w:eastAsia="標楷體" w:hAnsi="標楷體"/>
          <w:bCs/>
          <w:color w:val="000000"/>
        </w:rPr>
        <w:t>(2)使用abatacept之後，每6個月需再申請一次；需描述使用藥物後的療效、副作用或併發症。</w:t>
      </w:r>
    </w:p>
    <w:p w14:paraId="188FED7B" w14:textId="77777777" w:rsidR="00834208" w:rsidRDefault="00A21EB6" w:rsidP="009357E0">
      <w:pPr>
        <w:spacing w:line="400" w:lineRule="exact"/>
        <w:ind w:left="811" w:hanging="245"/>
        <w:contextualSpacing/>
      </w:pPr>
      <w:r>
        <w:rPr>
          <w:rFonts w:ascii="標楷體" w:eastAsia="標楷體" w:hAnsi="標楷體"/>
          <w:bCs/>
          <w:color w:val="000000"/>
        </w:rPr>
        <w:t>5.需排除abatacept使用的情形</w:t>
      </w:r>
      <w:r>
        <w:rPr>
          <w:rFonts w:ascii="標楷體" w:eastAsia="標楷體" w:hAnsi="標楷體"/>
          <w:color w:val="000000"/>
        </w:rPr>
        <w:t>應參照藥物仿單</w:t>
      </w:r>
      <w:r>
        <w:rPr>
          <w:rFonts w:ascii="標楷體" w:eastAsia="標楷體" w:hAnsi="標楷體"/>
          <w:bCs/>
          <w:color w:val="000000"/>
        </w:rPr>
        <w:t>，重要之排除使用狀況包括：</w:t>
      </w:r>
    </w:p>
    <w:p w14:paraId="64964593" w14:textId="77777777" w:rsidR="00834208" w:rsidRDefault="00A21EB6" w:rsidP="009357E0">
      <w:pPr>
        <w:spacing w:line="400" w:lineRule="exact"/>
        <w:ind w:left="811" w:hanging="245"/>
        <w:contextualSpacing/>
        <w:rPr>
          <w:rFonts w:ascii="標楷體" w:eastAsia="標楷體" w:hAnsi="標楷體"/>
          <w:bCs/>
          <w:color w:val="000000"/>
        </w:rPr>
      </w:pPr>
      <w:r>
        <w:rPr>
          <w:rFonts w:ascii="標楷體" w:eastAsia="標楷體" w:hAnsi="標楷體"/>
          <w:bCs/>
          <w:color w:val="000000"/>
        </w:rPr>
        <w:t>(1)懷孕或</w:t>
      </w:r>
      <w:proofErr w:type="gramStart"/>
      <w:r>
        <w:rPr>
          <w:rFonts w:ascii="標楷體" w:eastAsia="標楷體" w:hAnsi="標楷體"/>
          <w:bCs/>
          <w:color w:val="000000"/>
        </w:rPr>
        <w:t>正在授乳的</w:t>
      </w:r>
      <w:proofErr w:type="gramEnd"/>
      <w:r>
        <w:rPr>
          <w:rFonts w:ascii="標楷體" w:eastAsia="標楷體" w:hAnsi="標楷體"/>
          <w:bCs/>
          <w:color w:val="000000"/>
        </w:rPr>
        <w:t>婦女。</w:t>
      </w:r>
    </w:p>
    <w:p w14:paraId="73F7F396" w14:textId="77777777" w:rsidR="00834208" w:rsidRDefault="00A21EB6" w:rsidP="009357E0">
      <w:pPr>
        <w:spacing w:line="400" w:lineRule="exact"/>
        <w:ind w:left="811" w:hanging="245"/>
        <w:contextualSpacing/>
        <w:rPr>
          <w:rFonts w:ascii="標楷體" w:eastAsia="標楷體" w:hAnsi="標楷體"/>
          <w:bCs/>
          <w:color w:val="000000"/>
        </w:rPr>
      </w:pPr>
      <w:r>
        <w:rPr>
          <w:rFonts w:ascii="標楷體" w:eastAsia="標楷體" w:hAnsi="標楷體"/>
          <w:bCs/>
          <w:color w:val="000000"/>
        </w:rPr>
        <w:t>(2)</w:t>
      </w:r>
      <w:proofErr w:type="gramStart"/>
      <w:r>
        <w:rPr>
          <w:rFonts w:ascii="標楷體" w:eastAsia="標楷體" w:hAnsi="標楷體"/>
          <w:bCs/>
          <w:color w:val="000000"/>
        </w:rPr>
        <w:t>罹</w:t>
      </w:r>
      <w:proofErr w:type="gramEnd"/>
      <w:r>
        <w:rPr>
          <w:rFonts w:ascii="標楷體" w:eastAsia="標楷體" w:hAnsi="標楷體"/>
          <w:bCs/>
          <w:color w:val="000000"/>
        </w:rPr>
        <w:t>患活動性的感染症的病患。</w:t>
      </w:r>
    </w:p>
    <w:p w14:paraId="0A48C3DF" w14:textId="77777777" w:rsidR="00834208" w:rsidRDefault="00A21EB6" w:rsidP="009357E0">
      <w:pPr>
        <w:spacing w:line="400" w:lineRule="exact"/>
        <w:ind w:left="950" w:hanging="384"/>
        <w:contextualSpacing/>
        <w:rPr>
          <w:rFonts w:ascii="標楷體" w:eastAsia="標楷體" w:hAnsi="標楷體"/>
          <w:bCs/>
          <w:color w:val="000000"/>
        </w:rPr>
      </w:pPr>
      <w:r>
        <w:rPr>
          <w:rFonts w:ascii="標楷體" w:eastAsia="標楷體" w:hAnsi="標楷體"/>
          <w:bCs/>
          <w:color w:val="000000"/>
        </w:rPr>
        <w:t>(3)未經完整治療之結核病的患者（包括潛伏結核感染治療未達四</w:t>
      </w:r>
      <w:proofErr w:type="gramStart"/>
      <w:r>
        <w:rPr>
          <w:rFonts w:ascii="標楷體" w:eastAsia="標楷體" w:hAnsi="標楷體"/>
          <w:bCs/>
          <w:color w:val="000000"/>
        </w:rPr>
        <w:t>週</w:t>
      </w:r>
      <w:proofErr w:type="gramEnd"/>
      <w:r>
        <w:rPr>
          <w:rFonts w:ascii="標楷體" w:eastAsia="標楷體" w:hAnsi="標楷體"/>
          <w:bCs/>
          <w:color w:val="000000"/>
        </w:rPr>
        <w:t>者，申請時應檢附潛伏結核感染篩檢紀錄及治療紀錄供審查）。(102/1/1)</w:t>
      </w:r>
    </w:p>
    <w:p w14:paraId="248EF796" w14:textId="77777777" w:rsidR="00834208" w:rsidRDefault="00A21EB6" w:rsidP="009357E0">
      <w:pPr>
        <w:spacing w:line="400" w:lineRule="exact"/>
        <w:ind w:left="811" w:hanging="245"/>
        <w:contextualSpacing/>
        <w:rPr>
          <w:rFonts w:ascii="標楷體" w:eastAsia="標楷體" w:hAnsi="標楷體"/>
          <w:bCs/>
          <w:color w:val="000000"/>
        </w:rPr>
      </w:pPr>
      <w:r>
        <w:rPr>
          <w:rFonts w:ascii="標楷體" w:eastAsia="標楷體" w:hAnsi="標楷體"/>
          <w:bCs/>
          <w:color w:val="000000"/>
        </w:rPr>
        <w:t>(4)身上帶有人工關節者，</w:t>
      </w:r>
      <w:proofErr w:type="gramStart"/>
      <w:r>
        <w:rPr>
          <w:rFonts w:ascii="標楷體" w:eastAsia="標楷體" w:hAnsi="標楷體"/>
          <w:bCs/>
          <w:color w:val="000000"/>
        </w:rPr>
        <w:t>罹</w:t>
      </w:r>
      <w:proofErr w:type="gramEnd"/>
      <w:r>
        <w:rPr>
          <w:rFonts w:ascii="標楷體" w:eastAsia="標楷體" w:hAnsi="標楷體"/>
          <w:bCs/>
          <w:color w:val="000000"/>
        </w:rPr>
        <w:t>患或先前曾</w:t>
      </w:r>
      <w:proofErr w:type="gramStart"/>
      <w:r>
        <w:rPr>
          <w:rFonts w:ascii="標楷體" w:eastAsia="標楷體" w:hAnsi="標楷體"/>
          <w:bCs/>
          <w:color w:val="000000"/>
        </w:rPr>
        <w:t>罹</w:t>
      </w:r>
      <w:proofErr w:type="gramEnd"/>
      <w:r>
        <w:rPr>
          <w:rFonts w:ascii="標楷體" w:eastAsia="標楷體" w:hAnsi="標楷體"/>
          <w:bCs/>
          <w:color w:val="000000"/>
        </w:rPr>
        <w:t>患過嚴重的敗血症(sepsis)者。</w:t>
      </w:r>
    </w:p>
    <w:p w14:paraId="1BBD0A77" w14:textId="77777777" w:rsidR="00834208" w:rsidRDefault="00A21EB6" w:rsidP="009357E0">
      <w:pPr>
        <w:spacing w:line="400" w:lineRule="exact"/>
        <w:ind w:left="811" w:hanging="245"/>
        <w:contextualSpacing/>
        <w:rPr>
          <w:rFonts w:ascii="標楷體" w:eastAsia="標楷體" w:hAnsi="標楷體"/>
          <w:bCs/>
          <w:color w:val="000000"/>
        </w:rPr>
      </w:pPr>
      <w:r>
        <w:rPr>
          <w:rFonts w:ascii="標楷體" w:eastAsia="標楷體" w:hAnsi="標楷體"/>
          <w:bCs/>
          <w:color w:val="000000"/>
        </w:rPr>
        <w:t>(5)惡性腫瘤或具有癌症前兆 (pre-malignancy) 的病患。</w:t>
      </w:r>
    </w:p>
    <w:p w14:paraId="3E4729F5" w14:textId="77777777" w:rsidR="00834208" w:rsidRDefault="00A21EB6" w:rsidP="009357E0">
      <w:pPr>
        <w:spacing w:line="400" w:lineRule="exact"/>
        <w:ind w:left="811" w:hanging="245"/>
        <w:contextualSpacing/>
        <w:rPr>
          <w:rFonts w:ascii="標楷體" w:eastAsia="標楷體" w:hAnsi="標楷體"/>
          <w:bCs/>
          <w:color w:val="000000"/>
        </w:rPr>
      </w:pPr>
      <w:r>
        <w:rPr>
          <w:rFonts w:ascii="標楷體" w:eastAsia="標楷體" w:hAnsi="標楷體"/>
          <w:bCs/>
          <w:color w:val="000000"/>
        </w:rPr>
        <w:t>(6)免疫功能不全者 (Immunodeficiency)。</w:t>
      </w:r>
    </w:p>
    <w:p w14:paraId="4B2174B8" w14:textId="77777777" w:rsidR="00834208" w:rsidRDefault="00A21EB6" w:rsidP="009357E0">
      <w:pPr>
        <w:spacing w:line="400" w:lineRule="exact"/>
        <w:ind w:left="811" w:hanging="245"/>
        <w:contextualSpacing/>
      </w:pPr>
      <w:r>
        <w:rPr>
          <w:rFonts w:ascii="標楷體" w:eastAsia="標楷體" w:hAnsi="標楷體"/>
          <w:bCs/>
          <w:color w:val="000000"/>
        </w:rPr>
        <w:t>6.需停止abatacept治療的情形</w:t>
      </w:r>
      <w:r>
        <w:rPr>
          <w:rFonts w:ascii="標楷體" w:eastAsia="標楷體" w:hAnsi="標楷體"/>
          <w:color w:val="000000"/>
        </w:rPr>
        <w:t>如果發生下列現象應停止治療</w:t>
      </w:r>
      <w:r>
        <w:rPr>
          <w:rFonts w:ascii="標楷體" w:eastAsia="標楷體" w:hAnsi="標楷體"/>
          <w:bCs/>
          <w:color w:val="000000"/>
        </w:rPr>
        <w:t>：</w:t>
      </w:r>
    </w:p>
    <w:p w14:paraId="5D879314" w14:textId="77777777" w:rsidR="00834208" w:rsidRDefault="00A21EB6" w:rsidP="009357E0">
      <w:pPr>
        <w:spacing w:line="400" w:lineRule="exact"/>
        <w:ind w:left="811" w:hanging="245"/>
        <w:contextualSpacing/>
        <w:rPr>
          <w:rFonts w:ascii="標楷體" w:eastAsia="標楷體" w:hAnsi="標楷體"/>
          <w:bCs/>
          <w:color w:val="000000"/>
        </w:rPr>
      </w:pPr>
      <w:r>
        <w:rPr>
          <w:rFonts w:ascii="標楷體" w:eastAsia="標楷體" w:hAnsi="標楷體"/>
          <w:bCs/>
          <w:color w:val="000000"/>
        </w:rPr>
        <w:t>(1)不良事件，包括：</w:t>
      </w:r>
    </w:p>
    <w:p w14:paraId="3522571C" w14:textId="77777777" w:rsidR="00834208" w:rsidRDefault="00A21EB6" w:rsidP="009357E0">
      <w:pPr>
        <w:spacing w:line="400" w:lineRule="exact"/>
        <w:ind w:left="1414" w:hanging="336"/>
        <w:contextualSpacing/>
        <w:rPr>
          <w:rFonts w:ascii="標楷體" w:eastAsia="標楷體" w:hAnsi="標楷體"/>
          <w:bCs/>
          <w:color w:val="000000"/>
        </w:rPr>
      </w:pPr>
      <w:r>
        <w:rPr>
          <w:rFonts w:ascii="標楷體" w:eastAsia="標楷體" w:hAnsi="標楷體"/>
          <w:bCs/>
          <w:color w:val="000000"/>
        </w:rPr>
        <w:t>Ⅰ.惡性腫瘤。</w:t>
      </w:r>
    </w:p>
    <w:p w14:paraId="017495C8" w14:textId="77777777" w:rsidR="00834208" w:rsidRDefault="00A21EB6" w:rsidP="009357E0">
      <w:pPr>
        <w:spacing w:line="400" w:lineRule="exact"/>
        <w:ind w:left="1414" w:hanging="336"/>
        <w:contextualSpacing/>
        <w:rPr>
          <w:rFonts w:ascii="標楷體" w:eastAsia="標楷體" w:hAnsi="標楷體"/>
          <w:bCs/>
          <w:color w:val="000000"/>
        </w:rPr>
      </w:pPr>
      <w:r>
        <w:rPr>
          <w:rFonts w:ascii="標楷體" w:eastAsia="標楷體" w:hAnsi="標楷體"/>
          <w:bCs/>
          <w:color w:val="000000"/>
        </w:rPr>
        <w:t>Ⅱ.該藥物引起的嚴重毒性。</w:t>
      </w:r>
    </w:p>
    <w:p w14:paraId="70A2CD81" w14:textId="77777777" w:rsidR="00834208" w:rsidRDefault="00A21EB6" w:rsidP="009357E0">
      <w:pPr>
        <w:spacing w:line="400" w:lineRule="exact"/>
        <w:ind w:left="1414" w:hanging="336"/>
        <w:contextualSpacing/>
        <w:rPr>
          <w:rFonts w:ascii="標楷體" w:eastAsia="標楷體" w:hAnsi="標楷體"/>
          <w:bCs/>
          <w:color w:val="000000"/>
        </w:rPr>
      </w:pPr>
      <w:r>
        <w:rPr>
          <w:rFonts w:ascii="標楷體" w:eastAsia="標楷體" w:hAnsi="標楷體"/>
          <w:bCs/>
          <w:color w:val="000000"/>
        </w:rPr>
        <w:t>Ⅲ.懷孕 (暫時停藥即可)。</w:t>
      </w:r>
    </w:p>
    <w:p w14:paraId="30B2C261" w14:textId="77777777" w:rsidR="00834208" w:rsidRDefault="00A21EB6" w:rsidP="009357E0">
      <w:pPr>
        <w:spacing w:line="400" w:lineRule="exact"/>
        <w:ind w:left="1414" w:hanging="336"/>
        <w:contextualSpacing/>
        <w:rPr>
          <w:rFonts w:ascii="標楷體" w:eastAsia="標楷體" w:hAnsi="標楷體"/>
          <w:bCs/>
          <w:color w:val="000000"/>
        </w:rPr>
      </w:pPr>
      <w:r>
        <w:rPr>
          <w:rFonts w:ascii="標楷體" w:eastAsia="標楷體" w:hAnsi="標楷體"/>
          <w:bCs/>
          <w:color w:val="000000"/>
        </w:rPr>
        <w:t>Ⅳ.嚴重</w:t>
      </w:r>
      <w:proofErr w:type="gramStart"/>
      <w:r>
        <w:rPr>
          <w:rFonts w:ascii="標楷體" w:eastAsia="標楷體" w:hAnsi="標楷體"/>
          <w:bCs/>
          <w:color w:val="000000"/>
        </w:rPr>
        <w:t>的間發性</w:t>
      </w:r>
      <w:proofErr w:type="gramEnd"/>
      <w:r>
        <w:rPr>
          <w:rFonts w:ascii="標楷體" w:eastAsia="標楷體" w:hAnsi="標楷體"/>
          <w:bCs/>
          <w:color w:val="000000"/>
        </w:rPr>
        <w:t>感染症 (intercurrent infection)(暫時停藥即可)。</w:t>
      </w:r>
    </w:p>
    <w:p w14:paraId="54D7D3A3" w14:textId="77777777" w:rsidR="00834208" w:rsidRDefault="00A21EB6" w:rsidP="009357E0">
      <w:pPr>
        <w:spacing w:line="400" w:lineRule="exact"/>
        <w:ind w:left="811" w:hanging="245"/>
        <w:contextualSpacing/>
        <w:rPr>
          <w:rFonts w:ascii="標楷體" w:eastAsia="標楷體" w:hAnsi="標楷體"/>
          <w:bCs/>
          <w:color w:val="000000"/>
        </w:rPr>
      </w:pPr>
      <w:r>
        <w:rPr>
          <w:rFonts w:ascii="標楷體" w:eastAsia="標楷體" w:hAnsi="標楷體"/>
          <w:bCs/>
          <w:color w:val="000000"/>
        </w:rPr>
        <w:t>(2)療效</w:t>
      </w:r>
      <w:proofErr w:type="gramStart"/>
      <w:r>
        <w:rPr>
          <w:rFonts w:ascii="標楷體" w:eastAsia="標楷體" w:hAnsi="標楷體"/>
          <w:bCs/>
          <w:color w:val="000000"/>
        </w:rPr>
        <w:t>不</w:t>
      </w:r>
      <w:proofErr w:type="gramEnd"/>
      <w:r>
        <w:rPr>
          <w:rFonts w:ascii="標楷體" w:eastAsia="標楷體" w:hAnsi="標楷體"/>
          <w:bCs/>
          <w:color w:val="000000"/>
        </w:rPr>
        <w:t>彰：患者的core set data經過6個月治療後未達療效者。</w:t>
      </w:r>
    </w:p>
    <w:p w14:paraId="76DEEA3B" w14:textId="77777777" w:rsidR="00834208" w:rsidRDefault="00A21EB6" w:rsidP="009357E0">
      <w:pPr>
        <w:spacing w:line="400" w:lineRule="exact"/>
        <w:ind w:left="798" w:hanging="1"/>
        <w:contextualSpacing/>
        <w:rPr>
          <w:rFonts w:ascii="標楷體" w:eastAsia="標楷體" w:hAnsi="標楷體"/>
          <w:bCs/>
          <w:color w:val="000000"/>
        </w:rPr>
      </w:pPr>
      <w:r>
        <w:rPr>
          <w:rFonts w:ascii="標楷體" w:eastAsia="標楷體" w:hAnsi="標楷體"/>
          <w:bCs/>
          <w:color w:val="000000"/>
        </w:rPr>
        <w:t>療效定義：</w:t>
      </w:r>
    </w:p>
    <w:p w14:paraId="60CCC75A" w14:textId="77777777" w:rsidR="00834208" w:rsidRDefault="00A21EB6" w:rsidP="009357E0">
      <w:pPr>
        <w:spacing w:line="400" w:lineRule="exact"/>
        <w:ind w:left="1414" w:hanging="336"/>
        <w:contextualSpacing/>
        <w:rPr>
          <w:rFonts w:ascii="標楷體" w:eastAsia="標楷體" w:hAnsi="標楷體"/>
          <w:bCs/>
          <w:color w:val="000000"/>
        </w:rPr>
      </w:pPr>
      <w:r>
        <w:rPr>
          <w:rFonts w:ascii="標楷體" w:eastAsia="標楷體" w:hAnsi="標楷體"/>
          <w:bCs/>
          <w:color w:val="000000"/>
        </w:rPr>
        <w:t>Ⅰ.紅血球</w:t>
      </w:r>
      <w:proofErr w:type="gramStart"/>
      <w:r>
        <w:rPr>
          <w:rFonts w:ascii="標楷體" w:eastAsia="標楷體" w:hAnsi="標楷體"/>
          <w:bCs/>
          <w:color w:val="000000"/>
        </w:rPr>
        <w:t>沉</w:t>
      </w:r>
      <w:proofErr w:type="gramEnd"/>
      <w:r>
        <w:rPr>
          <w:rFonts w:ascii="標楷體" w:eastAsia="標楷體" w:hAnsi="標楷體"/>
          <w:bCs/>
          <w:color w:val="000000"/>
        </w:rPr>
        <w:t>降速率 (ESR) 或CRP及下列三項中至少有二項達到較基礎值改善30%以上效果者。</w:t>
      </w:r>
    </w:p>
    <w:p w14:paraId="2B08B385" w14:textId="77777777" w:rsidR="00834208" w:rsidRDefault="00A21EB6" w:rsidP="009357E0">
      <w:pPr>
        <w:spacing w:line="400" w:lineRule="exact"/>
        <w:ind w:left="1414" w:hanging="336"/>
        <w:contextualSpacing/>
        <w:rPr>
          <w:rFonts w:ascii="標楷體" w:eastAsia="標楷體" w:hAnsi="標楷體"/>
          <w:bCs/>
          <w:color w:val="000000"/>
        </w:rPr>
      </w:pPr>
      <w:proofErr w:type="spellStart"/>
      <w:r>
        <w:rPr>
          <w:rFonts w:ascii="標楷體" w:eastAsia="標楷體" w:hAnsi="標楷體"/>
          <w:bCs/>
          <w:color w:val="000000"/>
        </w:rPr>
        <w:t>i</w:t>
      </w:r>
      <w:proofErr w:type="spellEnd"/>
      <w:r>
        <w:rPr>
          <w:rFonts w:ascii="標楷體" w:eastAsia="標楷體" w:hAnsi="標楷體"/>
          <w:bCs/>
          <w:color w:val="000000"/>
        </w:rPr>
        <w:t>.活動性關節炎的總數</w:t>
      </w:r>
    </w:p>
    <w:p w14:paraId="07DBB768" w14:textId="77777777" w:rsidR="00834208" w:rsidRDefault="00A21EB6" w:rsidP="009357E0">
      <w:pPr>
        <w:spacing w:line="400" w:lineRule="exact"/>
        <w:ind w:left="1414" w:hanging="336"/>
        <w:contextualSpacing/>
        <w:rPr>
          <w:rFonts w:ascii="標楷體" w:eastAsia="標楷體" w:hAnsi="標楷體"/>
          <w:bCs/>
          <w:color w:val="000000"/>
        </w:rPr>
      </w:pPr>
      <w:r>
        <w:rPr>
          <w:rFonts w:ascii="標楷體" w:eastAsia="標楷體" w:hAnsi="標楷體"/>
          <w:bCs/>
          <w:color w:val="000000"/>
        </w:rPr>
        <w:t>ii.關節活動範圍受到限制的關節總數</w:t>
      </w:r>
    </w:p>
    <w:p w14:paraId="1317CC34" w14:textId="77777777" w:rsidR="00834208" w:rsidRDefault="00A21EB6" w:rsidP="009357E0">
      <w:pPr>
        <w:spacing w:line="400" w:lineRule="exact"/>
        <w:ind w:left="1414" w:hanging="336"/>
        <w:contextualSpacing/>
        <w:rPr>
          <w:rFonts w:ascii="標楷體" w:eastAsia="標楷體" w:hAnsi="標楷體"/>
          <w:bCs/>
          <w:color w:val="000000"/>
        </w:rPr>
      </w:pPr>
      <w:r>
        <w:rPr>
          <w:rFonts w:ascii="標楷體" w:eastAsia="標楷體" w:hAnsi="標楷體"/>
          <w:bCs/>
          <w:color w:val="000000"/>
        </w:rPr>
        <w:t>iii.醫師的整體評估</w:t>
      </w:r>
    </w:p>
    <w:p w14:paraId="13019BF1" w14:textId="77777777" w:rsidR="00834208" w:rsidRDefault="00A21EB6" w:rsidP="009357E0">
      <w:pPr>
        <w:spacing w:line="400" w:lineRule="exact"/>
        <w:ind w:left="1414" w:hanging="336"/>
        <w:contextualSpacing/>
        <w:rPr>
          <w:rFonts w:ascii="標楷體" w:eastAsia="標楷體" w:hAnsi="標楷體"/>
          <w:bCs/>
          <w:color w:val="000000"/>
        </w:rPr>
      </w:pPr>
      <w:r>
        <w:rPr>
          <w:rFonts w:ascii="標楷體" w:eastAsia="標楷體" w:hAnsi="標楷體"/>
          <w:bCs/>
          <w:color w:val="000000"/>
        </w:rPr>
        <w:t>Ⅱ.上述各種指標惡化程度達30%以上者不得超過一項。</w:t>
      </w:r>
    </w:p>
    <w:p w14:paraId="3FC8371B" w14:textId="77777777" w:rsidR="00834208" w:rsidRDefault="00A21EB6" w:rsidP="009357E0">
      <w:pPr>
        <w:spacing w:line="400" w:lineRule="exact"/>
        <w:ind w:left="811" w:hanging="245"/>
        <w:contextualSpacing/>
        <w:rPr>
          <w:rFonts w:ascii="標楷體" w:eastAsia="標楷體" w:hAnsi="標楷體"/>
          <w:bCs/>
          <w:color w:val="000000"/>
        </w:rPr>
      </w:pPr>
      <w:r>
        <w:rPr>
          <w:rFonts w:ascii="標楷體" w:eastAsia="標楷體" w:hAnsi="標楷體"/>
          <w:bCs/>
          <w:color w:val="000000"/>
        </w:rPr>
        <w:t>◎附表三十一：全民健康保險使用abatacept申請表(六歲以上兒童)</w:t>
      </w:r>
    </w:p>
    <w:p w14:paraId="7EF6D661" w14:textId="77777777" w:rsidR="00834208" w:rsidRDefault="006439D3" w:rsidP="009357E0">
      <w:pPr>
        <w:spacing w:line="400" w:lineRule="exact"/>
        <w:ind w:left="571" w:hanging="245"/>
        <w:contextualSpacing/>
      </w:pPr>
      <w:r w:rsidRPr="006439D3">
        <w:rPr>
          <w:rFonts w:ascii="標楷體" w:eastAsia="標楷體" w:hAnsi="標楷體"/>
          <w:color w:val="000000"/>
        </w:rPr>
        <w:t>8</w:t>
      </w:r>
      <w:r w:rsidRPr="006439D3">
        <w:rPr>
          <w:rFonts w:ascii="標楷體" w:eastAsia="標楷體" w:hAnsi="標楷體"/>
          <w:bCs/>
          <w:color w:val="000000"/>
        </w:rPr>
        <w:t xml:space="preserve">.2.4.9. </w:t>
      </w:r>
      <w:r w:rsidR="007136A7">
        <w:rPr>
          <w:rFonts w:ascii="標楷體" w:eastAsia="標楷體" w:hAnsi="標楷體"/>
          <w:bCs/>
          <w:color w:val="000000"/>
        </w:rPr>
        <w:t>Golimumab(如Simponi)、Adalimumab（如Humira）、Vedolizumab（如Entyvio）、infliximab（如Remicade）、tofacitinib(如Xeljanz)、</w:t>
      </w:r>
      <w:proofErr w:type="spellStart"/>
      <w:r w:rsidR="007136A7">
        <w:rPr>
          <w:rFonts w:ascii="標楷體" w:eastAsia="標楷體" w:hAnsi="標楷體"/>
          <w:bCs/>
          <w:color w:val="000000"/>
        </w:rPr>
        <w:t>ustekinumab</w:t>
      </w:r>
      <w:proofErr w:type="spellEnd"/>
      <w:r w:rsidR="007136A7">
        <w:rPr>
          <w:rFonts w:ascii="標楷體" w:eastAsia="標楷體" w:hAnsi="標楷體"/>
          <w:bCs/>
          <w:color w:val="000000"/>
        </w:rPr>
        <w:t>(如Stelara)、</w:t>
      </w:r>
      <w:proofErr w:type="spellStart"/>
      <w:r w:rsidR="007136A7">
        <w:rPr>
          <w:rFonts w:ascii="標楷體" w:eastAsia="標楷體" w:hAnsi="標楷體"/>
          <w:bCs/>
          <w:color w:val="000000"/>
        </w:rPr>
        <w:t>upadacitinib</w:t>
      </w:r>
      <w:proofErr w:type="spellEnd"/>
      <w:r w:rsidR="007136A7">
        <w:rPr>
          <w:rFonts w:ascii="標楷體" w:eastAsia="標楷體" w:hAnsi="標楷體"/>
          <w:bCs/>
          <w:color w:val="000000"/>
        </w:rPr>
        <w:t>(如</w:t>
      </w:r>
      <w:proofErr w:type="spellStart"/>
      <w:r w:rsidR="007136A7">
        <w:rPr>
          <w:rFonts w:ascii="標楷體" w:eastAsia="標楷體" w:hAnsi="標楷體"/>
          <w:bCs/>
          <w:color w:val="000000"/>
        </w:rPr>
        <w:t>Rinvoq</w:t>
      </w:r>
      <w:proofErr w:type="spellEnd"/>
      <w:r w:rsidR="007136A7">
        <w:rPr>
          <w:rFonts w:ascii="標楷體" w:eastAsia="標楷體" w:hAnsi="標楷體"/>
          <w:bCs/>
          <w:color w:val="000000"/>
        </w:rPr>
        <w:t>) (105/9/1、105/10/1、106/10/1、107/8/1、108/10/1、111/3/1、111/6/1、112/8/1、113/7/1、113/11/1、114/8/1、114/9/1)：用於潰瘍性結腸炎治療部分</w:t>
      </w:r>
    </w:p>
    <w:p w14:paraId="5E8B43B1" w14:textId="77777777" w:rsidR="009B3444" w:rsidRDefault="006439D3" w:rsidP="009357E0">
      <w:pPr>
        <w:spacing w:line="400" w:lineRule="exact"/>
        <w:ind w:left="571" w:hanging="245"/>
        <w:contextualSpacing/>
        <w:rPr>
          <w:rFonts w:ascii="標楷體" w:eastAsia="標楷體" w:hAnsi="標楷體"/>
          <w:bCs/>
          <w:color w:val="000000"/>
        </w:rPr>
      </w:pPr>
      <w:r>
        <w:rPr>
          <w:rFonts w:ascii="標楷體" w:eastAsia="標楷體" w:hAnsi="標楷體"/>
          <w:bCs/>
          <w:color w:val="000000"/>
        </w:rPr>
        <w:t>8.2.4.9.1.</w:t>
      </w:r>
      <w:r w:rsidR="009B3444" w:rsidRPr="009B3444">
        <w:rPr>
          <w:rFonts w:ascii="標楷體" w:eastAsia="標楷體" w:hAnsi="標楷體"/>
          <w:bCs/>
          <w:color w:val="000000"/>
        </w:rPr>
        <w:t xml:space="preserve"> </w:t>
      </w:r>
      <w:r w:rsidR="009B3444">
        <w:rPr>
          <w:rFonts w:ascii="標楷體" w:eastAsia="標楷體" w:hAnsi="標楷體"/>
          <w:bCs/>
          <w:color w:val="000000"/>
        </w:rPr>
        <w:t xml:space="preserve">Golimumab(如Simponi)、Adalimumab（如Humira）、Vedolizumab（如Entyvio）、infliximab（如Remicade）、tofacitinib(如Xeljanz) </w:t>
      </w:r>
      <w:proofErr w:type="spellStart"/>
      <w:r w:rsidR="009B3444">
        <w:rPr>
          <w:rFonts w:ascii="標楷體" w:eastAsia="標楷體" w:hAnsi="標楷體"/>
          <w:bCs/>
          <w:color w:val="000000"/>
        </w:rPr>
        <w:t>ustekinumab</w:t>
      </w:r>
      <w:proofErr w:type="spellEnd"/>
      <w:r w:rsidR="009B3444">
        <w:rPr>
          <w:rFonts w:ascii="標楷體" w:eastAsia="標楷體" w:hAnsi="標楷體"/>
          <w:bCs/>
          <w:color w:val="000000"/>
        </w:rPr>
        <w:t>(如Stelara)、</w:t>
      </w:r>
      <w:proofErr w:type="spellStart"/>
      <w:r w:rsidR="009B3444">
        <w:rPr>
          <w:rFonts w:ascii="標楷體" w:eastAsia="標楷體" w:hAnsi="標楷體"/>
          <w:bCs/>
          <w:color w:val="000000"/>
        </w:rPr>
        <w:t>upadacitinib</w:t>
      </w:r>
      <w:proofErr w:type="spellEnd"/>
      <w:r w:rsidR="009B3444">
        <w:rPr>
          <w:rFonts w:ascii="標楷體" w:eastAsia="標楷體" w:hAnsi="標楷體"/>
          <w:bCs/>
          <w:color w:val="000000"/>
        </w:rPr>
        <w:t>(如</w:t>
      </w:r>
      <w:proofErr w:type="spellStart"/>
      <w:r w:rsidR="009B3444">
        <w:rPr>
          <w:rFonts w:ascii="標楷體" w:eastAsia="標楷體" w:hAnsi="標楷體"/>
          <w:bCs/>
          <w:color w:val="000000"/>
        </w:rPr>
        <w:t>Rinvoq</w:t>
      </w:r>
      <w:proofErr w:type="spellEnd"/>
      <w:r w:rsidR="009B3444">
        <w:rPr>
          <w:rFonts w:ascii="標楷體" w:eastAsia="標楷體" w:hAnsi="標楷體"/>
          <w:bCs/>
          <w:color w:val="000000"/>
        </w:rPr>
        <w:t>)(105/9/1、105/10/1、106/10/1、107/8/1、108/10/1、111/3/1、111/6/1、112/8/1、113/7/1、113/11/1、114/8/1</w:t>
      </w:r>
      <w:r w:rsidR="00F34A26" w:rsidRPr="00346257">
        <w:rPr>
          <w:rFonts w:ascii="標楷體" w:eastAsia="標楷體" w:hAnsi="標楷體"/>
          <w:bCs/>
          <w:color w:val="000000"/>
        </w:rPr>
        <w:t>、114/9/1</w:t>
      </w:r>
      <w:r w:rsidR="009B3444">
        <w:rPr>
          <w:rFonts w:ascii="標楷體" w:eastAsia="標楷體" w:hAnsi="標楷體"/>
          <w:bCs/>
          <w:color w:val="000000"/>
        </w:rPr>
        <w:t>)：成人治療部分</w:t>
      </w:r>
    </w:p>
    <w:p w14:paraId="1FB0D244" w14:textId="77777777" w:rsidR="009B3444" w:rsidRDefault="009B3444" w:rsidP="009357E0">
      <w:pPr>
        <w:spacing w:line="400" w:lineRule="exact"/>
        <w:ind w:left="811" w:hanging="245"/>
        <w:contextualSpacing/>
        <w:rPr>
          <w:rFonts w:ascii="標楷體" w:eastAsia="標楷體" w:hAnsi="標楷體"/>
          <w:bCs/>
          <w:color w:val="000000"/>
        </w:rPr>
      </w:pPr>
      <w:r>
        <w:rPr>
          <w:rFonts w:ascii="標楷體" w:eastAsia="標楷體" w:hAnsi="標楷體"/>
          <w:bCs/>
          <w:color w:val="000000"/>
        </w:rPr>
        <w:t>1.限具有消化系專科證書者處方。</w:t>
      </w:r>
    </w:p>
    <w:p w14:paraId="5D7F42EF" w14:textId="77777777" w:rsidR="009B3444" w:rsidRDefault="009B3444" w:rsidP="009357E0">
      <w:pPr>
        <w:spacing w:line="400" w:lineRule="exact"/>
        <w:ind w:left="811" w:hanging="245"/>
        <w:contextualSpacing/>
        <w:rPr>
          <w:rFonts w:ascii="標楷體" w:eastAsia="標楷體" w:hAnsi="標楷體"/>
          <w:bCs/>
          <w:color w:val="000000"/>
        </w:rPr>
      </w:pPr>
      <w:r>
        <w:rPr>
          <w:rFonts w:ascii="標楷體" w:eastAsia="標楷體" w:hAnsi="標楷體"/>
          <w:bCs/>
          <w:color w:val="000000"/>
        </w:rPr>
        <w:t>2.須經事前審查核准後使用。</w:t>
      </w:r>
    </w:p>
    <w:p w14:paraId="7637A88E" w14:textId="77777777" w:rsidR="009B3444" w:rsidRDefault="009B3444" w:rsidP="009357E0">
      <w:pPr>
        <w:spacing w:line="400" w:lineRule="exact"/>
        <w:ind w:left="811" w:hanging="245"/>
        <w:contextualSpacing/>
        <w:rPr>
          <w:rFonts w:ascii="標楷體" w:eastAsia="標楷體" w:hAnsi="標楷體"/>
          <w:bCs/>
          <w:color w:val="000000"/>
        </w:rPr>
      </w:pPr>
      <w:r>
        <w:rPr>
          <w:rFonts w:ascii="標楷體" w:eastAsia="標楷體" w:hAnsi="標楷體"/>
          <w:bCs/>
          <w:color w:val="000000"/>
        </w:rPr>
        <w:t>3.須經診斷為成人潰瘍性結腸炎，並符合下列條件之</w:t>
      </w:r>
      <w:proofErr w:type="gramStart"/>
      <w:r>
        <w:rPr>
          <w:rFonts w:ascii="標楷體" w:eastAsia="標楷體" w:hAnsi="標楷體"/>
          <w:bCs/>
          <w:color w:val="000000"/>
        </w:rPr>
        <w:t>一</w:t>
      </w:r>
      <w:proofErr w:type="gramEnd"/>
      <w:r>
        <w:rPr>
          <w:rFonts w:ascii="標楷體" w:eastAsia="標楷體" w:hAnsi="標楷體"/>
          <w:bCs/>
          <w:color w:val="000000"/>
        </w:rPr>
        <w:t>：</w:t>
      </w:r>
    </w:p>
    <w:p w14:paraId="504A58B4" w14:textId="77777777" w:rsidR="009B3444" w:rsidRDefault="009B3444" w:rsidP="009357E0">
      <w:pPr>
        <w:spacing w:line="400" w:lineRule="exact"/>
        <w:ind w:left="1090" w:hanging="245"/>
        <w:contextualSpacing/>
        <w:rPr>
          <w:rFonts w:ascii="標楷體" w:eastAsia="標楷體" w:hAnsi="標楷體"/>
          <w:bCs/>
          <w:color w:val="000000"/>
        </w:rPr>
      </w:pPr>
      <w:r>
        <w:rPr>
          <w:rFonts w:ascii="標楷體" w:eastAsia="標楷體" w:hAnsi="標楷體"/>
          <w:bCs/>
          <w:color w:val="000000"/>
        </w:rPr>
        <w:t>(1)同時符合下列條件：</w:t>
      </w:r>
    </w:p>
    <w:p w14:paraId="4F39DAD0" w14:textId="77777777" w:rsidR="009B3444" w:rsidRDefault="009B3444" w:rsidP="009357E0">
      <w:pPr>
        <w:spacing w:line="400" w:lineRule="exact"/>
        <w:ind w:left="1515" w:hanging="245"/>
        <w:contextualSpacing/>
        <w:rPr>
          <w:rFonts w:ascii="標楷體" w:eastAsia="標楷體" w:hAnsi="標楷體"/>
          <w:bCs/>
          <w:color w:val="000000"/>
        </w:rPr>
      </w:pPr>
      <w:r>
        <w:rPr>
          <w:rFonts w:ascii="標楷體" w:eastAsia="標楷體" w:hAnsi="標楷體"/>
          <w:bCs/>
          <w:color w:val="000000"/>
        </w:rPr>
        <w:t>Ⅰ.領有潰瘍性結腸炎重大傷病卡（直腸型排除）。</w:t>
      </w:r>
    </w:p>
    <w:p w14:paraId="798C4D34" w14:textId="77777777" w:rsidR="009B3444" w:rsidRDefault="009B3444" w:rsidP="009357E0">
      <w:pPr>
        <w:spacing w:line="400" w:lineRule="exact"/>
        <w:ind w:left="1515" w:hanging="245"/>
        <w:contextualSpacing/>
        <w:rPr>
          <w:rFonts w:ascii="標楷體" w:eastAsia="標楷體" w:hAnsi="標楷體"/>
          <w:bCs/>
          <w:color w:val="000000"/>
        </w:rPr>
      </w:pPr>
      <w:r>
        <w:rPr>
          <w:rFonts w:ascii="標楷體" w:eastAsia="標楷體" w:hAnsi="標楷體"/>
          <w:bCs/>
          <w:color w:val="000000"/>
        </w:rPr>
        <w:t>Ⅱ.經5-aminosalicylic acid藥物(如sulfasalazine、mesalamine或</w:t>
      </w:r>
      <w:proofErr w:type="spellStart"/>
      <w:r>
        <w:rPr>
          <w:rFonts w:ascii="標楷體" w:eastAsia="標楷體" w:hAnsi="標楷體"/>
          <w:bCs/>
          <w:color w:val="000000"/>
        </w:rPr>
        <w:t>balsalazide</w:t>
      </w:r>
      <w:proofErr w:type="spellEnd"/>
      <w:r>
        <w:rPr>
          <w:rFonts w:ascii="標楷體" w:eastAsia="標楷體" w:hAnsi="標楷體"/>
          <w:bCs/>
          <w:color w:val="000000"/>
        </w:rPr>
        <w:t>)、類固醇、及免疫調節劑(如azathioprine或6-mercaptopurine)充分治療無效(須有病歷完整記載用藥史，連續治療達6個月以上)，或對5-aminosalicylic acid藥物、免疫調節劑產生嚴重藥物副作用。</w:t>
      </w:r>
    </w:p>
    <w:p w14:paraId="167AB675" w14:textId="77777777" w:rsidR="009B3444" w:rsidRDefault="009B3444" w:rsidP="009357E0">
      <w:pPr>
        <w:spacing w:line="400" w:lineRule="exact"/>
        <w:ind w:left="1515" w:hanging="245"/>
        <w:contextualSpacing/>
        <w:rPr>
          <w:rFonts w:ascii="標楷體" w:eastAsia="標楷體" w:hAnsi="標楷體"/>
          <w:bCs/>
          <w:color w:val="000000"/>
        </w:rPr>
      </w:pPr>
      <w:proofErr w:type="spellStart"/>
      <w:r>
        <w:rPr>
          <w:rFonts w:ascii="標楷體" w:eastAsia="標楷體" w:hAnsi="標楷體"/>
          <w:bCs/>
          <w:color w:val="000000"/>
        </w:rPr>
        <w:t>Ⅲ.Mayo</w:t>
      </w:r>
      <w:proofErr w:type="spellEnd"/>
      <w:r>
        <w:rPr>
          <w:rFonts w:ascii="標楷體" w:eastAsia="標楷體" w:hAnsi="標楷體"/>
          <w:bCs/>
          <w:color w:val="000000"/>
        </w:rPr>
        <w:t xml:space="preserve"> score </w:t>
      </w:r>
      <w:proofErr w:type="gramStart"/>
      <w:r>
        <w:rPr>
          <w:rFonts w:ascii="標楷體" w:eastAsia="標楷體" w:hAnsi="標楷體"/>
          <w:bCs/>
          <w:color w:val="000000"/>
        </w:rPr>
        <w:t>≧</w:t>
      </w:r>
      <w:proofErr w:type="gramEnd"/>
      <w:r>
        <w:rPr>
          <w:rFonts w:ascii="標楷體" w:eastAsia="標楷體" w:hAnsi="標楷體"/>
          <w:bCs/>
          <w:color w:val="000000"/>
        </w:rPr>
        <w:t xml:space="preserve">9分且Mayo Endoscopic </w:t>
      </w:r>
      <w:proofErr w:type="spellStart"/>
      <w:r>
        <w:rPr>
          <w:rFonts w:ascii="標楷體" w:eastAsia="標楷體" w:hAnsi="標楷體"/>
          <w:bCs/>
          <w:color w:val="000000"/>
        </w:rPr>
        <w:t>subscore</w:t>
      </w:r>
      <w:proofErr w:type="spellEnd"/>
      <w:r>
        <w:rPr>
          <w:rFonts w:ascii="標楷體" w:eastAsia="標楷體" w:hAnsi="標楷體"/>
          <w:bCs/>
          <w:color w:val="000000"/>
        </w:rPr>
        <w:t xml:space="preserve"> </w:t>
      </w:r>
      <w:proofErr w:type="gramStart"/>
      <w:r>
        <w:rPr>
          <w:rFonts w:ascii="標楷體" w:eastAsia="標楷體" w:hAnsi="標楷體"/>
          <w:bCs/>
          <w:color w:val="000000"/>
        </w:rPr>
        <w:t>≧</w:t>
      </w:r>
      <w:proofErr w:type="gramEnd"/>
      <w:r>
        <w:rPr>
          <w:rFonts w:ascii="標楷體" w:eastAsia="標楷體" w:hAnsi="標楷體"/>
          <w:bCs/>
          <w:color w:val="000000"/>
        </w:rPr>
        <w:t>2分(需檢附兩個月內之大腸鏡報告，內含可供辨識之彩色照片)。</w:t>
      </w:r>
    </w:p>
    <w:p w14:paraId="7CB67600" w14:textId="77777777" w:rsidR="009B3444" w:rsidRDefault="009B3444" w:rsidP="009357E0">
      <w:pPr>
        <w:spacing w:line="400" w:lineRule="exact"/>
        <w:ind w:left="1090" w:hanging="245"/>
        <w:contextualSpacing/>
        <w:rPr>
          <w:rFonts w:ascii="標楷體" w:eastAsia="標楷體" w:hAnsi="標楷體"/>
          <w:bCs/>
          <w:color w:val="000000"/>
        </w:rPr>
      </w:pPr>
      <w:r>
        <w:rPr>
          <w:rFonts w:ascii="標楷體" w:eastAsia="標楷體" w:hAnsi="標楷體"/>
          <w:bCs/>
          <w:color w:val="000000"/>
        </w:rPr>
        <w:t>(2)急性嚴重的潰瘍性結腸炎，同時符合下列四要件:</w:t>
      </w:r>
    </w:p>
    <w:p w14:paraId="7ED9D37C" w14:textId="77777777" w:rsidR="009B3444" w:rsidRDefault="009B3444" w:rsidP="009357E0">
      <w:pPr>
        <w:spacing w:line="400" w:lineRule="exact"/>
        <w:ind w:left="1515" w:hanging="245"/>
        <w:contextualSpacing/>
        <w:rPr>
          <w:rFonts w:ascii="標楷體" w:eastAsia="標楷體" w:hAnsi="標楷體"/>
          <w:bCs/>
          <w:color w:val="000000"/>
        </w:rPr>
      </w:pPr>
      <w:r>
        <w:rPr>
          <w:rFonts w:ascii="標楷體" w:eastAsia="標楷體" w:hAnsi="標楷體"/>
          <w:bCs/>
          <w:color w:val="000000"/>
        </w:rPr>
        <w:t>Ⅰ.內視鏡下符合潰瘍性結腸炎。</w:t>
      </w:r>
    </w:p>
    <w:p w14:paraId="0593350F" w14:textId="77777777" w:rsidR="009B3444" w:rsidRDefault="009B3444" w:rsidP="009357E0">
      <w:pPr>
        <w:spacing w:line="400" w:lineRule="exact"/>
        <w:ind w:left="1515" w:hanging="245"/>
        <w:contextualSpacing/>
        <w:rPr>
          <w:rFonts w:ascii="標楷體" w:eastAsia="標楷體" w:hAnsi="標楷體"/>
          <w:bCs/>
          <w:color w:val="000000"/>
        </w:rPr>
      </w:pPr>
      <w:r>
        <w:rPr>
          <w:rFonts w:ascii="標楷體" w:eastAsia="標楷體" w:hAnsi="標楷體"/>
          <w:bCs/>
          <w:color w:val="000000"/>
        </w:rPr>
        <w:t>Ⅱ.病理切片排除巨細胞病毒腸炎、阿米巴結腸炎、淋巴癌。</w:t>
      </w:r>
    </w:p>
    <w:p w14:paraId="7B674169" w14:textId="77777777" w:rsidR="009B3444" w:rsidRDefault="009B3444" w:rsidP="009357E0">
      <w:pPr>
        <w:spacing w:line="400" w:lineRule="exact"/>
        <w:ind w:left="1515" w:hanging="245"/>
        <w:contextualSpacing/>
        <w:rPr>
          <w:rFonts w:ascii="標楷體" w:eastAsia="標楷體" w:hAnsi="標楷體"/>
          <w:bCs/>
          <w:color w:val="000000"/>
        </w:rPr>
      </w:pPr>
      <w:r>
        <w:rPr>
          <w:rFonts w:ascii="標楷體" w:eastAsia="標楷體" w:hAnsi="標楷體"/>
          <w:bCs/>
          <w:color w:val="000000"/>
        </w:rPr>
        <w:t>Ⅲ.糞便檢測排除</w:t>
      </w:r>
      <w:proofErr w:type="gramStart"/>
      <w:r>
        <w:rPr>
          <w:rFonts w:ascii="標楷體" w:eastAsia="標楷體" w:hAnsi="標楷體"/>
          <w:bCs/>
          <w:color w:val="000000"/>
        </w:rPr>
        <w:t>困難梭狀</w:t>
      </w:r>
      <w:proofErr w:type="gramEnd"/>
      <w:r>
        <w:rPr>
          <w:rFonts w:ascii="標楷體" w:eastAsia="標楷體" w:hAnsi="標楷體"/>
          <w:bCs/>
          <w:color w:val="000000"/>
        </w:rPr>
        <w:t>桿菌感染。</w:t>
      </w:r>
    </w:p>
    <w:p w14:paraId="4345457E" w14:textId="77777777" w:rsidR="009B3444" w:rsidRDefault="009B3444" w:rsidP="009357E0">
      <w:pPr>
        <w:spacing w:line="400" w:lineRule="exact"/>
        <w:ind w:left="1515" w:hanging="245"/>
        <w:contextualSpacing/>
        <w:rPr>
          <w:rFonts w:ascii="標楷體" w:eastAsia="標楷體" w:hAnsi="標楷體"/>
          <w:bCs/>
          <w:color w:val="000000"/>
        </w:rPr>
      </w:pPr>
      <w:proofErr w:type="spellStart"/>
      <w:r>
        <w:rPr>
          <w:rFonts w:ascii="標楷體" w:eastAsia="標楷體" w:hAnsi="標楷體"/>
          <w:bCs/>
          <w:color w:val="000000"/>
        </w:rPr>
        <w:t>Ⅳ.Mayo</w:t>
      </w:r>
      <w:proofErr w:type="spellEnd"/>
      <w:r>
        <w:rPr>
          <w:rFonts w:ascii="標楷體" w:eastAsia="標楷體" w:hAnsi="標楷體"/>
          <w:bCs/>
          <w:color w:val="000000"/>
        </w:rPr>
        <w:t xml:space="preserve"> Score為12分，經類固醇全劑量靜脈注射(如methylprednisolone 40-60mg/day等)連續治療5天無效。</w:t>
      </w:r>
    </w:p>
    <w:p w14:paraId="5387BF6D" w14:textId="77777777" w:rsidR="009B3444" w:rsidRDefault="009B3444" w:rsidP="009357E0">
      <w:pPr>
        <w:spacing w:line="400" w:lineRule="exact"/>
        <w:ind w:left="751" w:hanging="386"/>
        <w:contextualSpacing/>
        <w:rPr>
          <w:rFonts w:ascii="標楷體" w:eastAsia="標楷體" w:hAnsi="標楷體"/>
          <w:bCs/>
          <w:color w:val="000000"/>
        </w:rPr>
      </w:pPr>
      <w:r>
        <w:rPr>
          <w:rFonts w:ascii="標楷體" w:eastAsia="標楷體" w:hAnsi="標楷體"/>
          <w:bCs/>
          <w:color w:val="000000"/>
        </w:rPr>
        <w:t>4.療效評估與繼續使用：</w:t>
      </w:r>
    </w:p>
    <w:p w14:paraId="19C78B79" w14:textId="77777777" w:rsidR="009B3444" w:rsidRDefault="009B3444" w:rsidP="009357E0">
      <w:pPr>
        <w:spacing w:line="400" w:lineRule="exact"/>
        <w:ind w:left="991" w:hanging="386"/>
        <w:contextualSpacing/>
        <w:rPr>
          <w:rFonts w:ascii="標楷體" w:eastAsia="標楷體" w:hAnsi="標楷體"/>
          <w:bCs/>
          <w:color w:val="000000"/>
        </w:rPr>
      </w:pPr>
      <w:r>
        <w:rPr>
          <w:rFonts w:ascii="標楷體" w:eastAsia="標楷體" w:hAnsi="標楷體"/>
          <w:bCs/>
          <w:color w:val="000000"/>
        </w:rPr>
        <w:t>(1)初次申請：golimumab以2</w:t>
      </w:r>
      <w:proofErr w:type="gramStart"/>
      <w:r>
        <w:rPr>
          <w:rFonts w:ascii="標楷體" w:eastAsia="標楷體" w:hAnsi="標楷體"/>
          <w:bCs/>
          <w:color w:val="000000"/>
        </w:rPr>
        <w:t>週</w:t>
      </w:r>
      <w:proofErr w:type="gramEnd"/>
      <w:r>
        <w:rPr>
          <w:rFonts w:ascii="標楷體" w:eastAsia="標楷體" w:hAnsi="標楷體"/>
          <w:bCs/>
          <w:color w:val="000000"/>
        </w:rPr>
        <w:t>(使用2劑)、adalimumab以6</w:t>
      </w:r>
      <w:proofErr w:type="gramStart"/>
      <w:r>
        <w:rPr>
          <w:rFonts w:ascii="標楷體" w:eastAsia="標楷體" w:hAnsi="標楷體"/>
          <w:bCs/>
          <w:color w:val="000000"/>
        </w:rPr>
        <w:t>週</w:t>
      </w:r>
      <w:proofErr w:type="gramEnd"/>
      <w:r>
        <w:rPr>
          <w:rFonts w:ascii="標楷體" w:eastAsia="標楷體" w:hAnsi="標楷體"/>
          <w:bCs/>
          <w:color w:val="000000"/>
        </w:rPr>
        <w:t>(使用4劑)、vedolizumab 6</w:t>
      </w:r>
      <w:proofErr w:type="gramStart"/>
      <w:r>
        <w:rPr>
          <w:rFonts w:ascii="標楷體" w:eastAsia="標楷體" w:hAnsi="標楷體"/>
          <w:bCs/>
          <w:color w:val="000000"/>
        </w:rPr>
        <w:t>週</w:t>
      </w:r>
      <w:proofErr w:type="gramEnd"/>
      <w:r>
        <w:rPr>
          <w:rFonts w:ascii="標楷體" w:eastAsia="標楷體" w:hAnsi="標楷體"/>
          <w:bCs/>
          <w:color w:val="000000"/>
        </w:rPr>
        <w:t>(使用靜脈注射3劑為限)，或以2</w:t>
      </w:r>
      <w:proofErr w:type="gramStart"/>
      <w:r>
        <w:rPr>
          <w:rFonts w:ascii="標楷體" w:eastAsia="標楷體" w:hAnsi="標楷體"/>
          <w:bCs/>
          <w:color w:val="000000"/>
        </w:rPr>
        <w:t>週</w:t>
      </w:r>
      <w:proofErr w:type="gramEnd"/>
      <w:r>
        <w:rPr>
          <w:rFonts w:ascii="標楷體" w:eastAsia="標楷體" w:hAnsi="標楷體"/>
          <w:bCs/>
          <w:color w:val="000000"/>
        </w:rPr>
        <w:t>(使用靜脈注射2劑為限)、infliximab</w:t>
      </w:r>
      <w:r w:rsidRPr="004275B8">
        <w:rPr>
          <w:rFonts w:ascii="標楷體" w:eastAsia="標楷體" w:hAnsi="標楷體" w:hint="eastAsia"/>
          <w:bCs/>
          <w:color w:val="000000"/>
        </w:rPr>
        <w:t>以6</w:t>
      </w:r>
      <w:proofErr w:type="gramStart"/>
      <w:r w:rsidRPr="004275B8">
        <w:rPr>
          <w:rFonts w:ascii="標楷體" w:eastAsia="標楷體" w:hAnsi="標楷體" w:hint="eastAsia"/>
          <w:bCs/>
          <w:color w:val="000000"/>
        </w:rPr>
        <w:t>週</w:t>
      </w:r>
      <w:proofErr w:type="gramEnd"/>
      <w:r w:rsidRPr="004275B8">
        <w:rPr>
          <w:rFonts w:ascii="標楷體" w:eastAsia="標楷體" w:hAnsi="標楷體" w:hint="eastAsia"/>
          <w:bCs/>
          <w:color w:val="000000"/>
        </w:rPr>
        <w:t>(使用靜脈注射3劑為限) ，或以2</w:t>
      </w:r>
      <w:proofErr w:type="gramStart"/>
      <w:r w:rsidRPr="004275B8">
        <w:rPr>
          <w:rFonts w:ascii="標楷體" w:eastAsia="標楷體" w:hAnsi="標楷體" w:hint="eastAsia"/>
          <w:bCs/>
          <w:color w:val="000000"/>
        </w:rPr>
        <w:t>週</w:t>
      </w:r>
      <w:proofErr w:type="gramEnd"/>
      <w:r w:rsidRPr="004275B8">
        <w:rPr>
          <w:rFonts w:ascii="標楷體" w:eastAsia="標楷體" w:hAnsi="標楷體" w:hint="eastAsia"/>
          <w:bCs/>
          <w:color w:val="000000"/>
        </w:rPr>
        <w:t>(使用靜脈注射2劑為限)</w:t>
      </w:r>
      <w:r>
        <w:rPr>
          <w:rFonts w:ascii="標楷體" w:eastAsia="標楷體" w:hAnsi="標楷體"/>
          <w:bCs/>
          <w:color w:val="000000"/>
        </w:rPr>
        <w:t>、tofacitinib以8</w:t>
      </w:r>
      <w:proofErr w:type="gramStart"/>
      <w:r>
        <w:rPr>
          <w:rFonts w:ascii="標楷體" w:eastAsia="標楷體" w:hAnsi="標楷體"/>
          <w:bCs/>
          <w:color w:val="000000"/>
        </w:rPr>
        <w:t>週</w:t>
      </w:r>
      <w:proofErr w:type="gramEnd"/>
      <w:r>
        <w:rPr>
          <w:rFonts w:ascii="標楷體" w:eastAsia="標楷體" w:hAnsi="標楷體"/>
          <w:bCs/>
          <w:color w:val="000000"/>
        </w:rPr>
        <w:t>為限、</w:t>
      </w:r>
      <w:proofErr w:type="spellStart"/>
      <w:r>
        <w:rPr>
          <w:rFonts w:ascii="標楷體" w:eastAsia="標楷體" w:hAnsi="標楷體"/>
          <w:bCs/>
          <w:color w:val="000000"/>
        </w:rPr>
        <w:t>upadacitinib</w:t>
      </w:r>
      <w:proofErr w:type="spellEnd"/>
      <w:r>
        <w:rPr>
          <w:rFonts w:ascii="標楷體" w:eastAsia="標楷體" w:hAnsi="標楷體"/>
          <w:bCs/>
          <w:color w:val="000000"/>
        </w:rPr>
        <w:t>以8</w:t>
      </w:r>
      <w:proofErr w:type="gramStart"/>
      <w:r>
        <w:rPr>
          <w:rFonts w:ascii="標楷體" w:eastAsia="標楷體" w:hAnsi="標楷體"/>
          <w:bCs/>
          <w:color w:val="000000"/>
        </w:rPr>
        <w:t>週</w:t>
      </w:r>
      <w:proofErr w:type="gramEnd"/>
      <w:r>
        <w:rPr>
          <w:rFonts w:ascii="標楷體" w:eastAsia="標楷體" w:hAnsi="標楷體"/>
          <w:bCs/>
          <w:color w:val="000000"/>
        </w:rPr>
        <w:t>為限(且tofacitinib及</w:t>
      </w:r>
      <w:proofErr w:type="spellStart"/>
      <w:r>
        <w:rPr>
          <w:rFonts w:ascii="標楷體" w:eastAsia="標楷體" w:hAnsi="標楷體"/>
          <w:bCs/>
          <w:color w:val="000000"/>
        </w:rPr>
        <w:t>upadacitinib</w:t>
      </w:r>
      <w:proofErr w:type="spellEnd"/>
      <w:r>
        <w:rPr>
          <w:rFonts w:ascii="標楷體" w:eastAsia="標楷體" w:hAnsi="標楷體"/>
          <w:bCs/>
          <w:color w:val="000000"/>
        </w:rPr>
        <w:t>限用於其他生物製劑治療失敗或無法耐受之中至重度活動性潰瘍性結腸炎病人，另使用前應排除有血栓風險之病患，且不建議與azathioprine與cyclosporine合併使用) 、</w:t>
      </w:r>
      <w:proofErr w:type="spellStart"/>
      <w:r>
        <w:rPr>
          <w:rFonts w:ascii="標楷體" w:eastAsia="標楷體" w:hAnsi="標楷體"/>
          <w:bCs/>
          <w:color w:val="000000"/>
        </w:rPr>
        <w:t>ustekinumab</w:t>
      </w:r>
      <w:proofErr w:type="spellEnd"/>
      <w:r>
        <w:rPr>
          <w:rFonts w:ascii="標楷體" w:eastAsia="標楷體" w:hAnsi="標楷體"/>
          <w:bCs/>
          <w:color w:val="000000"/>
        </w:rPr>
        <w:t>以使用靜脈注射1劑為限，治療後達到臨床反應評估者(第一次續用評估採用partial Mayo score評估，相較於初次申請，partial Mayo score減少</w:t>
      </w:r>
      <w:proofErr w:type="gramStart"/>
      <w:r>
        <w:rPr>
          <w:rFonts w:ascii="標楷體" w:eastAsia="標楷體" w:hAnsi="標楷體"/>
          <w:bCs/>
          <w:color w:val="000000"/>
        </w:rPr>
        <w:t>≧</w:t>
      </w:r>
      <w:proofErr w:type="gramEnd"/>
      <w:r>
        <w:rPr>
          <w:rFonts w:ascii="標楷體" w:eastAsia="標楷體" w:hAnsi="標楷體"/>
          <w:bCs/>
          <w:color w:val="000000"/>
        </w:rPr>
        <w:t>2分且血便項</w:t>
      </w:r>
      <w:proofErr w:type="gramStart"/>
      <w:r>
        <w:rPr>
          <w:rFonts w:ascii="標楷體" w:eastAsia="標楷體" w:hAnsi="標楷體"/>
          <w:bCs/>
          <w:color w:val="000000"/>
        </w:rPr>
        <w:t>”</w:t>
      </w:r>
      <w:proofErr w:type="gramEnd"/>
      <w:r>
        <w:rPr>
          <w:rFonts w:ascii="標楷體" w:eastAsia="標楷體" w:hAnsi="標楷體"/>
          <w:bCs/>
          <w:color w:val="000000"/>
        </w:rPr>
        <w:t>rectal bleeding</w:t>
      </w:r>
      <w:proofErr w:type="gramStart"/>
      <w:r>
        <w:rPr>
          <w:rFonts w:ascii="標楷體" w:eastAsia="標楷體" w:hAnsi="標楷體"/>
          <w:bCs/>
          <w:color w:val="000000"/>
        </w:rPr>
        <w:t>”</w:t>
      </w:r>
      <w:proofErr w:type="gramEnd"/>
      <w:r>
        <w:rPr>
          <w:rFonts w:ascii="標楷體" w:eastAsia="標楷體" w:hAnsi="標楷體"/>
          <w:bCs/>
          <w:color w:val="000000"/>
        </w:rPr>
        <w:t>減少</w:t>
      </w:r>
      <w:proofErr w:type="gramStart"/>
      <w:r>
        <w:rPr>
          <w:rFonts w:ascii="標楷體" w:eastAsia="標楷體" w:hAnsi="標楷體"/>
          <w:bCs/>
          <w:color w:val="000000"/>
        </w:rPr>
        <w:t>≧</w:t>
      </w:r>
      <w:proofErr w:type="gramEnd"/>
      <w:r>
        <w:rPr>
          <w:rFonts w:ascii="標楷體" w:eastAsia="標楷體" w:hAnsi="標楷體"/>
          <w:bCs/>
          <w:color w:val="000000"/>
        </w:rPr>
        <w:t>1分以上。</w:t>
      </w:r>
      <w:proofErr w:type="gramStart"/>
      <w:r>
        <w:rPr>
          <w:rFonts w:ascii="標楷體" w:eastAsia="標楷體" w:hAnsi="標楷體"/>
          <w:bCs/>
          <w:color w:val="000000"/>
        </w:rPr>
        <w:t>)，</w:t>
      </w:r>
      <w:proofErr w:type="gramEnd"/>
      <w:r>
        <w:rPr>
          <w:rFonts w:ascii="標楷體" w:eastAsia="標楷體" w:hAnsi="標楷體"/>
          <w:bCs/>
          <w:color w:val="000000"/>
        </w:rPr>
        <w:t>方得申請第一次繼續使用。誘導緩解失敗者，得提出申請轉換他類生物製劑，然同一療程不得合併使用。(105/10/1、106/10/1、107/8/1、108/10/1、111/3/1、111/6/1、112/8/1、114/8/1、114/</w:t>
      </w:r>
      <w:r>
        <w:rPr>
          <w:rFonts w:ascii="標楷體" w:eastAsia="標楷體" w:hAnsi="標楷體" w:hint="eastAsia"/>
          <w:bCs/>
          <w:color w:val="000000"/>
        </w:rPr>
        <w:t>9</w:t>
      </w:r>
      <w:r>
        <w:rPr>
          <w:rFonts w:ascii="標楷體" w:eastAsia="標楷體" w:hAnsi="標楷體"/>
          <w:bCs/>
          <w:color w:val="000000"/>
        </w:rPr>
        <w:t>/1)</w:t>
      </w:r>
    </w:p>
    <w:p w14:paraId="173E5064" w14:textId="77777777" w:rsidR="009B3444" w:rsidRDefault="009B3444" w:rsidP="009357E0">
      <w:pPr>
        <w:spacing w:line="400" w:lineRule="exact"/>
        <w:ind w:left="991" w:hanging="386"/>
        <w:contextualSpacing/>
        <w:rPr>
          <w:rFonts w:ascii="標楷體" w:eastAsia="標楷體" w:hAnsi="標楷體"/>
          <w:bCs/>
          <w:color w:val="000000"/>
        </w:rPr>
      </w:pPr>
      <w:r>
        <w:rPr>
          <w:rFonts w:ascii="標楷體" w:eastAsia="標楷體" w:hAnsi="標楷體"/>
          <w:bCs/>
          <w:color w:val="000000"/>
        </w:rPr>
        <w:t>(2)繼續使用者：第一次續用評估</w:t>
      </w:r>
      <w:proofErr w:type="gramStart"/>
      <w:r>
        <w:rPr>
          <w:rFonts w:ascii="標楷體" w:eastAsia="標楷體" w:hAnsi="標楷體"/>
          <w:bCs/>
          <w:color w:val="000000"/>
        </w:rPr>
        <w:t>採</w:t>
      </w:r>
      <w:proofErr w:type="gramEnd"/>
      <w:r>
        <w:rPr>
          <w:rFonts w:ascii="標楷體" w:eastAsia="標楷體" w:hAnsi="標楷體"/>
          <w:bCs/>
          <w:color w:val="000000"/>
        </w:rPr>
        <w:t>Partial Mayo Score評估，最長24</w:t>
      </w:r>
      <w:proofErr w:type="gramStart"/>
      <w:r>
        <w:rPr>
          <w:rFonts w:ascii="標楷體" w:eastAsia="標楷體" w:hAnsi="標楷體"/>
          <w:bCs/>
          <w:color w:val="000000"/>
        </w:rPr>
        <w:t>週</w:t>
      </w:r>
      <w:proofErr w:type="gramEnd"/>
      <w:r>
        <w:rPr>
          <w:rFonts w:ascii="標楷體" w:eastAsia="標楷體" w:hAnsi="標楷體"/>
          <w:bCs/>
          <w:color w:val="000000"/>
        </w:rPr>
        <w:t>需再續用評估一次。第二次續用評估，必須Mayo Score</w:t>
      </w:r>
      <w:proofErr w:type="gramStart"/>
      <w:r>
        <w:rPr>
          <w:rFonts w:ascii="標楷體" w:eastAsia="標楷體" w:hAnsi="標楷體"/>
          <w:bCs/>
          <w:color w:val="000000"/>
        </w:rPr>
        <w:t>≦</w:t>
      </w:r>
      <w:proofErr w:type="gramEnd"/>
      <w:r>
        <w:rPr>
          <w:rFonts w:ascii="標楷體" w:eastAsia="標楷體" w:hAnsi="標楷體"/>
          <w:bCs/>
          <w:color w:val="000000"/>
        </w:rPr>
        <w:t xml:space="preserve"> 6分，且Mayo Endoscopic </w:t>
      </w:r>
      <w:proofErr w:type="spellStart"/>
      <w:r>
        <w:rPr>
          <w:rFonts w:ascii="標楷體" w:eastAsia="標楷體" w:hAnsi="標楷體"/>
          <w:bCs/>
          <w:color w:val="000000"/>
        </w:rPr>
        <w:t>subscore</w:t>
      </w:r>
      <w:proofErr w:type="spellEnd"/>
      <w:proofErr w:type="gramStart"/>
      <w:r>
        <w:rPr>
          <w:rFonts w:ascii="標楷體" w:eastAsia="標楷體" w:hAnsi="標楷體"/>
          <w:bCs/>
          <w:color w:val="000000"/>
        </w:rPr>
        <w:t>≦</w:t>
      </w:r>
      <w:proofErr w:type="gramEnd"/>
      <w:r>
        <w:rPr>
          <w:rFonts w:ascii="標楷體" w:eastAsia="標楷體" w:hAnsi="標楷體"/>
          <w:bCs/>
          <w:color w:val="000000"/>
        </w:rPr>
        <w:t xml:space="preserve"> 1分方可再申請繼續使用。</w:t>
      </w:r>
      <w:proofErr w:type="spellStart"/>
      <w:r>
        <w:rPr>
          <w:rFonts w:ascii="標楷體" w:eastAsia="標楷體" w:hAnsi="標楷體"/>
          <w:bCs/>
          <w:color w:val="000000"/>
        </w:rPr>
        <w:t>ustekinumab</w:t>
      </w:r>
      <w:proofErr w:type="spellEnd"/>
      <w:r>
        <w:rPr>
          <w:rFonts w:ascii="標楷體" w:eastAsia="標楷體" w:hAnsi="標楷體"/>
          <w:bCs/>
          <w:color w:val="000000"/>
        </w:rPr>
        <w:t>治療達到部分</w:t>
      </w:r>
      <w:proofErr w:type="gramStart"/>
      <w:r>
        <w:rPr>
          <w:rFonts w:ascii="標楷體" w:eastAsia="標楷體" w:hAnsi="標楷體"/>
          <w:bCs/>
          <w:color w:val="000000"/>
        </w:rPr>
        <w:t>有效緩解者</w:t>
      </w:r>
      <w:proofErr w:type="gramEnd"/>
      <w:r>
        <w:rPr>
          <w:rFonts w:ascii="標楷體" w:eastAsia="標楷體" w:hAnsi="標楷體"/>
          <w:bCs/>
          <w:color w:val="000000"/>
        </w:rPr>
        <w:t>，經消化系專科醫師評估後，得申請繼續使用，以每隔8</w:t>
      </w:r>
      <w:proofErr w:type="gramStart"/>
      <w:r>
        <w:rPr>
          <w:rFonts w:ascii="標楷體" w:eastAsia="標楷體" w:hAnsi="標楷體"/>
          <w:bCs/>
          <w:color w:val="000000"/>
        </w:rPr>
        <w:t>週</w:t>
      </w:r>
      <w:proofErr w:type="gramEnd"/>
      <w:r>
        <w:rPr>
          <w:rFonts w:ascii="標楷體" w:eastAsia="標楷體" w:hAnsi="標楷體"/>
          <w:bCs/>
          <w:color w:val="000000"/>
        </w:rPr>
        <w:t>給予皮下注射維持劑量90mg。Golimumab、adalimumab及tofacitinib繼續使用以24</w:t>
      </w:r>
      <w:proofErr w:type="gramStart"/>
      <w:r>
        <w:rPr>
          <w:rFonts w:ascii="標楷體" w:eastAsia="標楷體" w:hAnsi="標楷體"/>
          <w:bCs/>
          <w:color w:val="000000"/>
        </w:rPr>
        <w:t>週</w:t>
      </w:r>
      <w:proofErr w:type="gramEnd"/>
      <w:r>
        <w:rPr>
          <w:rFonts w:ascii="標楷體" w:eastAsia="標楷體" w:hAnsi="標楷體"/>
          <w:bCs/>
          <w:color w:val="000000"/>
        </w:rPr>
        <w:t>2次為限。Ustekinumab繼續使用以24</w:t>
      </w:r>
      <w:proofErr w:type="gramStart"/>
      <w:r>
        <w:rPr>
          <w:rFonts w:ascii="標楷體" w:eastAsia="標楷體" w:hAnsi="標楷體"/>
          <w:bCs/>
          <w:color w:val="000000"/>
        </w:rPr>
        <w:t>週</w:t>
      </w:r>
      <w:proofErr w:type="gramEnd"/>
      <w:r>
        <w:rPr>
          <w:rFonts w:ascii="標楷體" w:eastAsia="標楷體" w:hAnsi="標楷體"/>
          <w:bCs/>
          <w:color w:val="000000"/>
        </w:rPr>
        <w:t>2次或3次為限。Vedolizumab以24</w:t>
      </w:r>
      <w:proofErr w:type="gramStart"/>
      <w:r>
        <w:rPr>
          <w:rFonts w:ascii="標楷體" w:eastAsia="標楷體" w:hAnsi="標楷體"/>
          <w:bCs/>
          <w:color w:val="000000"/>
        </w:rPr>
        <w:t>週</w:t>
      </w:r>
      <w:proofErr w:type="gramEnd"/>
      <w:r>
        <w:rPr>
          <w:rFonts w:ascii="標楷體" w:eastAsia="標楷體" w:hAnsi="標楷體"/>
          <w:bCs/>
          <w:color w:val="000000"/>
        </w:rPr>
        <w:t>(使用靜脈注射3劑)或16</w:t>
      </w:r>
      <w:proofErr w:type="gramStart"/>
      <w:r>
        <w:rPr>
          <w:rFonts w:ascii="標楷體" w:eastAsia="標楷體" w:hAnsi="標楷體"/>
          <w:bCs/>
          <w:color w:val="000000"/>
        </w:rPr>
        <w:t>週</w:t>
      </w:r>
      <w:proofErr w:type="gramEnd"/>
      <w:r>
        <w:rPr>
          <w:rFonts w:ascii="標楷體" w:eastAsia="標楷體" w:hAnsi="標楷體"/>
          <w:bCs/>
          <w:color w:val="000000"/>
        </w:rPr>
        <w:t>(使用靜脈注射2劑) ，或第6</w:t>
      </w:r>
      <w:proofErr w:type="gramStart"/>
      <w:r>
        <w:rPr>
          <w:rFonts w:ascii="標楷體" w:eastAsia="標楷體" w:hAnsi="標楷體"/>
          <w:bCs/>
          <w:color w:val="000000"/>
        </w:rPr>
        <w:t>週</w:t>
      </w:r>
      <w:proofErr w:type="gramEnd"/>
      <w:r>
        <w:rPr>
          <w:rFonts w:ascii="標楷體" w:eastAsia="標楷體" w:hAnsi="標楷體"/>
          <w:bCs/>
          <w:color w:val="000000"/>
        </w:rPr>
        <w:t>起，每24</w:t>
      </w:r>
      <w:proofErr w:type="gramStart"/>
      <w:r>
        <w:rPr>
          <w:rFonts w:ascii="標楷體" w:eastAsia="標楷體" w:hAnsi="標楷體"/>
          <w:bCs/>
          <w:color w:val="000000"/>
        </w:rPr>
        <w:t>週</w:t>
      </w:r>
      <w:proofErr w:type="gramEnd"/>
      <w:r>
        <w:rPr>
          <w:rFonts w:ascii="標楷體" w:eastAsia="標楷體" w:hAnsi="標楷體"/>
          <w:bCs/>
          <w:color w:val="000000"/>
        </w:rPr>
        <w:t>(使用皮下注射12劑)。infliximab</w:t>
      </w:r>
      <w:r w:rsidRPr="00240CE8">
        <w:rPr>
          <w:rFonts w:ascii="標楷體" w:eastAsia="標楷體" w:hAnsi="標楷體" w:hint="eastAsia"/>
          <w:bCs/>
          <w:color w:val="000000"/>
        </w:rPr>
        <w:t>繼續使用以24</w:t>
      </w:r>
      <w:proofErr w:type="gramStart"/>
      <w:r w:rsidRPr="00240CE8">
        <w:rPr>
          <w:rFonts w:ascii="標楷體" w:eastAsia="標楷體" w:hAnsi="標楷體" w:hint="eastAsia"/>
          <w:bCs/>
          <w:color w:val="000000"/>
        </w:rPr>
        <w:t>週</w:t>
      </w:r>
      <w:proofErr w:type="gramEnd"/>
      <w:r w:rsidRPr="00240CE8">
        <w:rPr>
          <w:rFonts w:ascii="標楷體" w:eastAsia="標楷體" w:hAnsi="標楷體" w:hint="eastAsia"/>
          <w:bCs/>
          <w:color w:val="000000"/>
        </w:rPr>
        <w:t>(使用靜脈注射3劑)或 16</w:t>
      </w:r>
      <w:proofErr w:type="gramStart"/>
      <w:r w:rsidRPr="00240CE8">
        <w:rPr>
          <w:rFonts w:ascii="標楷體" w:eastAsia="標楷體" w:hAnsi="標楷體" w:hint="eastAsia"/>
          <w:bCs/>
          <w:color w:val="000000"/>
        </w:rPr>
        <w:t>週</w:t>
      </w:r>
      <w:proofErr w:type="gramEnd"/>
      <w:r w:rsidRPr="00240CE8">
        <w:rPr>
          <w:rFonts w:ascii="標楷體" w:eastAsia="標楷體" w:hAnsi="標楷體" w:hint="eastAsia"/>
          <w:bCs/>
          <w:color w:val="000000"/>
        </w:rPr>
        <w:t>(使用靜脈注射2劑)為限，或第6</w:t>
      </w:r>
      <w:proofErr w:type="gramStart"/>
      <w:r w:rsidRPr="00240CE8">
        <w:rPr>
          <w:rFonts w:ascii="標楷體" w:eastAsia="標楷體" w:hAnsi="標楷體" w:hint="eastAsia"/>
          <w:bCs/>
          <w:color w:val="000000"/>
        </w:rPr>
        <w:t>週</w:t>
      </w:r>
      <w:proofErr w:type="gramEnd"/>
      <w:r w:rsidRPr="00240CE8">
        <w:rPr>
          <w:rFonts w:ascii="標楷體" w:eastAsia="標楷體" w:hAnsi="標楷體" w:hint="eastAsia"/>
          <w:bCs/>
          <w:color w:val="000000"/>
        </w:rPr>
        <w:t>起，每24</w:t>
      </w:r>
      <w:proofErr w:type="gramStart"/>
      <w:r w:rsidRPr="00240CE8">
        <w:rPr>
          <w:rFonts w:ascii="標楷體" w:eastAsia="標楷體" w:hAnsi="標楷體" w:hint="eastAsia"/>
          <w:bCs/>
          <w:color w:val="000000"/>
        </w:rPr>
        <w:t>週</w:t>
      </w:r>
      <w:proofErr w:type="gramEnd"/>
      <w:r w:rsidRPr="00240CE8">
        <w:rPr>
          <w:rFonts w:ascii="標楷體" w:eastAsia="標楷體" w:hAnsi="標楷體" w:hint="eastAsia"/>
          <w:bCs/>
          <w:color w:val="000000"/>
        </w:rPr>
        <w:t>(使用皮下注射12劑)。</w:t>
      </w:r>
      <w:r>
        <w:rPr>
          <w:rFonts w:ascii="標楷體" w:eastAsia="標楷體" w:hAnsi="標楷體"/>
          <w:bCs/>
          <w:color w:val="000000"/>
        </w:rPr>
        <w:t>Upadacitinib繼續使用以24</w:t>
      </w:r>
      <w:proofErr w:type="gramStart"/>
      <w:r>
        <w:rPr>
          <w:rFonts w:ascii="標楷體" w:eastAsia="標楷體" w:hAnsi="標楷體"/>
          <w:bCs/>
          <w:color w:val="000000"/>
        </w:rPr>
        <w:t>週</w:t>
      </w:r>
      <w:proofErr w:type="gramEnd"/>
      <w:r>
        <w:rPr>
          <w:rFonts w:ascii="標楷體" w:eastAsia="標楷體" w:hAnsi="標楷體"/>
          <w:bCs/>
          <w:color w:val="000000"/>
        </w:rPr>
        <w:t>為限。（106/10/1、107/8/1、108/10/1、111/3/1、111/6/1、112/8/1、113/11/1、114/8/1、114/</w:t>
      </w:r>
      <w:r>
        <w:rPr>
          <w:rFonts w:ascii="標楷體" w:eastAsia="標楷體" w:hAnsi="標楷體" w:hint="eastAsia"/>
          <w:bCs/>
          <w:color w:val="000000"/>
        </w:rPr>
        <w:t>9</w:t>
      </w:r>
      <w:r>
        <w:rPr>
          <w:rFonts w:ascii="標楷體" w:eastAsia="標楷體" w:hAnsi="標楷體"/>
          <w:bCs/>
          <w:color w:val="000000"/>
        </w:rPr>
        <w:t>/1）</w:t>
      </w:r>
    </w:p>
    <w:p w14:paraId="4C9EBEFB" w14:textId="77777777" w:rsidR="009B3444" w:rsidRDefault="009B3444" w:rsidP="009357E0">
      <w:pPr>
        <w:spacing w:line="400" w:lineRule="exact"/>
        <w:ind w:left="571" w:hanging="245"/>
        <w:contextualSpacing/>
        <w:rPr>
          <w:rFonts w:ascii="標楷體" w:eastAsia="標楷體" w:hAnsi="標楷體"/>
          <w:bCs/>
          <w:color w:val="000000"/>
        </w:rPr>
      </w:pPr>
      <w:r>
        <w:rPr>
          <w:rFonts w:ascii="標楷體" w:eastAsia="標楷體" w:hAnsi="標楷體"/>
          <w:bCs/>
          <w:color w:val="000000"/>
        </w:rPr>
        <w:t>5.劑量給予方式及總療程：</w:t>
      </w:r>
    </w:p>
    <w:p w14:paraId="011174EF" w14:textId="77777777" w:rsidR="009B3444" w:rsidRDefault="009B3444" w:rsidP="009357E0">
      <w:pPr>
        <w:spacing w:line="400" w:lineRule="exact"/>
        <w:ind w:left="811" w:hanging="245"/>
        <w:contextualSpacing/>
        <w:rPr>
          <w:rFonts w:ascii="標楷體" w:eastAsia="標楷體" w:hAnsi="標楷體"/>
          <w:bCs/>
          <w:color w:val="000000"/>
        </w:rPr>
      </w:pPr>
      <w:r>
        <w:rPr>
          <w:rFonts w:ascii="標楷體" w:eastAsia="標楷體" w:hAnsi="標楷體"/>
          <w:bCs/>
          <w:color w:val="000000"/>
        </w:rPr>
        <w:t>(1) Golimumab：</w:t>
      </w:r>
    </w:p>
    <w:p w14:paraId="15BFAED2" w14:textId="77777777" w:rsidR="009B3444" w:rsidRDefault="009B3444" w:rsidP="009357E0">
      <w:pPr>
        <w:spacing w:line="400" w:lineRule="exact"/>
        <w:ind w:left="1416" w:hanging="386"/>
        <w:contextualSpacing/>
        <w:rPr>
          <w:rFonts w:ascii="標楷體" w:eastAsia="標楷體" w:hAnsi="標楷體"/>
          <w:bCs/>
          <w:color w:val="000000"/>
        </w:rPr>
      </w:pPr>
      <w:r>
        <w:rPr>
          <w:rFonts w:ascii="標楷體" w:eastAsia="標楷體" w:hAnsi="標楷體"/>
          <w:bCs/>
          <w:color w:val="000000"/>
        </w:rPr>
        <w:t>Ⅰ.最初第一劑200mg，兩</w:t>
      </w:r>
      <w:proofErr w:type="gramStart"/>
      <w:r>
        <w:rPr>
          <w:rFonts w:ascii="標楷體" w:eastAsia="標楷體" w:hAnsi="標楷體"/>
          <w:bCs/>
          <w:color w:val="000000"/>
        </w:rPr>
        <w:t>週</w:t>
      </w:r>
      <w:proofErr w:type="gramEnd"/>
      <w:r>
        <w:rPr>
          <w:rFonts w:ascii="標楷體" w:eastAsia="標楷體" w:hAnsi="標楷體"/>
          <w:bCs/>
          <w:color w:val="000000"/>
        </w:rPr>
        <w:t>後第二劑100mg，作為緩解之誘導；有效患者之後每隔4</w:t>
      </w:r>
      <w:proofErr w:type="gramStart"/>
      <w:r>
        <w:rPr>
          <w:rFonts w:ascii="標楷體" w:eastAsia="標楷體" w:hAnsi="標楷體"/>
          <w:bCs/>
          <w:color w:val="000000"/>
        </w:rPr>
        <w:t>週</w:t>
      </w:r>
      <w:proofErr w:type="gramEnd"/>
      <w:r>
        <w:rPr>
          <w:rFonts w:ascii="標楷體" w:eastAsia="標楷體" w:hAnsi="標楷體"/>
          <w:bCs/>
          <w:color w:val="000000"/>
        </w:rPr>
        <w:t>給予維持劑量50mg(體重大於80公斤病患，每隔4</w:t>
      </w:r>
      <w:proofErr w:type="gramStart"/>
      <w:r>
        <w:rPr>
          <w:rFonts w:ascii="標楷體" w:eastAsia="標楷體" w:hAnsi="標楷體"/>
          <w:bCs/>
          <w:color w:val="000000"/>
        </w:rPr>
        <w:t>週</w:t>
      </w:r>
      <w:proofErr w:type="gramEnd"/>
      <w:r>
        <w:rPr>
          <w:rFonts w:ascii="標楷體" w:eastAsia="標楷體" w:hAnsi="標楷體"/>
          <w:bCs/>
          <w:color w:val="000000"/>
        </w:rPr>
        <w:t>100mg)，至多持續至50</w:t>
      </w:r>
      <w:proofErr w:type="gramStart"/>
      <w:r>
        <w:rPr>
          <w:rFonts w:ascii="標楷體" w:eastAsia="標楷體" w:hAnsi="標楷體"/>
          <w:bCs/>
          <w:color w:val="000000"/>
        </w:rPr>
        <w:t>週</w:t>
      </w:r>
      <w:proofErr w:type="gramEnd"/>
      <w:r>
        <w:rPr>
          <w:rFonts w:ascii="標楷體" w:eastAsia="標楷體" w:hAnsi="標楷體"/>
          <w:bCs/>
          <w:color w:val="000000"/>
        </w:rPr>
        <w:t>(使用14劑)，作為緩解之維持。(106/10/1、108/10/1)</w:t>
      </w:r>
    </w:p>
    <w:p w14:paraId="75A27864" w14:textId="77777777" w:rsidR="009B3444" w:rsidRDefault="009B3444" w:rsidP="009357E0">
      <w:pPr>
        <w:spacing w:line="400" w:lineRule="exact"/>
        <w:ind w:left="1275" w:hanging="245"/>
        <w:contextualSpacing/>
        <w:rPr>
          <w:rFonts w:ascii="標楷體" w:eastAsia="標楷體" w:hAnsi="標楷體"/>
          <w:bCs/>
          <w:color w:val="000000"/>
        </w:rPr>
      </w:pPr>
      <w:r>
        <w:rPr>
          <w:rFonts w:ascii="標楷體" w:eastAsia="標楷體" w:hAnsi="標楷體"/>
          <w:bCs/>
          <w:color w:val="000000"/>
        </w:rPr>
        <w:t>Ⅱ.若使用劑量為100mg（含）以上，限使用100mg(1mL)規格量。</w:t>
      </w:r>
    </w:p>
    <w:p w14:paraId="74F19251" w14:textId="77777777" w:rsidR="009B3444" w:rsidRDefault="009B3444" w:rsidP="009357E0">
      <w:pPr>
        <w:spacing w:line="400" w:lineRule="exact"/>
        <w:ind w:left="991" w:hanging="425"/>
        <w:contextualSpacing/>
        <w:rPr>
          <w:rFonts w:ascii="標楷體" w:eastAsia="標楷體" w:hAnsi="標楷體"/>
          <w:bCs/>
          <w:color w:val="000000"/>
        </w:rPr>
      </w:pPr>
      <w:r>
        <w:rPr>
          <w:rFonts w:ascii="標楷體" w:eastAsia="標楷體" w:hAnsi="標楷體"/>
          <w:bCs/>
          <w:color w:val="000000"/>
        </w:rPr>
        <w:t>(2) Adalimumab：最初第一劑160mg，兩</w:t>
      </w:r>
      <w:proofErr w:type="gramStart"/>
      <w:r>
        <w:rPr>
          <w:rFonts w:ascii="標楷體" w:eastAsia="標楷體" w:hAnsi="標楷體"/>
          <w:bCs/>
          <w:color w:val="000000"/>
        </w:rPr>
        <w:t>週</w:t>
      </w:r>
      <w:proofErr w:type="gramEnd"/>
      <w:r>
        <w:rPr>
          <w:rFonts w:ascii="標楷體" w:eastAsia="標楷體" w:hAnsi="標楷體"/>
          <w:bCs/>
          <w:color w:val="000000"/>
        </w:rPr>
        <w:t>後第二劑80mg，第四</w:t>
      </w:r>
      <w:proofErr w:type="gramStart"/>
      <w:r>
        <w:rPr>
          <w:rFonts w:ascii="標楷體" w:eastAsia="標楷體" w:hAnsi="標楷體"/>
          <w:bCs/>
          <w:color w:val="000000"/>
        </w:rPr>
        <w:t>週</w:t>
      </w:r>
      <w:proofErr w:type="gramEnd"/>
      <w:r>
        <w:rPr>
          <w:rFonts w:ascii="標楷體" w:eastAsia="標楷體" w:hAnsi="標楷體"/>
          <w:bCs/>
          <w:color w:val="000000"/>
        </w:rPr>
        <w:t>之第三劑及第六</w:t>
      </w:r>
      <w:proofErr w:type="gramStart"/>
      <w:r>
        <w:rPr>
          <w:rFonts w:ascii="標楷體" w:eastAsia="標楷體" w:hAnsi="標楷體"/>
          <w:bCs/>
          <w:color w:val="000000"/>
        </w:rPr>
        <w:t>週</w:t>
      </w:r>
      <w:proofErr w:type="gramEnd"/>
      <w:r>
        <w:rPr>
          <w:rFonts w:ascii="標楷體" w:eastAsia="標楷體" w:hAnsi="標楷體"/>
          <w:bCs/>
          <w:color w:val="000000"/>
        </w:rPr>
        <w:t>之第四劑40mg，作為緩解之誘導；之後每隔兩</w:t>
      </w:r>
      <w:proofErr w:type="gramStart"/>
      <w:r>
        <w:rPr>
          <w:rFonts w:ascii="標楷體" w:eastAsia="標楷體" w:hAnsi="標楷體"/>
          <w:bCs/>
          <w:color w:val="000000"/>
        </w:rPr>
        <w:t>週</w:t>
      </w:r>
      <w:proofErr w:type="gramEnd"/>
      <w:r>
        <w:rPr>
          <w:rFonts w:ascii="標楷體" w:eastAsia="標楷體" w:hAnsi="標楷體"/>
          <w:bCs/>
          <w:color w:val="000000"/>
        </w:rPr>
        <w:t>給予維持劑量40mg，至多持續至54</w:t>
      </w:r>
      <w:proofErr w:type="gramStart"/>
      <w:r>
        <w:rPr>
          <w:rFonts w:ascii="標楷體" w:eastAsia="標楷體" w:hAnsi="標楷體"/>
          <w:bCs/>
          <w:color w:val="000000"/>
        </w:rPr>
        <w:t>週</w:t>
      </w:r>
      <w:proofErr w:type="gramEnd"/>
      <w:r>
        <w:rPr>
          <w:rFonts w:ascii="標楷體" w:eastAsia="標楷體" w:hAnsi="標楷體"/>
          <w:bCs/>
          <w:color w:val="000000"/>
        </w:rPr>
        <w:t>(使用28劑)，作為緩解之維持。(105/10/1、106/10/1、108/10/1)</w:t>
      </w:r>
    </w:p>
    <w:p w14:paraId="72872AEE" w14:textId="77777777" w:rsidR="009B3444" w:rsidRDefault="009B3444" w:rsidP="009357E0">
      <w:pPr>
        <w:spacing w:line="400" w:lineRule="exact"/>
        <w:ind w:left="811" w:hanging="245"/>
        <w:contextualSpacing/>
      </w:pPr>
      <w:r>
        <w:rPr>
          <w:rFonts w:ascii="標楷體" w:eastAsia="標楷體" w:hAnsi="標楷體"/>
          <w:bCs/>
          <w:color w:val="000000"/>
        </w:rPr>
        <w:t>(3)</w:t>
      </w:r>
      <w:r>
        <w:t xml:space="preserve"> </w:t>
      </w:r>
      <w:r>
        <w:rPr>
          <w:rFonts w:ascii="標楷體" w:eastAsia="標楷體" w:hAnsi="標楷體"/>
          <w:bCs/>
          <w:color w:val="000000"/>
        </w:rPr>
        <w:t>Vedolizumab：靜脈注射最初第一劑300mg，兩</w:t>
      </w:r>
      <w:proofErr w:type="gramStart"/>
      <w:r>
        <w:rPr>
          <w:rFonts w:ascii="標楷體" w:eastAsia="標楷體" w:hAnsi="標楷體"/>
          <w:bCs/>
          <w:color w:val="000000"/>
        </w:rPr>
        <w:t>週</w:t>
      </w:r>
      <w:proofErr w:type="gramEnd"/>
      <w:r>
        <w:rPr>
          <w:rFonts w:ascii="標楷體" w:eastAsia="標楷體" w:hAnsi="標楷體"/>
          <w:bCs/>
          <w:color w:val="000000"/>
        </w:rPr>
        <w:t>後第二劑300mg，第六</w:t>
      </w:r>
      <w:proofErr w:type="gramStart"/>
      <w:r>
        <w:rPr>
          <w:rFonts w:ascii="標楷體" w:eastAsia="標楷體" w:hAnsi="標楷體"/>
          <w:bCs/>
          <w:color w:val="000000"/>
        </w:rPr>
        <w:t>週</w:t>
      </w:r>
      <w:proofErr w:type="gramEnd"/>
      <w:r>
        <w:rPr>
          <w:rFonts w:ascii="標楷體" w:eastAsia="標楷體" w:hAnsi="標楷體"/>
          <w:bCs/>
          <w:color w:val="000000"/>
        </w:rPr>
        <w:t>之第三劑300mg，作為緩解之誘導；之後每隔八</w:t>
      </w:r>
      <w:proofErr w:type="gramStart"/>
      <w:r>
        <w:rPr>
          <w:rFonts w:ascii="標楷體" w:eastAsia="標楷體" w:hAnsi="標楷體"/>
          <w:bCs/>
          <w:color w:val="000000"/>
        </w:rPr>
        <w:t>週</w:t>
      </w:r>
      <w:proofErr w:type="gramEnd"/>
      <w:r>
        <w:rPr>
          <w:rFonts w:ascii="標楷體" w:eastAsia="標楷體" w:hAnsi="標楷體"/>
          <w:bCs/>
          <w:color w:val="000000"/>
        </w:rPr>
        <w:t>給予維持劑量300mg，至多持續至46</w:t>
      </w:r>
      <w:proofErr w:type="gramStart"/>
      <w:r>
        <w:rPr>
          <w:rFonts w:ascii="標楷體" w:eastAsia="標楷體" w:hAnsi="標楷體"/>
          <w:bCs/>
          <w:color w:val="000000"/>
        </w:rPr>
        <w:t>週</w:t>
      </w:r>
      <w:proofErr w:type="gramEnd"/>
      <w:r>
        <w:rPr>
          <w:rFonts w:ascii="標楷體" w:eastAsia="標楷體" w:hAnsi="標楷體"/>
          <w:bCs/>
          <w:color w:val="000000"/>
        </w:rPr>
        <w:t>(使用靜脈注射8劑)，或靜脈注射搭配皮下注射共治療52</w:t>
      </w:r>
      <w:proofErr w:type="gramStart"/>
      <w:r>
        <w:rPr>
          <w:rFonts w:ascii="標楷體" w:eastAsia="標楷體" w:hAnsi="標楷體"/>
          <w:bCs/>
          <w:color w:val="000000"/>
        </w:rPr>
        <w:t>週</w:t>
      </w:r>
      <w:proofErr w:type="gramEnd"/>
      <w:r>
        <w:rPr>
          <w:rFonts w:ascii="標楷體" w:eastAsia="標楷體" w:hAnsi="標楷體"/>
          <w:bCs/>
          <w:color w:val="000000"/>
        </w:rPr>
        <w:t>，使用靜脈注射2劑誘導緩解，皮下注射24劑，作為緩解之維持。(106/10/1、108/10/1、112/8/1)</w:t>
      </w:r>
    </w:p>
    <w:p w14:paraId="4686CFE4" w14:textId="77777777" w:rsidR="009B3444" w:rsidRDefault="009B3444" w:rsidP="009357E0">
      <w:pPr>
        <w:spacing w:line="400" w:lineRule="exact"/>
        <w:ind w:left="811" w:hanging="245"/>
        <w:contextualSpacing/>
        <w:rPr>
          <w:rFonts w:ascii="標楷體" w:eastAsia="標楷體" w:hAnsi="標楷體"/>
          <w:bCs/>
          <w:color w:val="000000"/>
        </w:rPr>
      </w:pPr>
      <w:r>
        <w:rPr>
          <w:rFonts w:ascii="標楷體" w:eastAsia="標楷體" w:hAnsi="標楷體"/>
          <w:bCs/>
          <w:color w:val="000000"/>
        </w:rPr>
        <w:t>(4)</w:t>
      </w:r>
      <w:r>
        <w:rPr>
          <w:rFonts w:ascii="標楷體" w:eastAsia="標楷體" w:hAnsi="標楷體"/>
          <w:bCs/>
          <w:color w:val="000000"/>
        </w:rPr>
        <w:tab/>
        <w:t>Infliximab：</w:t>
      </w:r>
      <w:r w:rsidRPr="000D49C2">
        <w:rPr>
          <w:rFonts w:ascii="標楷體" w:eastAsia="標楷體" w:hAnsi="標楷體" w:hint="eastAsia"/>
          <w:bCs/>
          <w:color w:val="000000"/>
        </w:rPr>
        <w:t>靜脈注射最初第一劑、兩</w:t>
      </w:r>
      <w:proofErr w:type="gramStart"/>
      <w:r w:rsidRPr="000D49C2">
        <w:rPr>
          <w:rFonts w:ascii="標楷體" w:eastAsia="標楷體" w:hAnsi="標楷體" w:hint="eastAsia"/>
          <w:bCs/>
          <w:color w:val="000000"/>
        </w:rPr>
        <w:t>週</w:t>
      </w:r>
      <w:proofErr w:type="gramEnd"/>
      <w:r w:rsidRPr="000D49C2">
        <w:rPr>
          <w:rFonts w:ascii="標楷體" w:eastAsia="標楷體" w:hAnsi="標楷體" w:hint="eastAsia"/>
          <w:bCs/>
          <w:color w:val="000000"/>
        </w:rPr>
        <w:t>後之第二劑、第六</w:t>
      </w:r>
      <w:proofErr w:type="gramStart"/>
      <w:r w:rsidRPr="000D49C2">
        <w:rPr>
          <w:rFonts w:ascii="標楷體" w:eastAsia="標楷體" w:hAnsi="標楷體" w:hint="eastAsia"/>
          <w:bCs/>
          <w:color w:val="000000"/>
        </w:rPr>
        <w:t>週</w:t>
      </w:r>
      <w:proofErr w:type="gramEnd"/>
      <w:r w:rsidRPr="000D49C2">
        <w:rPr>
          <w:rFonts w:ascii="標楷體" w:eastAsia="標楷體" w:hAnsi="標楷體" w:hint="eastAsia"/>
          <w:bCs/>
          <w:color w:val="000000"/>
        </w:rPr>
        <w:t>之第三劑給予5mg/kg，作為緩解之誘導；之後每隔八</w:t>
      </w:r>
      <w:proofErr w:type="gramStart"/>
      <w:r w:rsidRPr="000D49C2">
        <w:rPr>
          <w:rFonts w:ascii="標楷體" w:eastAsia="標楷體" w:hAnsi="標楷體" w:hint="eastAsia"/>
          <w:bCs/>
          <w:color w:val="000000"/>
        </w:rPr>
        <w:t>週</w:t>
      </w:r>
      <w:proofErr w:type="gramEnd"/>
      <w:r w:rsidRPr="000D49C2">
        <w:rPr>
          <w:rFonts w:ascii="標楷體" w:eastAsia="標楷體" w:hAnsi="標楷體" w:hint="eastAsia"/>
          <w:bCs/>
          <w:color w:val="000000"/>
        </w:rPr>
        <w:t>給予維持劑量5mg/kg，至多持續至46</w:t>
      </w:r>
      <w:proofErr w:type="gramStart"/>
      <w:r w:rsidRPr="000D49C2">
        <w:rPr>
          <w:rFonts w:ascii="標楷體" w:eastAsia="標楷體" w:hAnsi="標楷體" w:hint="eastAsia"/>
          <w:bCs/>
          <w:color w:val="000000"/>
        </w:rPr>
        <w:t>週</w:t>
      </w:r>
      <w:proofErr w:type="gramEnd"/>
      <w:r w:rsidRPr="000D49C2">
        <w:rPr>
          <w:rFonts w:ascii="標楷體" w:eastAsia="標楷體" w:hAnsi="標楷體" w:hint="eastAsia"/>
          <w:bCs/>
          <w:color w:val="000000"/>
        </w:rPr>
        <w:t>(使用8劑)，或靜脈注射搭配皮下注射共治療52</w:t>
      </w:r>
      <w:proofErr w:type="gramStart"/>
      <w:r w:rsidRPr="000D49C2">
        <w:rPr>
          <w:rFonts w:ascii="標楷體" w:eastAsia="標楷體" w:hAnsi="標楷體" w:hint="eastAsia"/>
          <w:bCs/>
          <w:color w:val="000000"/>
        </w:rPr>
        <w:t>週</w:t>
      </w:r>
      <w:proofErr w:type="gramEnd"/>
      <w:r w:rsidRPr="000D49C2">
        <w:rPr>
          <w:rFonts w:ascii="標楷體" w:eastAsia="標楷體" w:hAnsi="標楷體" w:hint="eastAsia"/>
          <w:bCs/>
          <w:color w:val="000000"/>
        </w:rPr>
        <w:t>，使用靜脈注射2劑誘導緩解，皮下注射24劑，作為緩解之維持。</w:t>
      </w:r>
      <w:r>
        <w:rPr>
          <w:rFonts w:ascii="標楷體" w:eastAsia="標楷體" w:hAnsi="標楷體"/>
          <w:bCs/>
          <w:color w:val="000000"/>
        </w:rPr>
        <w:t>(107/8/1、108/10/1、1</w:t>
      </w:r>
      <w:r>
        <w:rPr>
          <w:rFonts w:ascii="標楷體" w:eastAsia="標楷體" w:hAnsi="標楷體" w:hint="eastAsia"/>
          <w:bCs/>
          <w:color w:val="000000"/>
        </w:rPr>
        <w:t>14</w:t>
      </w:r>
      <w:r>
        <w:rPr>
          <w:rFonts w:ascii="標楷體" w:eastAsia="標楷體" w:hAnsi="標楷體"/>
          <w:bCs/>
          <w:color w:val="000000"/>
        </w:rPr>
        <w:t>/</w:t>
      </w:r>
      <w:r>
        <w:rPr>
          <w:rFonts w:ascii="標楷體" w:eastAsia="標楷體" w:hAnsi="標楷體" w:hint="eastAsia"/>
          <w:bCs/>
          <w:color w:val="000000"/>
        </w:rPr>
        <w:t>9</w:t>
      </w:r>
      <w:r>
        <w:rPr>
          <w:rFonts w:ascii="標楷體" w:eastAsia="標楷體" w:hAnsi="標楷體"/>
          <w:bCs/>
          <w:color w:val="000000"/>
        </w:rPr>
        <w:t>/1)</w:t>
      </w:r>
    </w:p>
    <w:p w14:paraId="3CE2392B" w14:textId="77777777" w:rsidR="009B3444" w:rsidRDefault="009B3444" w:rsidP="009357E0">
      <w:pPr>
        <w:spacing w:line="400" w:lineRule="exact"/>
        <w:ind w:left="811" w:hanging="245"/>
        <w:contextualSpacing/>
        <w:rPr>
          <w:rFonts w:ascii="標楷體" w:eastAsia="標楷體" w:hAnsi="標楷體"/>
          <w:bCs/>
          <w:color w:val="000000"/>
        </w:rPr>
      </w:pPr>
      <w:r>
        <w:rPr>
          <w:rFonts w:ascii="標楷體" w:eastAsia="標楷體" w:hAnsi="標楷體"/>
          <w:bCs/>
          <w:color w:val="000000"/>
        </w:rPr>
        <w:t>(5)Tofacitinib：口服使用每日兩次，最初8</w:t>
      </w:r>
      <w:proofErr w:type="gramStart"/>
      <w:r>
        <w:rPr>
          <w:rFonts w:ascii="標楷體" w:eastAsia="標楷體" w:hAnsi="標楷體"/>
          <w:bCs/>
          <w:color w:val="000000"/>
        </w:rPr>
        <w:t>週</w:t>
      </w:r>
      <w:proofErr w:type="gramEnd"/>
      <w:r>
        <w:rPr>
          <w:rFonts w:ascii="標楷體" w:eastAsia="標楷體" w:hAnsi="標楷體"/>
          <w:bCs/>
          <w:color w:val="000000"/>
        </w:rPr>
        <w:t>每次10 mg，第9</w:t>
      </w:r>
      <w:proofErr w:type="gramStart"/>
      <w:r>
        <w:rPr>
          <w:rFonts w:ascii="標楷體" w:eastAsia="標楷體" w:hAnsi="標楷體"/>
          <w:bCs/>
          <w:color w:val="000000"/>
        </w:rPr>
        <w:t>週</w:t>
      </w:r>
      <w:proofErr w:type="gramEnd"/>
      <w:r>
        <w:rPr>
          <w:rFonts w:ascii="標楷體" w:eastAsia="標楷體" w:hAnsi="標楷體"/>
          <w:bCs/>
          <w:color w:val="000000"/>
        </w:rPr>
        <w:t>開始可調整劑量為每日2次5 mg或每日1次11 mg (Tofacitinib XR)，至多持續至56</w:t>
      </w:r>
      <w:proofErr w:type="gramStart"/>
      <w:r>
        <w:rPr>
          <w:rFonts w:ascii="標楷體" w:eastAsia="標楷體" w:hAnsi="標楷體"/>
          <w:bCs/>
          <w:color w:val="000000"/>
        </w:rPr>
        <w:t>週</w:t>
      </w:r>
      <w:proofErr w:type="gramEnd"/>
      <w:r>
        <w:rPr>
          <w:rFonts w:ascii="標楷體" w:eastAsia="標楷體" w:hAnsi="標楷體"/>
          <w:bCs/>
          <w:color w:val="000000"/>
        </w:rPr>
        <w:t>，作為緩解之維持。(使用前應排除有血栓風險之病患，且不建議與azathioprine與cyclosporine合併使用)。(111/3/1</w:t>
      </w:r>
      <w:proofErr w:type="gramStart"/>
      <w:r>
        <w:rPr>
          <w:rFonts w:ascii="標楷體" w:eastAsia="標楷體" w:hAnsi="標楷體"/>
          <w:bCs/>
          <w:color w:val="000000"/>
        </w:rPr>
        <w:t>）</w:t>
      </w:r>
      <w:proofErr w:type="gramEnd"/>
    </w:p>
    <w:p w14:paraId="4DB7EA35" w14:textId="77777777" w:rsidR="009B3444" w:rsidRDefault="009B3444" w:rsidP="009357E0">
      <w:pPr>
        <w:spacing w:line="400" w:lineRule="exact"/>
        <w:ind w:left="811" w:hanging="245"/>
        <w:contextualSpacing/>
      </w:pPr>
      <w:r>
        <w:rPr>
          <w:rFonts w:ascii="標楷體" w:eastAsia="標楷體" w:hAnsi="標楷體"/>
          <w:bCs/>
          <w:color w:val="000000"/>
        </w:rPr>
        <w:t>(6)Ustekinumab：第0</w:t>
      </w:r>
      <w:proofErr w:type="gramStart"/>
      <w:r>
        <w:rPr>
          <w:rFonts w:ascii="標楷體" w:eastAsia="標楷體" w:hAnsi="標楷體"/>
          <w:bCs/>
          <w:color w:val="000000"/>
        </w:rPr>
        <w:t>週</w:t>
      </w:r>
      <w:proofErr w:type="gramEnd"/>
      <w:r>
        <w:rPr>
          <w:rFonts w:ascii="標楷體" w:eastAsia="標楷體" w:hAnsi="標楷體"/>
          <w:bCs/>
          <w:color w:val="000000"/>
        </w:rPr>
        <w:t>給予</w:t>
      </w:r>
      <w:proofErr w:type="gramStart"/>
      <w:r>
        <w:rPr>
          <w:rFonts w:ascii="標楷體" w:eastAsia="標楷體" w:hAnsi="標楷體"/>
          <w:bCs/>
          <w:color w:val="000000"/>
        </w:rPr>
        <w:t>靜脈輸注作為</w:t>
      </w:r>
      <w:proofErr w:type="gramEnd"/>
      <w:r>
        <w:rPr>
          <w:rFonts w:ascii="標楷體" w:eastAsia="標楷體" w:hAnsi="標楷體"/>
          <w:bCs/>
          <w:color w:val="000000"/>
        </w:rPr>
        <w:t>緩解之誘導</w:t>
      </w:r>
      <w:proofErr w:type="gramStart"/>
      <w:r>
        <w:rPr>
          <w:rFonts w:ascii="標楷體" w:eastAsia="標楷體" w:hAnsi="標楷體"/>
          <w:bCs/>
          <w:color w:val="000000"/>
        </w:rPr>
        <w:t>（</w:t>
      </w:r>
      <w:proofErr w:type="gramEnd"/>
      <w:r>
        <w:rPr>
          <w:rFonts w:ascii="標楷體" w:eastAsia="標楷體" w:hAnsi="標楷體"/>
          <w:bCs/>
          <w:color w:val="000000"/>
        </w:rPr>
        <w:t>體重</w:t>
      </w:r>
      <w:r>
        <w:rPr>
          <w:rFonts w:ascii="Times New Roman" w:eastAsia="標楷體" w:hAnsi="Times New Roman"/>
          <w:bCs/>
          <w:color w:val="000000"/>
        </w:rPr>
        <w:t>≤</w:t>
      </w:r>
      <w:r>
        <w:rPr>
          <w:rFonts w:ascii="標楷體" w:eastAsia="標楷體" w:hAnsi="標楷體"/>
          <w:bCs/>
          <w:color w:val="000000"/>
        </w:rPr>
        <w:t>55kg使用260 mg;大於55kg至85kg使用390mg;&gt;85kg者使用520mg</w:t>
      </w:r>
      <w:proofErr w:type="gramStart"/>
      <w:r>
        <w:rPr>
          <w:rFonts w:ascii="標楷體" w:eastAsia="標楷體" w:hAnsi="標楷體"/>
          <w:bCs/>
          <w:color w:val="000000"/>
        </w:rPr>
        <w:t>）</w:t>
      </w:r>
      <w:proofErr w:type="gramEnd"/>
      <w:r>
        <w:rPr>
          <w:rFonts w:ascii="標楷體" w:eastAsia="標楷體" w:hAnsi="標楷體"/>
          <w:bCs/>
          <w:color w:val="000000"/>
        </w:rPr>
        <w:t>；於靜脈注射後的第8</w:t>
      </w:r>
      <w:proofErr w:type="gramStart"/>
      <w:r>
        <w:rPr>
          <w:rFonts w:ascii="標楷體" w:eastAsia="標楷體" w:hAnsi="標楷體"/>
          <w:bCs/>
          <w:color w:val="000000"/>
        </w:rPr>
        <w:t>週</w:t>
      </w:r>
      <w:proofErr w:type="gramEnd"/>
      <w:r>
        <w:rPr>
          <w:rFonts w:ascii="標楷體" w:eastAsia="標楷體" w:hAnsi="標楷體"/>
          <w:bCs/>
          <w:color w:val="000000"/>
        </w:rPr>
        <w:t>開始給予第1劑皮下注射劑，之後每隔12</w:t>
      </w:r>
      <w:proofErr w:type="gramStart"/>
      <w:r>
        <w:rPr>
          <w:rFonts w:ascii="標楷體" w:eastAsia="標楷體" w:hAnsi="標楷體"/>
          <w:bCs/>
          <w:color w:val="000000"/>
        </w:rPr>
        <w:t>週</w:t>
      </w:r>
      <w:proofErr w:type="gramEnd"/>
      <w:r>
        <w:rPr>
          <w:rFonts w:ascii="標楷體" w:eastAsia="標楷體" w:hAnsi="標楷體"/>
          <w:bCs/>
          <w:color w:val="000000"/>
        </w:rPr>
        <w:t>或8</w:t>
      </w:r>
      <w:proofErr w:type="gramStart"/>
      <w:r>
        <w:rPr>
          <w:rFonts w:ascii="標楷體" w:eastAsia="標楷體" w:hAnsi="標楷體"/>
          <w:bCs/>
          <w:color w:val="000000"/>
        </w:rPr>
        <w:t>週</w:t>
      </w:r>
      <w:proofErr w:type="gramEnd"/>
      <w:r>
        <w:rPr>
          <w:rFonts w:ascii="標楷體" w:eastAsia="標楷體" w:hAnsi="標楷體"/>
          <w:bCs/>
          <w:color w:val="000000"/>
        </w:rPr>
        <w:t>給予皮下注射維持劑量90mg，至多持續治療至第44</w:t>
      </w:r>
      <w:proofErr w:type="gramStart"/>
      <w:r>
        <w:rPr>
          <w:rFonts w:ascii="標楷體" w:eastAsia="標楷體" w:hAnsi="標楷體"/>
          <w:bCs/>
          <w:color w:val="000000"/>
        </w:rPr>
        <w:t>週</w:t>
      </w:r>
      <w:proofErr w:type="gramEnd"/>
      <w:r>
        <w:rPr>
          <w:rFonts w:ascii="標楷體" w:eastAsia="標楷體" w:hAnsi="標楷體"/>
          <w:bCs/>
          <w:color w:val="000000"/>
        </w:rPr>
        <w:t>或第48</w:t>
      </w:r>
      <w:proofErr w:type="gramStart"/>
      <w:r>
        <w:rPr>
          <w:rFonts w:ascii="標楷體" w:eastAsia="標楷體" w:hAnsi="標楷體"/>
          <w:bCs/>
          <w:color w:val="000000"/>
        </w:rPr>
        <w:t>週</w:t>
      </w:r>
      <w:proofErr w:type="gramEnd"/>
      <w:r>
        <w:rPr>
          <w:rFonts w:ascii="標楷體" w:eastAsia="標楷體" w:hAnsi="標楷體"/>
          <w:bCs/>
          <w:color w:val="000000"/>
        </w:rPr>
        <w:t>(使用5劑或7劑)，作為緩解之維持。(111/6/1、113/11/1)</w:t>
      </w:r>
    </w:p>
    <w:p w14:paraId="23A0C6F3" w14:textId="77777777" w:rsidR="009B3444" w:rsidRDefault="009B3444" w:rsidP="009357E0">
      <w:pPr>
        <w:spacing w:line="400" w:lineRule="exact"/>
        <w:ind w:left="811" w:hanging="245"/>
        <w:contextualSpacing/>
        <w:rPr>
          <w:rFonts w:ascii="標楷體" w:eastAsia="標楷體" w:hAnsi="標楷體"/>
          <w:bCs/>
          <w:color w:val="000000"/>
        </w:rPr>
      </w:pPr>
      <w:r>
        <w:rPr>
          <w:rFonts w:ascii="標楷體" w:eastAsia="標楷體" w:hAnsi="標楷體"/>
          <w:bCs/>
          <w:color w:val="000000"/>
        </w:rPr>
        <w:t xml:space="preserve">  </w:t>
      </w:r>
      <w:proofErr w:type="gramStart"/>
      <w:r>
        <w:rPr>
          <w:rFonts w:ascii="標楷體" w:eastAsia="標楷體" w:hAnsi="標楷體"/>
          <w:bCs/>
          <w:color w:val="000000"/>
        </w:rPr>
        <w:t>註</w:t>
      </w:r>
      <w:proofErr w:type="gramEnd"/>
      <w:r>
        <w:rPr>
          <w:rFonts w:ascii="標楷體" w:eastAsia="標楷體" w:hAnsi="標楷體"/>
          <w:bCs/>
          <w:color w:val="000000"/>
        </w:rPr>
        <w:t>：若</w:t>
      </w:r>
      <w:proofErr w:type="spellStart"/>
      <w:r>
        <w:rPr>
          <w:rFonts w:ascii="標楷體" w:eastAsia="標楷體" w:hAnsi="標楷體"/>
          <w:bCs/>
          <w:color w:val="000000"/>
        </w:rPr>
        <w:t>ustekinumab</w:t>
      </w:r>
      <w:proofErr w:type="spellEnd"/>
      <w:r>
        <w:rPr>
          <w:rFonts w:ascii="標楷體" w:eastAsia="標楷體" w:hAnsi="標楷體"/>
          <w:bCs/>
          <w:color w:val="000000"/>
        </w:rPr>
        <w:t>使用維持劑量為90mg（含）以上，則限使用90mg(1mL)規格量。(111/6/1)</w:t>
      </w:r>
    </w:p>
    <w:p w14:paraId="69FD2DFE" w14:textId="77777777" w:rsidR="009B3444" w:rsidRDefault="009B3444" w:rsidP="009357E0">
      <w:pPr>
        <w:spacing w:line="400" w:lineRule="exact"/>
        <w:ind w:left="811" w:hanging="245"/>
        <w:contextualSpacing/>
      </w:pPr>
      <w:r>
        <w:rPr>
          <w:rFonts w:ascii="標楷體" w:eastAsia="標楷體" w:hAnsi="標楷體"/>
          <w:bCs/>
          <w:color w:val="000000"/>
        </w:rPr>
        <w:t>(7)</w:t>
      </w:r>
      <w:r>
        <w:t xml:space="preserve"> </w:t>
      </w:r>
      <w:r>
        <w:rPr>
          <w:rFonts w:ascii="標楷體" w:eastAsia="標楷體" w:hAnsi="標楷體"/>
          <w:bCs/>
          <w:color w:val="000000"/>
        </w:rPr>
        <w:t>Upadacitinib：口服使用每日1次，最初8</w:t>
      </w:r>
      <w:proofErr w:type="gramStart"/>
      <w:r>
        <w:rPr>
          <w:rFonts w:ascii="標楷體" w:eastAsia="標楷體" w:hAnsi="標楷體"/>
          <w:bCs/>
          <w:color w:val="000000"/>
        </w:rPr>
        <w:t>週</w:t>
      </w:r>
      <w:proofErr w:type="gramEnd"/>
      <w:r>
        <w:rPr>
          <w:rFonts w:ascii="標楷體" w:eastAsia="標楷體" w:hAnsi="標楷體"/>
          <w:bCs/>
          <w:color w:val="000000"/>
        </w:rPr>
        <w:t>每日45mg，限用45mg</w:t>
      </w:r>
      <w:proofErr w:type="gramStart"/>
      <w:r>
        <w:rPr>
          <w:rFonts w:ascii="標楷體" w:eastAsia="標楷體" w:hAnsi="標楷體"/>
          <w:bCs/>
          <w:color w:val="000000"/>
        </w:rPr>
        <w:t>規格量品項</w:t>
      </w:r>
      <w:proofErr w:type="gramEnd"/>
      <w:r>
        <w:rPr>
          <w:rFonts w:ascii="標楷體" w:eastAsia="標楷體" w:hAnsi="標楷體"/>
          <w:bCs/>
          <w:color w:val="000000"/>
        </w:rPr>
        <w:t>，第9</w:t>
      </w:r>
      <w:proofErr w:type="gramStart"/>
      <w:r>
        <w:rPr>
          <w:rFonts w:ascii="標楷體" w:eastAsia="標楷體" w:hAnsi="標楷體"/>
          <w:bCs/>
          <w:color w:val="000000"/>
        </w:rPr>
        <w:t>週</w:t>
      </w:r>
      <w:proofErr w:type="gramEnd"/>
      <w:r>
        <w:rPr>
          <w:rFonts w:ascii="標楷體" w:eastAsia="標楷體" w:hAnsi="標楷體"/>
          <w:bCs/>
          <w:color w:val="000000"/>
        </w:rPr>
        <w:t>開始可調整劑量為每日15 mg，至多持續至56</w:t>
      </w:r>
      <w:proofErr w:type="gramStart"/>
      <w:r>
        <w:rPr>
          <w:rFonts w:ascii="標楷體" w:eastAsia="標楷體" w:hAnsi="標楷體"/>
          <w:bCs/>
          <w:color w:val="000000"/>
        </w:rPr>
        <w:t>週</w:t>
      </w:r>
      <w:proofErr w:type="gramEnd"/>
      <w:r>
        <w:rPr>
          <w:rFonts w:ascii="標楷體" w:eastAsia="標楷體" w:hAnsi="標楷體"/>
          <w:bCs/>
          <w:color w:val="000000"/>
        </w:rPr>
        <w:t>，作為緩解之維持。(114/8/1)</w:t>
      </w:r>
    </w:p>
    <w:p w14:paraId="30DA61AF" w14:textId="77777777" w:rsidR="009B3444" w:rsidRDefault="009B3444" w:rsidP="009357E0">
      <w:pPr>
        <w:spacing w:line="400" w:lineRule="exact"/>
        <w:ind w:left="811" w:hanging="245"/>
        <w:contextualSpacing/>
        <w:rPr>
          <w:rFonts w:ascii="標楷體" w:eastAsia="標楷體" w:hAnsi="標楷體"/>
          <w:bCs/>
          <w:color w:val="000000"/>
        </w:rPr>
      </w:pPr>
      <w:r>
        <w:rPr>
          <w:rFonts w:ascii="標楷體" w:eastAsia="標楷體" w:hAnsi="標楷體"/>
          <w:bCs/>
          <w:color w:val="000000"/>
        </w:rPr>
        <w:t>6.Golimumab治療50</w:t>
      </w:r>
      <w:proofErr w:type="gramStart"/>
      <w:r>
        <w:rPr>
          <w:rFonts w:ascii="標楷體" w:eastAsia="標楷體" w:hAnsi="標楷體"/>
          <w:bCs/>
          <w:color w:val="000000"/>
        </w:rPr>
        <w:t>週</w:t>
      </w:r>
      <w:proofErr w:type="gramEnd"/>
      <w:r>
        <w:rPr>
          <w:rFonts w:ascii="標楷體" w:eastAsia="標楷體" w:hAnsi="標楷體"/>
          <w:bCs/>
          <w:color w:val="000000"/>
        </w:rPr>
        <w:t>(使用14劑)；adalimumab治療54</w:t>
      </w:r>
      <w:proofErr w:type="gramStart"/>
      <w:r>
        <w:rPr>
          <w:rFonts w:ascii="標楷體" w:eastAsia="標楷體" w:hAnsi="標楷體"/>
          <w:bCs/>
          <w:color w:val="000000"/>
        </w:rPr>
        <w:t>週</w:t>
      </w:r>
      <w:proofErr w:type="gramEnd"/>
      <w:r>
        <w:rPr>
          <w:rFonts w:ascii="標楷體" w:eastAsia="標楷體" w:hAnsi="標楷體"/>
          <w:bCs/>
          <w:color w:val="000000"/>
        </w:rPr>
        <w:t>(使用28劑)；vedolizumab治療46</w:t>
      </w:r>
      <w:proofErr w:type="gramStart"/>
      <w:r>
        <w:rPr>
          <w:rFonts w:ascii="標楷體" w:eastAsia="標楷體" w:hAnsi="標楷體"/>
          <w:bCs/>
          <w:color w:val="000000"/>
        </w:rPr>
        <w:t>週</w:t>
      </w:r>
      <w:proofErr w:type="gramEnd"/>
      <w:r>
        <w:rPr>
          <w:rFonts w:ascii="標楷體" w:eastAsia="標楷體" w:hAnsi="標楷體"/>
          <w:bCs/>
          <w:color w:val="000000"/>
        </w:rPr>
        <w:t>(使用靜脈注射8劑)，或第0、2</w:t>
      </w:r>
      <w:proofErr w:type="gramStart"/>
      <w:r>
        <w:rPr>
          <w:rFonts w:ascii="標楷體" w:eastAsia="標楷體" w:hAnsi="標楷體"/>
          <w:bCs/>
          <w:color w:val="000000"/>
        </w:rPr>
        <w:t>週</w:t>
      </w:r>
      <w:proofErr w:type="gramEnd"/>
      <w:r>
        <w:rPr>
          <w:rFonts w:ascii="標楷體" w:eastAsia="標楷體" w:hAnsi="標楷體"/>
          <w:bCs/>
          <w:color w:val="000000"/>
        </w:rPr>
        <w:t>給予</w:t>
      </w:r>
      <w:proofErr w:type="gramStart"/>
      <w:r>
        <w:rPr>
          <w:rFonts w:ascii="標楷體" w:eastAsia="標楷體" w:hAnsi="標楷體"/>
          <w:bCs/>
          <w:color w:val="000000"/>
        </w:rPr>
        <w:t>靜脈輸注</w:t>
      </w:r>
      <w:proofErr w:type="gramEnd"/>
      <w:r>
        <w:rPr>
          <w:rFonts w:ascii="標楷體" w:eastAsia="標楷體" w:hAnsi="標楷體"/>
          <w:bCs/>
          <w:color w:val="000000"/>
        </w:rPr>
        <w:t>300mg作為緩解之誘導；第6</w:t>
      </w:r>
      <w:proofErr w:type="gramStart"/>
      <w:r>
        <w:rPr>
          <w:rFonts w:ascii="標楷體" w:eastAsia="標楷體" w:hAnsi="標楷體"/>
          <w:bCs/>
          <w:color w:val="000000"/>
        </w:rPr>
        <w:t>週</w:t>
      </w:r>
      <w:proofErr w:type="gramEnd"/>
      <w:r>
        <w:rPr>
          <w:rFonts w:ascii="標楷體" w:eastAsia="標楷體" w:hAnsi="標楷體"/>
          <w:bCs/>
          <w:color w:val="000000"/>
        </w:rPr>
        <w:t>開始給予皮下注射維持劑量108mg，之後每隔2</w:t>
      </w:r>
      <w:proofErr w:type="gramStart"/>
      <w:r>
        <w:rPr>
          <w:rFonts w:ascii="標楷體" w:eastAsia="標楷體" w:hAnsi="標楷體"/>
          <w:bCs/>
          <w:color w:val="000000"/>
        </w:rPr>
        <w:t>週</w:t>
      </w:r>
      <w:proofErr w:type="gramEnd"/>
      <w:r>
        <w:rPr>
          <w:rFonts w:ascii="標楷體" w:eastAsia="標楷體" w:hAnsi="標楷體"/>
          <w:bCs/>
          <w:color w:val="000000"/>
        </w:rPr>
        <w:t>給予皮下注射維持劑量108mg，可持續治療至第52</w:t>
      </w:r>
      <w:proofErr w:type="gramStart"/>
      <w:r>
        <w:rPr>
          <w:rFonts w:ascii="標楷體" w:eastAsia="標楷體" w:hAnsi="標楷體"/>
          <w:bCs/>
          <w:color w:val="000000"/>
        </w:rPr>
        <w:t>週</w:t>
      </w:r>
      <w:proofErr w:type="gramEnd"/>
      <w:r>
        <w:rPr>
          <w:rFonts w:ascii="標楷體" w:eastAsia="標楷體" w:hAnsi="標楷體"/>
          <w:bCs/>
          <w:color w:val="000000"/>
        </w:rPr>
        <w:t xml:space="preserve"> (總共使用靜脈注射2劑，皮下注射24劑，療效持續至54</w:t>
      </w:r>
      <w:proofErr w:type="gramStart"/>
      <w:r>
        <w:rPr>
          <w:rFonts w:ascii="標楷體" w:eastAsia="標楷體" w:hAnsi="標楷體"/>
          <w:bCs/>
          <w:color w:val="000000"/>
        </w:rPr>
        <w:t>週</w:t>
      </w:r>
      <w:proofErr w:type="gramEnd"/>
      <w:r>
        <w:rPr>
          <w:rFonts w:ascii="標楷體" w:eastAsia="標楷體" w:hAnsi="標楷體"/>
          <w:bCs/>
          <w:color w:val="000000"/>
        </w:rPr>
        <w:t>)或infliximab</w:t>
      </w:r>
      <w:r w:rsidRPr="007643B1">
        <w:rPr>
          <w:rFonts w:ascii="標楷體" w:eastAsia="標楷體" w:hAnsi="標楷體" w:hint="eastAsia"/>
          <w:bCs/>
          <w:color w:val="000000"/>
        </w:rPr>
        <w:t>治療46</w:t>
      </w:r>
      <w:proofErr w:type="gramStart"/>
      <w:r w:rsidRPr="007643B1">
        <w:rPr>
          <w:rFonts w:ascii="標楷體" w:eastAsia="標楷體" w:hAnsi="標楷體" w:hint="eastAsia"/>
          <w:bCs/>
          <w:color w:val="000000"/>
        </w:rPr>
        <w:t>週</w:t>
      </w:r>
      <w:proofErr w:type="gramEnd"/>
      <w:r w:rsidRPr="007643B1">
        <w:rPr>
          <w:rFonts w:ascii="標楷體" w:eastAsia="標楷體" w:hAnsi="標楷體" w:hint="eastAsia"/>
          <w:bCs/>
          <w:color w:val="000000"/>
        </w:rPr>
        <w:t>(使用靜脈注射8劑)，或第0、2</w:t>
      </w:r>
      <w:proofErr w:type="gramStart"/>
      <w:r w:rsidRPr="007643B1">
        <w:rPr>
          <w:rFonts w:ascii="標楷體" w:eastAsia="標楷體" w:hAnsi="標楷體" w:hint="eastAsia"/>
          <w:bCs/>
          <w:color w:val="000000"/>
        </w:rPr>
        <w:t>週</w:t>
      </w:r>
      <w:proofErr w:type="gramEnd"/>
      <w:r w:rsidRPr="007643B1">
        <w:rPr>
          <w:rFonts w:ascii="標楷體" w:eastAsia="標楷體" w:hAnsi="標楷體" w:hint="eastAsia"/>
          <w:bCs/>
          <w:color w:val="000000"/>
        </w:rPr>
        <w:t>給予</w:t>
      </w:r>
      <w:proofErr w:type="gramStart"/>
      <w:r w:rsidRPr="007643B1">
        <w:rPr>
          <w:rFonts w:ascii="標楷體" w:eastAsia="標楷體" w:hAnsi="標楷體" w:hint="eastAsia"/>
          <w:bCs/>
          <w:color w:val="000000"/>
        </w:rPr>
        <w:t>靜脈輸注2劑</w:t>
      </w:r>
      <w:proofErr w:type="gramEnd"/>
      <w:r w:rsidRPr="007643B1">
        <w:rPr>
          <w:rFonts w:ascii="標楷體" w:eastAsia="標楷體" w:hAnsi="標楷體" w:hint="eastAsia"/>
          <w:bCs/>
          <w:color w:val="000000"/>
        </w:rPr>
        <w:t>作為緩解之誘導；第6</w:t>
      </w:r>
      <w:proofErr w:type="gramStart"/>
      <w:r w:rsidRPr="007643B1">
        <w:rPr>
          <w:rFonts w:ascii="標楷體" w:eastAsia="標楷體" w:hAnsi="標楷體" w:hint="eastAsia"/>
          <w:bCs/>
          <w:color w:val="000000"/>
        </w:rPr>
        <w:t>週</w:t>
      </w:r>
      <w:proofErr w:type="gramEnd"/>
      <w:r w:rsidRPr="007643B1">
        <w:rPr>
          <w:rFonts w:ascii="標楷體" w:eastAsia="標楷體" w:hAnsi="標楷體" w:hint="eastAsia"/>
          <w:bCs/>
          <w:color w:val="000000"/>
        </w:rPr>
        <w:t>開始給予皮下注射維持劑量120mg，之後每隔2</w:t>
      </w:r>
      <w:proofErr w:type="gramStart"/>
      <w:r w:rsidRPr="007643B1">
        <w:rPr>
          <w:rFonts w:ascii="標楷體" w:eastAsia="標楷體" w:hAnsi="標楷體" w:hint="eastAsia"/>
          <w:bCs/>
          <w:color w:val="000000"/>
        </w:rPr>
        <w:t>週</w:t>
      </w:r>
      <w:proofErr w:type="gramEnd"/>
      <w:r w:rsidRPr="007643B1">
        <w:rPr>
          <w:rFonts w:ascii="標楷體" w:eastAsia="標楷體" w:hAnsi="標楷體" w:hint="eastAsia"/>
          <w:bCs/>
          <w:color w:val="000000"/>
        </w:rPr>
        <w:t>給予皮下注射維持劑量120mg，可持續治療至第52</w:t>
      </w:r>
      <w:proofErr w:type="gramStart"/>
      <w:r w:rsidRPr="007643B1">
        <w:rPr>
          <w:rFonts w:ascii="標楷體" w:eastAsia="標楷體" w:hAnsi="標楷體" w:hint="eastAsia"/>
          <w:bCs/>
          <w:color w:val="000000"/>
        </w:rPr>
        <w:t>週</w:t>
      </w:r>
      <w:proofErr w:type="gramEnd"/>
      <w:r w:rsidRPr="007643B1">
        <w:rPr>
          <w:rFonts w:ascii="標楷體" w:eastAsia="標楷體" w:hAnsi="標楷體" w:hint="eastAsia"/>
          <w:bCs/>
          <w:color w:val="000000"/>
        </w:rPr>
        <w:t>(總共使用靜脈注射2劑，皮下注射24劑，療效持續至54</w:t>
      </w:r>
      <w:proofErr w:type="gramStart"/>
      <w:r w:rsidRPr="007643B1">
        <w:rPr>
          <w:rFonts w:ascii="標楷體" w:eastAsia="標楷體" w:hAnsi="標楷體" w:hint="eastAsia"/>
          <w:bCs/>
          <w:color w:val="000000"/>
        </w:rPr>
        <w:t>週</w:t>
      </w:r>
      <w:proofErr w:type="gramEnd"/>
      <w:r w:rsidRPr="007643B1">
        <w:rPr>
          <w:rFonts w:ascii="標楷體" w:eastAsia="標楷體" w:hAnsi="標楷體" w:hint="eastAsia"/>
          <w:bCs/>
          <w:color w:val="000000"/>
        </w:rPr>
        <w:t>)；</w:t>
      </w:r>
      <w:r>
        <w:rPr>
          <w:rFonts w:ascii="標楷體" w:eastAsia="標楷體" w:hAnsi="標楷體"/>
          <w:bCs/>
          <w:color w:val="000000"/>
        </w:rPr>
        <w:t>tofacitinib治療56</w:t>
      </w:r>
      <w:proofErr w:type="gramStart"/>
      <w:r>
        <w:rPr>
          <w:rFonts w:ascii="標楷體" w:eastAsia="標楷體" w:hAnsi="標楷體"/>
          <w:bCs/>
          <w:color w:val="000000"/>
        </w:rPr>
        <w:t>週</w:t>
      </w:r>
      <w:proofErr w:type="gramEnd"/>
      <w:r>
        <w:rPr>
          <w:rFonts w:ascii="標楷體" w:eastAsia="標楷體" w:hAnsi="標楷體"/>
          <w:bCs/>
          <w:color w:val="000000"/>
        </w:rPr>
        <w:t xml:space="preserve">後; </w:t>
      </w:r>
      <w:proofErr w:type="spellStart"/>
      <w:r>
        <w:rPr>
          <w:rFonts w:ascii="標楷體" w:eastAsia="標楷體" w:hAnsi="標楷體"/>
          <w:bCs/>
          <w:color w:val="000000"/>
        </w:rPr>
        <w:t>ustekinumab</w:t>
      </w:r>
      <w:proofErr w:type="spellEnd"/>
      <w:r>
        <w:rPr>
          <w:rFonts w:ascii="標楷體" w:eastAsia="標楷體" w:hAnsi="標楷體"/>
          <w:bCs/>
          <w:color w:val="000000"/>
        </w:rPr>
        <w:t>治療44</w:t>
      </w:r>
      <w:proofErr w:type="gramStart"/>
      <w:r>
        <w:rPr>
          <w:rFonts w:ascii="標楷體" w:eastAsia="標楷體" w:hAnsi="標楷體"/>
          <w:bCs/>
          <w:color w:val="000000"/>
        </w:rPr>
        <w:t>週</w:t>
      </w:r>
      <w:proofErr w:type="gramEnd"/>
      <w:r>
        <w:rPr>
          <w:rFonts w:ascii="標楷體" w:eastAsia="標楷體" w:hAnsi="標楷體"/>
          <w:bCs/>
          <w:color w:val="000000"/>
        </w:rPr>
        <w:t>使用5劑(共使用1劑靜脈注射及4劑皮下注射)或48</w:t>
      </w:r>
      <w:proofErr w:type="gramStart"/>
      <w:r>
        <w:rPr>
          <w:rFonts w:ascii="標楷體" w:eastAsia="標楷體" w:hAnsi="標楷體"/>
          <w:bCs/>
          <w:color w:val="000000"/>
        </w:rPr>
        <w:t>週</w:t>
      </w:r>
      <w:proofErr w:type="gramEnd"/>
      <w:r>
        <w:rPr>
          <w:rFonts w:ascii="標楷體" w:eastAsia="標楷體" w:hAnsi="標楷體"/>
          <w:bCs/>
          <w:color w:val="000000"/>
        </w:rPr>
        <w:t>使用7劑(共使用1劑靜脈注射及6劑皮下注射)後；</w:t>
      </w:r>
      <w:proofErr w:type="spellStart"/>
      <w:r>
        <w:rPr>
          <w:rFonts w:ascii="標楷體" w:eastAsia="標楷體" w:hAnsi="標楷體"/>
          <w:bCs/>
          <w:color w:val="000000"/>
        </w:rPr>
        <w:t>upadacitinib</w:t>
      </w:r>
      <w:proofErr w:type="spellEnd"/>
      <w:r>
        <w:rPr>
          <w:rFonts w:ascii="標楷體" w:eastAsia="標楷體" w:hAnsi="標楷體"/>
          <w:bCs/>
          <w:color w:val="000000"/>
        </w:rPr>
        <w:t>治療56</w:t>
      </w:r>
      <w:proofErr w:type="gramStart"/>
      <w:r>
        <w:rPr>
          <w:rFonts w:ascii="標楷體" w:eastAsia="標楷體" w:hAnsi="標楷體"/>
          <w:bCs/>
          <w:color w:val="000000"/>
        </w:rPr>
        <w:t>週</w:t>
      </w:r>
      <w:proofErr w:type="gramEnd"/>
      <w:r>
        <w:rPr>
          <w:rFonts w:ascii="標楷體" w:eastAsia="標楷體" w:hAnsi="標楷體"/>
          <w:bCs/>
          <w:color w:val="000000"/>
        </w:rPr>
        <w:t>後，必須至少再間隔超過3個月後，若病情復發，依初次使用標準(其中經5-aminosalicylic acid藥物、類固醇、及/或免疫抑制劑充分治療，連續超過3個月)再次提出事前審查。連續2次於總療程結束後復發，且第2次復發於藥效終止後3個月內發生，則可持續使用；惟</w:t>
      </w:r>
      <w:proofErr w:type="gramStart"/>
      <w:r>
        <w:rPr>
          <w:rFonts w:ascii="標楷體" w:eastAsia="標楷體" w:hAnsi="標楷體"/>
          <w:bCs/>
          <w:color w:val="000000"/>
        </w:rPr>
        <w:t>需每24週</w:t>
      </w:r>
      <w:proofErr w:type="gramEnd"/>
      <w:r>
        <w:rPr>
          <w:rFonts w:ascii="標楷體" w:eastAsia="標楷體" w:hAnsi="標楷體"/>
          <w:bCs/>
          <w:color w:val="000000"/>
        </w:rPr>
        <w:t>提出續用事前審查。必須Mayo score</w:t>
      </w:r>
      <w:proofErr w:type="gramStart"/>
      <w:r>
        <w:rPr>
          <w:rFonts w:ascii="標楷體" w:eastAsia="標楷體" w:hAnsi="標楷體"/>
          <w:bCs/>
          <w:color w:val="000000"/>
        </w:rPr>
        <w:t>≦</w:t>
      </w:r>
      <w:proofErr w:type="gramEnd"/>
      <w:r>
        <w:rPr>
          <w:rFonts w:ascii="標楷體" w:eastAsia="標楷體" w:hAnsi="標楷體"/>
          <w:bCs/>
          <w:color w:val="000000"/>
        </w:rPr>
        <w:t>6分且Mayo endoscopic subscore</w:t>
      </w:r>
      <w:proofErr w:type="gramStart"/>
      <w:r>
        <w:rPr>
          <w:rFonts w:ascii="標楷體" w:eastAsia="標楷體" w:hAnsi="標楷體"/>
          <w:bCs/>
          <w:color w:val="000000"/>
        </w:rPr>
        <w:t>≦</w:t>
      </w:r>
      <w:proofErr w:type="gramEnd"/>
      <w:r>
        <w:rPr>
          <w:rFonts w:ascii="標楷體" w:eastAsia="標楷體" w:hAnsi="標楷體"/>
          <w:bCs/>
          <w:color w:val="000000"/>
        </w:rPr>
        <w:t>1分，才可繼續使用。連續2年（4次評估）達到Mayo score</w:t>
      </w:r>
      <w:proofErr w:type="gramStart"/>
      <w:r>
        <w:rPr>
          <w:rFonts w:ascii="標楷體" w:eastAsia="標楷體" w:hAnsi="標楷體"/>
          <w:bCs/>
          <w:color w:val="000000"/>
        </w:rPr>
        <w:t>≦</w:t>
      </w:r>
      <w:proofErr w:type="gramEnd"/>
      <w:r>
        <w:rPr>
          <w:rFonts w:ascii="標楷體" w:eastAsia="標楷體" w:hAnsi="標楷體"/>
          <w:bCs/>
          <w:color w:val="000000"/>
        </w:rPr>
        <w:t xml:space="preserve">2分，且Mayo endoscopic </w:t>
      </w:r>
      <w:proofErr w:type="spellStart"/>
      <w:r>
        <w:rPr>
          <w:rFonts w:ascii="標楷體" w:eastAsia="標楷體" w:hAnsi="標楷體"/>
          <w:bCs/>
          <w:color w:val="000000"/>
        </w:rPr>
        <w:t>subscore</w:t>
      </w:r>
      <w:proofErr w:type="spellEnd"/>
      <w:r>
        <w:rPr>
          <w:rFonts w:ascii="標楷體" w:eastAsia="標楷體" w:hAnsi="標楷體"/>
          <w:bCs/>
          <w:color w:val="000000"/>
        </w:rPr>
        <w:t xml:space="preserve"> </w:t>
      </w:r>
      <w:proofErr w:type="gramStart"/>
      <w:r>
        <w:rPr>
          <w:rFonts w:ascii="標楷體" w:eastAsia="標楷體" w:hAnsi="標楷體"/>
          <w:bCs/>
          <w:color w:val="000000"/>
        </w:rPr>
        <w:t>≦</w:t>
      </w:r>
      <w:proofErr w:type="gramEnd"/>
      <w:r>
        <w:rPr>
          <w:rFonts w:ascii="標楷體" w:eastAsia="標楷體" w:hAnsi="標楷體"/>
          <w:bCs/>
          <w:color w:val="000000"/>
        </w:rPr>
        <w:t>1，則應考慮停藥。(105/10/1、106/10/1、107/8/1、108/10/1、111/3/1、111/6/1、112/8/1、113/7/1、113/11/1、114/8/1、114/</w:t>
      </w:r>
      <w:r>
        <w:rPr>
          <w:rFonts w:ascii="標楷體" w:eastAsia="標楷體" w:hAnsi="標楷體" w:hint="eastAsia"/>
          <w:bCs/>
          <w:color w:val="000000"/>
        </w:rPr>
        <w:t>9</w:t>
      </w:r>
      <w:r>
        <w:rPr>
          <w:rFonts w:ascii="標楷體" w:eastAsia="標楷體" w:hAnsi="標楷體"/>
          <w:bCs/>
          <w:color w:val="000000"/>
        </w:rPr>
        <w:t>/1)</w:t>
      </w:r>
    </w:p>
    <w:p w14:paraId="44E24C71" w14:textId="77777777" w:rsidR="009B3444" w:rsidRDefault="009B3444" w:rsidP="009357E0">
      <w:pPr>
        <w:spacing w:line="400" w:lineRule="exact"/>
        <w:ind w:left="811" w:hanging="245"/>
        <w:contextualSpacing/>
        <w:rPr>
          <w:rFonts w:ascii="標楷體" w:eastAsia="標楷體" w:hAnsi="標楷體"/>
          <w:bCs/>
          <w:color w:val="000000"/>
        </w:rPr>
      </w:pPr>
      <w:r>
        <w:rPr>
          <w:rFonts w:ascii="標楷體" w:eastAsia="標楷體" w:hAnsi="標楷體"/>
          <w:bCs/>
          <w:color w:val="000000"/>
        </w:rPr>
        <w:t>7.須排除使用之情形：</w:t>
      </w:r>
    </w:p>
    <w:p w14:paraId="389B6B09" w14:textId="77777777" w:rsidR="009B3444" w:rsidRDefault="009B3444" w:rsidP="009357E0">
      <w:pPr>
        <w:spacing w:line="400" w:lineRule="exact"/>
        <w:ind w:left="1051" w:hanging="245"/>
        <w:contextualSpacing/>
        <w:rPr>
          <w:rFonts w:ascii="標楷體" w:eastAsia="標楷體" w:hAnsi="標楷體"/>
          <w:bCs/>
          <w:color w:val="000000"/>
        </w:rPr>
      </w:pPr>
      <w:r>
        <w:rPr>
          <w:rFonts w:ascii="標楷體" w:eastAsia="標楷體" w:hAnsi="標楷體"/>
          <w:bCs/>
          <w:color w:val="000000"/>
        </w:rPr>
        <w:t>應參照藥物仿單，重要之排除使用狀況包括：</w:t>
      </w:r>
    </w:p>
    <w:p w14:paraId="3D6605E5" w14:textId="77777777" w:rsidR="009B3444" w:rsidRDefault="009B3444" w:rsidP="009357E0">
      <w:pPr>
        <w:spacing w:line="400" w:lineRule="exact"/>
        <w:ind w:left="1051" w:hanging="245"/>
        <w:contextualSpacing/>
        <w:rPr>
          <w:rFonts w:ascii="標楷體" w:eastAsia="標楷體" w:hAnsi="標楷體"/>
          <w:bCs/>
          <w:color w:val="000000"/>
        </w:rPr>
      </w:pPr>
      <w:r>
        <w:rPr>
          <w:rFonts w:ascii="標楷體" w:eastAsia="標楷體" w:hAnsi="標楷體"/>
          <w:bCs/>
          <w:color w:val="000000"/>
        </w:rPr>
        <w:t>(1)懷孕或</w:t>
      </w:r>
      <w:proofErr w:type="gramStart"/>
      <w:r>
        <w:rPr>
          <w:rFonts w:ascii="標楷體" w:eastAsia="標楷體" w:hAnsi="標楷體"/>
          <w:bCs/>
          <w:color w:val="000000"/>
        </w:rPr>
        <w:t>正在授乳的</w:t>
      </w:r>
      <w:proofErr w:type="gramEnd"/>
      <w:r>
        <w:rPr>
          <w:rFonts w:ascii="標楷體" w:eastAsia="標楷體" w:hAnsi="標楷體"/>
          <w:bCs/>
          <w:color w:val="000000"/>
        </w:rPr>
        <w:t>婦女。</w:t>
      </w:r>
    </w:p>
    <w:p w14:paraId="0DFD02ED" w14:textId="77777777" w:rsidR="009B3444" w:rsidRDefault="009B3444" w:rsidP="009357E0">
      <w:pPr>
        <w:spacing w:line="400" w:lineRule="exact"/>
        <w:ind w:left="1051" w:hanging="245"/>
        <w:contextualSpacing/>
        <w:rPr>
          <w:rFonts w:ascii="標楷體" w:eastAsia="標楷體" w:hAnsi="標楷體"/>
          <w:bCs/>
          <w:color w:val="000000"/>
        </w:rPr>
      </w:pPr>
      <w:r>
        <w:rPr>
          <w:rFonts w:ascii="標楷體" w:eastAsia="標楷體" w:hAnsi="標楷體"/>
          <w:bCs/>
          <w:color w:val="000000"/>
        </w:rPr>
        <w:t>(2)</w:t>
      </w:r>
      <w:proofErr w:type="gramStart"/>
      <w:r>
        <w:rPr>
          <w:rFonts w:ascii="標楷體" w:eastAsia="標楷體" w:hAnsi="標楷體"/>
          <w:bCs/>
          <w:color w:val="000000"/>
        </w:rPr>
        <w:t>罹</w:t>
      </w:r>
      <w:proofErr w:type="gramEnd"/>
      <w:r>
        <w:rPr>
          <w:rFonts w:ascii="標楷體" w:eastAsia="標楷體" w:hAnsi="標楷體"/>
          <w:bCs/>
          <w:color w:val="000000"/>
        </w:rPr>
        <w:t>患活動性感染症(active infection)之病患。</w:t>
      </w:r>
    </w:p>
    <w:p w14:paraId="3E6604AE" w14:textId="77777777" w:rsidR="009B3444" w:rsidRDefault="009B3444" w:rsidP="009357E0">
      <w:pPr>
        <w:spacing w:line="400" w:lineRule="exact"/>
        <w:ind w:left="1051" w:hanging="245"/>
        <w:contextualSpacing/>
        <w:rPr>
          <w:rFonts w:ascii="標楷體" w:eastAsia="標楷體" w:hAnsi="標楷體"/>
          <w:bCs/>
          <w:color w:val="000000"/>
        </w:rPr>
      </w:pPr>
      <w:r>
        <w:rPr>
          <w:rFonts w:ascii="標楷體" w:eastAsia="標楷體" w:hAnsi="標楷體"/>
          <w:bCs/>
          <w:color w:val="000000"/>
        </w:rPr>
        <w:t>(3)未經完整治療之結核病病患（包括潛伏結核感染治療未達四</w:t>
      </w:r>
      <w:proofErr w:type="gramStart"/>
      <w:r>
        <w:rPr>
          <w:rFonts w:ascii="標楷體" w:eastAsia="標楷體" w:hAnsi="標楷體"/>
          <w:bCs/>
          <w:color w:val="000000"/>
        </w:rPr>
        <w:t>週</w:t>
      </w:r>
      <w:proofErr w:type="gramEnd"/>
      <w:r>
        <w:rPr>
          <w:rFonts w:ascii="標楷體" w:eastAsia="標楷體" w:hAnsi="標楷體"/>
          <w:bCs/>
          <w:color w:val="000000"/>
        </w:rPr>
        <w:t>者，申請時應檢附潛伏結核感染篩檢紀錄及治療紀錄供審查）。</w:t>
      </w:r>
    </w:p>
    <w:p w14:paraId="6ACE6518" w14:textId="77777777" w:rsidR="009B3444" w:rsidRDefault="009B3444" w:rsidP="009357E0">
      <w:pPr>
        <w:spacing w:line="400" w:lineRule="exact"/>
        <w:ind w:left="1051" w:hanging="245"/>
        <w:contextualSpacing/>
        <w:rPr>
          <w:rFonts w:ascii="標楷體" w:eastAsia="標楷體" w:hAnsi="標楷體"/>
          <w:bCs/>
          <w:color w:val="000000"/>
        </w:rPr>
      </w:pPr>
      <w:r>
        <w:rPr>
          <w:rFonts w:ascii="標楷體" w:eastAsia="標楷體" w:hAnsi="標楷體"/>
          <w:bCs/>
          <w:color w:val="000000"/>
        </w:rPr>
        <w:t>(4)惡性腫瘤或具有癌症前兆(pre-malignancy)之病患(但不包括已經接受過充分治療達10年以上的惡性腫瘤)。</w:t>
      </w:r>
    </w:p>
    <w:p w14:paraId="0B093A6A" w14:textId="77777777" w:rsidR="009B3444" w:rsidRDefault="009B3444" w:rsidP="009357E0">
      <w:pPr>
        <w:spacing w:line="400" w:lineRule="exact"/>
        <w:ind w:left="1051" w:hanging="245"/>
        <w:contextualSpacing/>
        <w:rPr>
          <w:rFonts w:ascii="標楷體" w:eastAsia="標楷體" w:hAnsi="標楷體"/>
          <w:bCs/>
          <w:color w:val="000000"/>
        </w:rPr>
      </w:pPr>
      <w:r>
        <w:rPr>
          <w:rFonts w:ascii="標楷體" w:eastAsia="標楷體" w:hAnsi="標楷體"/>
          <w:bCs/>
          <w:color w:val="000000"/>
        </w:rPr>
        <w:t>(5)具高度感染機會之病患：</w:t>
      </w:r>
      <w:proofErr w:type="gramStart"/>
      <w:r>
        <w:rPr>
          <w:rFonts w:ascii="標楷體" w:eastAsia="標楷體" w:hAnsi="標楷體"/>
          <w:bCs/>
          <w:color w:val="000000"/>
        </w:rPr>
        <w:t>慢性腿部</w:t>
      </w:r>
      <w:proofErr w:type="gramEnd"/>
      <w:r>
        <w:rPr>
          <w:rFonts w:ascii="標楷體" w:eastAsia="標楷體" w:hAnsi="標楷體"/>
          <w:bCs/>
          <w:color w:val="000000"/>
        </w:rPr>
        <w:t>潰瘍、導尿管置留、身上有引流管、人工關節感染，該人工關節尚未摘除者、頑固性或復發性之胸腔感染症病患。</w:t>
      </w:r>
    </w:p>
    <w:p w14:paraId="7C12AF2C" w14:textId="77777777" w:rsidR="009B3444" w:rsidRDefault="009B3444" w:rsidP="009357E0">
      <w:pPr>
        <w:spacing w:line="400" w:lineRule="exact"/>
        <w:ind w:left="1051" w:hanging="245"/>
        <w:contextualSpacing/>
        <w:rPr>
          <w:rFonts w:ascii="標楷體" w:eastAsia="標楷體" w:hAnsi="標楷體"/>
          <w:bCs/>
          <w:color w:val="000000"/>
        </w:rPr>
      </w:pPr>
      <w:r>
        <w:rPr>
          <w:rFonts w:ascii="標楷體" w:eastAsia="標楷體" w:hAnsi="標楷體"/>
          <w:bCs/>
          <w:color w:val="000000"/>
        </w:rPr>
        <w:t>(6)多發性硬化症(multiple sclerosis)。</w:t>
      </w:r>
    </w:p>
    <w:p w14:paraId="73D733CD" w14:textId="77777777" w:rsidR="009B3444" w:rsidRDefault="009B3444" w:rsidP="009357E0">
      <w:pPr>
        <w:spacing w:line="400" w:lineRule="exact"/>
        <w:ind w:left="811" w:hanging="245"/>
        <w:contextualSpacing/>
        <w:rPr>
          <w:rFonts w:ascii="標楷體" w:eastAsia="標楷體" w:hAnsi="標楷體"/>
          <w:bCs/>
          <w:color w:val="000000"/>
        </w:rPr>
      </w:pPr>
      <w:r>
        <w:rPr>
          <w:rFonts w:ascii="標楷體" w:eastAsia="標楷體" w:hAnsi="標楷體"/>
          <w:bCs/>
          <w:color w:val="000000"/>
        </w:rPr>
        <w:t>8.須停止治療的情形：</w:t>
      </w:r>
    </w:p>
    <w:p w14:paraId="21EB3364" w14:textId="77777777" w:rsidR="009B3444" w:rsidRDefault="009B3444" w:rsidP="009357E0">
      <w:pPr>
        <w:spacing w:line="400" w:lineRule="exact"/>
        <w:ind w:left="1051" w:hanging="245"/>
        <w:contextualSpacing/>
        <w:rPr>
          <w:rFonts w:ascii="標楷體" w:eastAsia="標楷體" w:hAnsi="標楷體"/>
          <w:bCs/>
          <w:color w:val="000000"/>
        </w:rPr>
      </w:pPr>
      <w:r>
        <w:rPr>
          <w:rFonts w:ascii="標楷體" w:eastAsia="標楷體" w:hAnsi="標楷體"/>
          <w:bCs/>
          <w:color w:val="000000"/>
        </w:rPr>
        <w:t>(1)療效</w:t>
      </w:r>
      <w:proofErr w:type="gramStart"/>
      <w:r>
        <w:rPr>
          <w:rFonts w:ascii="標楷體" w:eastAsia="標楷體" w:hAnsi="標楷體"/>
          <w:bCs/>
          <w:color w:val="000000"/>
        </w:rPr>
        <w:t>不</w:t>
      </w:r>
      <w:proofErr w:type="gramEnd"/>
      <w:r>
        <w:rPr>
          <w:rFonts w:ascii="標楷體" w:eastAsia="標楷體" w:hAnsi="標楷體"/>
          <w:bCs/>
          <w:color w:val="000000"/>
        </w:rPr>
        <w:t>彰：療效評估未達繼續使用標準者。</w:t>
      </w:r>
    </w:p>
    <w:p w14:paraId="571F36CE" w14:textId="77777777" w:rsidR="009B3444" w:rsidRDefault="009B3444" w:rsidP="009357E0">
      <w:pPr>
        <w:spacing w:line="400" w:lineRule="exact"/>
        <w:ind w:left="1051" w:hanging="245"/>
        <w:contextualSpacing/>
        <w:rPr>
          <w:rFonts w:ascii="標楷體" w:eastAsia="標楷體" w:hAnsi="標楷體"/>
          <w:bCs/>
          <w:color w:val="000000"/>
        </w:rPr>
      </w:pPr>
      <w:r>
        <w:rPr>
          <w:rFonts w:ascii="標楷體" w:eastAsia="標楷體" w:hAnsi="標楷體"/>
          <w:bCs/>
          <w:color w:val="000000"/>
        </w:rPr>
        <w:t>(2)其他事項包括：</w:t>
      </w:r>
    </w:p>
    <w:p w14:paraId="63864E82" w14:textId="77777777" w:rsidR="009B3444" w:rsidRDefault="009B3444" w:rsidP="009357E0">
      <w:pPr>
        <w:spacing w:line="400" w:lineRule="exact"/>
        <w:ind w:left="1373" w:hanging="245"/>
        <w:contextualSpacing/>
        <w:rPr>
          <w:rFonts w:ascii="標楷體" w:eastAsia="標楷體" w:hAnsi="標楷體"/>
          <w:bCs/>
          <w:color w:val="000000"/>
        </w:rPr>
      </w:pPr>
      <w:r>
        <w:rPr>
          <w:rFonts w:ascii="標楷體" w:eastAsia="標楷體" w:hAnsi="標楷體"/>
          <w:bCs/>
          <w:color w:val="000000"/>
        </w:rPr>
        <w:t>Ⅰ.惡性腫瘤。</w:t>
      </w:r>
    </w:p>
    <w:p w14:paraId="327EAA9E" w14:textId="77777777" w:rsidR="009B3444" w:rsidRDefault="009B3444" w:rsidP="009357E0">
      <w:pPr>
        <w:spacing w:line="400" w:lineRule="exact"/>
        <w:ind w:left="1373" w:hanging="245"/>
        <w:contextualSpacing/>
        <w:rPr>
          <w:rFonts w:ascii="標楷體" w:eastAsia="標楷體" w:hAnsi="標楷體"/>
          <w:bCs/>
          <w:color w:val="000000"/>
        </w:rPr>
      </w:pPr>
      <w:r>
        <w:rPr>
          <w:rFonts w:ascii="標楷體" w:eastAsia="標楷體" w:hAnsi="標楷體"/>
          <w:bCs/>
          <w:color w:val="000000"/>
        </w:rPr>
        <w:t>Ⅱ.該藥物引起之嚴重毒性(白血球過低、嚴重過敏)。</w:t>
      </w:r>
    </w:p>
    <w:p w14:paraId="40643DA0" w14:textId="77777777" w:rsidR="009B3444" w:rsidRDefault="009B3444" w:rsidP="009357E0">
      <w:pPr>
        <w:spacing w:line="400" w:lineRule="exact"/>
        <w:ind w:left="1373" w:hanging="245"/>
        <w:contextualSpacing/>
        <w:rPr>
          <w:rFonts w:ascii="標楷體" w:eastAsia="標楷體" w:hAnsi="標楷體"/>
          <w:bCs/>
          <w:color w:val="000000"/>
        </w:rPr>
      </w:pPr>
      <w:r>
        <w:rPr>
          <w:rFonts w:ascii="標楷體" w:eastAsia="標楷體" w:hAnsi="標楷體"/>
          <w:bCs/>
          <w:color w:val="000000"/>
        </w:rPr>
        <w:t>Ⅲ.懷孕(暫時停藥即可)。</w:t>
      </w:r>
    </w:p>
    <w:p w14:paraId="609CEEE0" w14:textId="77777777" w:rsidR="006439D3" w:rsidRDefault="009B3444" w:rsidP="009357E0">
      <w:pPr>
        <w:spacing w:line="400" w:lineRule="exact"/>
        <w:ind w:left="1276" w:hanging="245"/>
        <w:contextualSpacing/>
        <w:rPr>
          <w:rFonts w:ascii="標楷體" w:eastAsia="標楷體" w:hAnsi="標楷體"/>
        </w:rPr>
      </w:pPr>
      <w:r>
        <w:rPr>
          <w:rFonts w:ascii="標楷體" w:eastAsia="標楷體" w:hAnsi="標楷體"/>
        </w:rPr>
        <w:t xml:space="preserve"> Ⅳ.</w:t>
      </w:r>
      <w:proofErr w:type="gramStart"/>
      <w:r>
        <w:rPr>
          <w:rFonts w:ascii="標楷體" w:eastAsia="標楷體" w:hAnsi="標楷體"/>
        </w:rPr>
        <w:t>嚴重間發性</w:t>
      </w:r>
      <w:proofErr w:type="gramEnd"/>
      <w:r>
        <w:rPr>
          <w:rFonts w:ascii="標楷體" w:eastAsia="標楷體" w:hAnsi="標楷體"/>
        </w:rPr>
        <w:t>感染(暫時停藥即可)。</w:t>
      </w:r>
    </w:p>
    <w:p w14:paraId="7F84F9B6" w14:textId="77777777" w:rsidR="009B3444" w:rsidRDefault="009B3444" w:rsidP="009357E0">
      <w:pPr>
        <w:spacing w:line="400" w:lineRule="exact"/>
        <w:ind w:left="1291" w:hanging="724"/>
        <w:contextualSpacing/>
      </w:pPr>
      <w:r>
        <w:rPr>
          <w:rFonts w:ascii="標楷體" w:eastAsia="標楷體" w:hAnsi="標楷體"/>
        </w:rPr>
        <w:t>◎附</w:t>
      </w:r>
      <w:r>
        <w:rPr>
          <w:rFonts w:ascii="標楷體" w:eastAsia="標楷體" w:hAnsi="標楷體"/>
          <w:bCs/>
          <w:color w:val="000000"/>
        </w:rPr>
        <w:t>表二</w:t>
      </w:r>
      <w:r>
        <w:rPr>
          <w:rFonts w:ascii="標楷體" w:eastAsia="標楷體" w:hAnsi="標楷體"/>
        </w:rPr>
        <w:t>十六之五：全民健康保險潰瘍性結腸炎使用生物製劑申請表(113/7/1、114/8/1</w:t>
      </w:r>
      <w:r>
        <w:rPr>
          <w:rFonts w:ascii="標楷體" w:eastAsia="標楷體" w:hAnsi="標楷體"/>
          <w:bCs/>
          <w:color w:val="000000"/>
        </w:rPr>
        <w:t>、114/</w:t>
      </w:r>
      <w:r>
        <w:rPr>
          <w:rFonts w:ascii="標楷體" w:eastAsia="標楷體" w:hAnsi="標楷體" w:hint="eastAsia"/>
          <w:bCs/>
          <w:color w:val="000000"/>
        </w:rPr>
        <w:t>9</w:t>
      </w:r>
      <w:r>
        <w:rPr>
          <w:rFonts w:ascii="標楷體" w:eastAsia="標楷體" w:hAnsi="標楷體"/>
          <w:bCs/>
          <w:color w:val="000000"/>
        </w:rPr>
        <w:t>/1</w:t>
      </w:r>
      <w:r>
        <w:rPr>
          <w:rFonts w:ascii="標楷體" w:eastAsia="標楷體" w:hAnsi="標楷體"/>
        </w:rPr>
        <w:t>)</w:t>
      </w:r>
    </w:p>
    <w:p w14:paraId="2B6CC25D" w14:textId="77777777" w:rsidR="009B3444" w:rsidRDefault="009B3444" w:rsidP="009357E0">
      <w:pPr>
        <w:spacing w:line="400" w:lineRule="exact"/>
        <w:ind w:firstLineChars="236" w:firstLine="566"/>
        <w:contextualSpacing/>
      </w:pPr>
      <w:r>
        <w:rPr>
          <w:rFonts w:ascii="標楷體" w:eastAsia="標楷體" w:hAnsi="標楷體"/>
        </w:rPr>
        <w:t xml:space="preserve">◎附表二十六之六：Mayo </w:t>
      </w:r>
      <w:proofErr w:type="gramStart"/>
      <w:r>
        <w:rPr>
          <w:rFonts w:ascii="標楷體" w:eastAsia="標楷體" w:hAnsi="標楷體"/>
        </w:rPr>
        <w:t>Score(</w:t>
      </w:r>
      <w:proofErr w:type="gramEnd"/>
      <w:r>
        <w:rPr>
          <w:rFonts w:ascii="標楷體" w:eastAsia="標楷體" w:hAnsi="標楷體"/>
        </w:rPr>
        <w:t>113/7/1)</w:t>
      </w:r>
    </w:p>
    <w:p w14:paraId="06693E62" w14:textId="77777777" w:rsidR="00C9070D" w:rsidRDefault="00A21EB6" w:rsidP="009357E0">
      <w:pPr>
        <w:spacing w:line="400" w:lineRule="exact"/>
        <w:ind w:left="331" w:hanging="245"/>
        <w:contextualSpacing/>
        <w:rPr>
          <w:rFonts w:ascii="標楷體" w:eastAsia="標楷體" w:hAnsi="標楷體"/>
          <w:color w:val="000000"/>
        </w:rPr>
      </w:pPr>
      <w:r>
        <w:rPr>
          <w:rFonts w:ascii="標楷體" w:eastAsia="標楷體" w:hAnsi="標楷體"/>
          <w:color w:val="000000"/>
        </w:rPr>
        <w:t>8.2.4.9.2.</w:t>
      </w:r>
      <w:r w:rsidR="00C9070D" w:rsidRPr="00C9070D">
        <w:rPr>
          <w:rFonts w:ascii="標楷體" w:eastAsia="標楷體" w:hAnsi="標楷體"/>
          <w:color w:val="000000"/>
        </w:rPr>
        <w:t xml:space="preserve"> </w:t>
      </w:r>
      <w:r w:rsidR="00C9070D">
        <w:rPr>
          <w:rFonts w:ascii="標楷體" w:eastAsia="標楷體" w:hAnsi="標楷體"/>
          <w:color w:val="000000"/>
        </w:rPr>
        <w:t>Infliximab（如Remicade</w:t>
      </w:r>
      <w:r w:rsidR="00C9070D" w:rsidRPr="00FA377A">
        <w:rPr>
          <w:rFonts w:ascii="標楷體" w:eastAsia="標楷體" w:hAnsi="標楷體" w:hint="eastAsia"/>
          <w:color w:val="000000"/>
        </w:rPr>
        <w:t>靜脈注射</w:t>
      </w:r>
      <w:r w:rsidR="00C9070D">
        <w:rPr>
          <w:rFonts w:ascii="標楷體" w:eastAsia="標楷體" w:hAnsi="標楷體"/>
          <w:color w:val="000000"/>
        </w:rPr>
        <w:t>）、adalimumab（如Humira） (107/8/1、108/10/1、111/2/1、111/5/1、113/7/1、114/9/1</w:t>
      </w:r>
      <w:proofErr w:type="gramStart"/>
      <w:r w:rsidR="00C9070D">
        <w:rPr>
          <w:rFonts w:ascii="標楷體" w:eastAsia="標楷體" w:hAnsi="標楷體"/>
          <w:color w:val="000000"/>
        </w:rPr>
        <w:t>）</w:t>
      </w:r>
      <w:proofErr w:type="gramEnd"/>
      <w:r w:rsidR="00C9070D">
        <w:rPr>
          <w:rFonts w:ascii="標楷體" w:eastAsia="標楷體" w:hAnsi="標楷體"/>
          <w:color w:val="000000"/>
        </w:rPr>
        <w:t>：兒童治療部分</w:t>
      </w:r>
    </w:p>
    <w:p w14:paraId="0E8AEBDA" w14:textId="77777777" w:rsidR="00C9070D" w:rsidRDefault="00C9070D" w:rsidP="009357E0">
      <w:pPr>
        <w:spacing w:line="400" w:lineRule="exact"/>
        <w:ind w:left="991" w:hanging="425"/>
        <w:contextualSpacing/>
        <w:rPr>
          <w:rFonts w:ascii="標楷體" w:eastAsia="標楷體" w:hAnsi="標楷體"/>
          <w:color w:val="000000"/>
        </w:rPr>
      </w:pPr>
      <w:r>
        <w:rPr>
          <w:rFonts w:ascii="標楷體" w:eastAsia="標楷體" w:hAnsi="標楷體"/>
          <w:color w:val="000000"/>
        </w:rPr>
        <w:t>1.限具有消化系專科醫師證書之內科、兒科專科醫師處方使用。</w:t>
      </w:r>
    </w:p>
    <w:p w14:paraId="0286D128" w14:textId="77777777" w:rsidR="00C9070D" w:rsidRDefault="00C9070D" w:rsidP="009357E0">
      <w:pPr>
        <w:spacing w:line="400" w:lineRule="exact"/>
        <w:ind w:left="991" w:hanging="425"/>
        <w:contextualSpacing/>
        <w:rPr>
          <w:rFonts w:ascii="標楷體" w:eastAsia="標楷體" w:hAnsi="標楷體"/>
          <w:color w:val="000000"/>
        </w:rPr>
      </w:pPr>
      <w:r>
        <w:rPr>
          <w:rFonts w:ascii="標楷體" w:eastAsia="標楷體" w:hAnsi="標楷體"/>
          <w:color w:val="000000"/>
        </w:rPr>
        <w:t>2.須經事前審查核准後使用。</w:t>
      </w:r>
    </w:p>
    <w:p w14:paraId="09129F89" w14:textId="77777777" w:rsidR="00C9070D" w:rsidRDefault="00C9070D" w:rsidP="009357E0">
      <w:pPr>
        <w:spacing w:line="400" w:lineRule="exact"/>
        <w:ind w:left="991" w:hanging="425"/>
        <w:contextualSpacing/>
        <w:rPr>
          <w:rFonts w:ascii="標楷體" w:eastAsia="標楷體" w:hAnsi="標楷體"/>
          <w:color w:val="000000"/>
        </w:rPr>
      </w:pPr>
      <w:r>
        <w:rPr>
          <w:rFonts w:ascii="標楷體" w:eastAsia="標楷體" w:hAnsi="標楷體"/>
          <w:color w:val="000000"/>
        </w:rPr>
        <w:t>3.Adalimumab限使用於5歲以上未滿6歲之經診斷為小兒潰瘍性結腸炎患者，infliximab使用於6歲以上經診斷為小兒潰瘍性結腸炎患者，並符合下列條件之</w:t>
      </w:r>
      <w:proofErr w:type="gramStart"/>
      <w:r>
        <w:rPr>
          <w:rFonts w:ascii="標楷體" w:eastAsia="標楷體" w:hAnsi="標楷體"/>
          <w:color w:val="000000"/>
        </w:rPr>
        <w:t>一</w:t>
      </w:r>
      <w:proofErr w:type="gramEnd"/>
      <w:r>
        <w:rPr>
          <w:rFonts w:ascii="標楷體" w:eastAsia="標楷體" w:hAnsi="標楷體"/>
          <w:color w:val="000000"/>
        </w:rPr>
        <w:t>：(111/5/1)</w:t>
      </w:r>
    </w:p>
    <w:p w14:paraId="2A7F007F" w14:textId="77777777" w:rsidR="00C9070D" w:rsidRDefault="00C9070D" w:rsidP="009357E0">
      <w:pPr>
        <w:spacing w:line="400" w:lineRule="exact"/>
        <w:ind w:left="1231" w:hanging="425"/>
        <w:contextualSpacing/>
        <w:rPr>
          <w:rFonts w:ascii="標楷體" w:eastAsia="標楷體" w:hAnsi="標楷體"/>
          <w:color w:val="000000"/>
        </w:rPr>
      </w:pPr>
      <w:r>
        <w:rPr>
          <w:rFonts w:ascii="標楷體" w:eastAsia="標楷體" w:hAnsi="標楷體"/>
          <w:color w:val="000000"/>
        </w:rPr>
        <w:t>(1) 同時符合下列條件：</w:t>
      </w:r>
    </w:p>
    <w:p w14:paraId="6542DBAC" w14:textId="77777777" w:rsidR="00C9070D" w:rsidRDefault="00C9070D" w:rsidP="009357E0">
      <w:pPr>
        <w:spacing w:line="400" w:lineRule="exact"/>
        <w:ind w:left="1798" w:hanging="425"/>
        <w:contextualSpacing/>
        <w:rPr>
          <w:rFonts w:ascii="標楷體" w:eastAsia="標楷體" w:hAnsi="標楷體"/>
          <w:color w:val="000000"/>
        </w:rPr>
      </w:pPr>
      <w:r>
        <w:rPr>
          <w:rFonts w:ascii="標楷體" w:eastAsia="標楷體" w:hAnsi="標楷體"/>
          <w:color w:val="000000"/>
        </w:rPr>
        <w:t>Ⅰ.領有潰瘍性結腸炎重大傷病卡（直腸型排除）。</w:t>
      </w:r>
    </w:p>
    <w:p w14:paraId="50F23461" w14:textId="77777777" w:rsidR="00C9070D" w:rsidRDefault="00C9070D" w:rsidP="009357E0">
      <w:pPr>
        <w:spacing w:line="400" w:lineRule="exact"/>
        <w:ind w:left="1798" w:hanging="425"/>
        <w:contextualSpacing/>
        <w:rPr>
          <w:rFonts w:ascii="標楷體" w:eastAsia="標楷體" w:hAnsi="標楷體"/>
          <w:color w:val="000000"/>
        </w:rPr>
      </w:pPr>
      <w:r>
        <w:rPr>
          <w:rFonts w:ascii="標楷體" w:eastAsia="標楷體" w:hAnsi="標楷體"/>
          <w:color w:val="000000"/>
        </w:rPr>
        <w:t>Ⅱ.經5-aminosalicylic acid藥物(如sulfasalazine、mesalamine或</w:t>
      </w:r>
      <w:proofErr w:type="spellStart"/>
      <w:r>
        <w:rPr>
          <w:rFonts w:ascii="標楷體" w:eastAsia="標楷體" w:hAnsi="標楷體"/>
          <w:color w:val="000000"/>
        </w:rPr>
        <w:t>balsalazide</w:t>
      </w:r>
      <w:proofErr w:type="spellEnd"/>
      <w:r>
        <w:rPr>
          <w:rFonts w:ascii="標楷體" w:eastAsia="標楷體" w:hAnsi="標楷體"/>
          <w:color w:val="000000"/>
        </w:rPr>
        <w:t>)、類固醇、及免疫調節劑(如azathioprine或6-mercaptopurine)充分治療無效(須有病歷完整記載用藥史，連續治療達3個月以上)，或對5-aminosalicylic acid藥物、免疫調節劑產生嚴重藥物副作用。</w:t>
      </w:r>
    </w:p>
    <w:p w14:paraId="76D05C21" w14:textId="77777777" w:rsidR="00C9070D" w:rsidRDefault="00C9070D" w:rsidP="009357E0">
      <w:pPr>
        <w:spacing w:line="400" w:lineRule="exact"/>
        <w:ind w:left="1798" w:hanging="425"/>
        <w:contextualSpacing/>
        <w:rPr>
          <w:rFonts w:ascii="標楷體" w:eastAsia="標楷體" w:hAnsi="標楷體"/>
          <w:color w:val="000000"/>
        </w:rPr>
      </w:pPr>
      <w:r>
        <w:rPr>
          <w:rFonts w:ascii="標楷體" w:eastAsia="標楷體" w:hAnsi="標楷體"/>
          <w:color w:val="000000"/>
        </w:rPr>
        <w:t>Ⅲ.PUCAI</w:t>
      </w:r>
      <w:proofErr w:type="gramStart"/>
      <w:r>
        <w:rPr>
          <w:rFonts w:ascii="標楷體" w:eastAsia="標楷體" w:hAnsi="標楷體"/>
          <w:color w:val="000000"/>
        </w:rPr>
        <w:t>≧</w:t>
      </w:r>
      <w:proofErr w:type="gramEnd"/>
      <w:r>
        <w:rPr>
          <w:rFonts w:ascii="標楷體" w:eastAsia="標楷體" w:hAnsi="標楷體"/>
          <w:color w:val="000000"/>
        </w:rPr>
        <w:t>35分 (需檢附兩個月內報告)，或合併生長遲緩(height velocity Z score -1 to 2.5)孩童經營養治療與免疫抑制劑治療失敗者。</w:t>
      </w:r>
    </w:p>
    <w:p w14:paraId="326B5799" w14:textId="77777777" w:rsidR="00C9070D" w:rsidRDefault="00C9070D" w:rsidP="009357E0">
      <w:pPr>
        <w:spacing w:line="400" w:lineRule="exact"/>
        <w:ind w:left="1231" w:hanging="425"/>
        <w:contextualSpacing/>
        <w:rPr>
          <w:rFonts w:ascii="標楷體" w:eastAsia="標楷體" w:hAnsi="標楷體"/>
          <w:color w:val="000000"/>
        </w:rPr>
      </w:pPr>
      <w:r>
        <w:rPr>
          <w:rFonts w:ascii="標楷體" w:eastAsia="標楷體" w:hAnsi="標楷體"/>
          <w:color w:val="000000"/>
        </w:rPr>
        <w:t>(2)急性嚴重的潰瘍性結腸炎，同時符合下列四要件：</w:t>
      </w:r>
    </w:p>
    <w:p w14:paraId="5B0C5AED" w14:textId="77777777" w:rsidR="00C9070D" w:rsidRDefault="00C9070D" w:rsidP="009357E0">
      <w:pPr>
        <w:spacing w:line="400" w:lineRule="exact"/>
        <w:ind w:left="1798" w:hanging="425"/>
        <w:contextualSpacing/>
        <w:rPr>
          <w:rFonts w:ascii="標楷體" w:eastAsia="標楷體" w:hAnsi="標楷體"/>
          <w:color w:val="000000"/>
        </w:rPr>
      </w:pPr>
      <w:r>
        <w:rPr>
          <w:rFonts w:ascii="標楷體" w:eastAsia="標楷體" w:hAnsi="標楷體"/>
          <w:color w:val="000000"/>
        </w:rPr>
        <w:t>Ⅰ.內視鏡下符合潰瘍性結腸炎。</w:t>
      </w:r>
    </w:p>
    <w:p w14:paraId="040927D8" w14:textId="77777777" w:rsidR="00C9070D" w:rsidRDefault="00C9070D" w:rsidP="009357E0">
      <w:pPr>
        <w:spacing w:line="400" w:lineRule="exact"/>
        <w:ind w:left="1798" w:hanging="425"/>
        <w:contextualSpacing/>
        <w:rPr>
          <w:rFonts w:ascii="標楷體" w:eastAsia="標楷體" w:hAnsi="標楷體"/>
          <w:color w:val="000000"/>
        </w:rPr>
      </w:pPr>
      <w:r>
        <w:rPr>
          <w:rFonts w:ascii="標楷體" w:eastAsia="標楷體" w:hAnsi="標楷體"/>
          <w:color w:val="000000"/>
        </w:rPr>
        <w:t>Ⅱ.病理切片排除巨細胞病毒腸炎、阿米巴結腸炎、淋巴癌。</w:t>
      </w:r>
    </w:p>
    <w:p w14:paraId="6E4A329A" w14:textId="77777777" w:rsidR="00C9070D" w:rsidRDefault="00C9070D" w:rsidP="009357E0">
      <w:pPr>
        <w:spacing w:line="400" w:lineRule="exact"/>
        <w:ind w:left="1798" w:hanging="425"/>
        <w:contextualSpacing/>
        <w:rPr>
          <w:rFonts w:ascii="標楷體" w:eastAsia="標楷體" w:hAnsi="標楷體"/>
          <w:color w:val="000000"/>
        </w:rPr>
      </w:pPr>
      <w:r>
        <w:rPr>
          <w:rFonts w:ascii="標楷體" w:eastAsia="標楷體" w:hAnsi="標楷體"/>
          <w:color w:val="000000"/>
        </w:rPr>
        <w:t>Ⅲ.糞便檢測排除</w:t>
      </w:r>
      <w:proofErr w:type="gramStart"/>
      <w:r>
        <w:rPr>
          <w:rFonts w:ascii="標楷體" w:eastAsia="標楷體" w:hAnsi="標楷體"/>
          <w:color w:val="000000"/>
        </w:rPr>
        <w:t>困難梭狀</w:t>
      </w:r>
      <w:proofErr w:type="gramEnd"/>
      <w:r>
        <w:rPr>
          <w:rFonts w:ascii="標楷體" w:eastAsia="標楷體" w:hAnsi="標楷體"/>
          <w:color w:val="000000"/>
        </w:rPr>
        <w:t>桿菌感染。</w:t>
      </w:r>
    </w:p>
    <w:p w14:paraId="2F84336F" w14:textId="77777777" w:rsidR="00C9070D" w:rsidRDefault="00C9070D" w:rsidP="009357E0">
      <w:pPr>
        <w:spacing w:line="400" w:lineRule="exact"/>
        <w:ind w:left="1798" w:hanging="425"/>
        <w:contextualSpacing/>
        <w:rPr>
          <w:rFonts w:ascii="標楷體" w:eastAsia="標楷體" w:hAnsi="標楷體"/>
          <w:color w:val="000000"/>
        </w:rPr>
      </w:pPr>
      <w:proofErr w:type="spellStart"/>
      <w:r>
        <w:rPr>
          <w:rFonts w:ascii="標楷體" w:eastAsia="標楷體" w:hAnsi="標楷體"/>
          <w:color w:val="000000"/>
        </w:rPr>
        <w:t>Ⅳ.PUCAI</w:t>
      </w:r>
      <w:proofErr w:type="spellEnd"/>
      <w:r>
        <w:rPr>
          <w:rFonts w:ascii="標楷體" w:eastAsia="標楷體" w:hAnsi="標楷體"/>
          <w:color w:val="000000"/>
        </w:rPr>
        <w:t>為50分，經類固醇全劑量靜脈注射[如prednisolone 1-2 mg/kg/day(最大劑量每日 40-60 mg)、methylprednisolone 0.8-1.6 mg/kg/day(最大劑量每日32-48 mg)等]連續治療5天無效。</w:t>
      </w:r>
    </w:p>
    <w:p w14:paraId="7DB5FBF7" w14:textId="77777777" w:rsidR="00C9070D" w:rsidRDefault="00C9070D" w:rsidP="009357E0">
      <w:pPr>
        <w:spacing w:line="400" w:lineRule="exact"/>
        <w:ind w:left="991" w:hanging="425"/>
        <w:contextualSpacing/>
        <w:rPr>
          <w:rFonts w:ascii="標楷體" w:eastAsia="標楷體" w:hAnsi="標楷體"/>
          <w:color w:val="000000"/>
        </w:rPr>
      </w:pPr>
      <w:r>
        <w:rPr>
          <w:rFonts w:ascii="標楷體" w:eastAsia="標楷體" w:hAnsi="標楷體"/>
          <w:color w:val="000000"/>
        </w:rPr>
        <w:t>4.療效評估與繼續使用：</w:t>
      </w:r>
    </w:p>
    <w:p w14:paraId="49904058" w14:textId="77777777" w:rsidR="00C9070D" w:rsidRDefault="00C9070D" w:rsidP="009357E0">
      <w:pPr>
        <w:spacing w:line="400" w:lineRule="exact"/>
        <w:ind w:left="1231" w:hanging="425"/>
        <w:contextualSpacing/>
        <w:rPr>
          <w:rFonts w:ascii="標楷體" w:eastAsia="標楷體" w:hAnsi="標楷體"/>
          <w:color w:val="000000"/>
        </w:rPr>
      </w:pPr>
      <w:r>
        <w:rPr>
          <w:rFonts w:ascii="標楷體" w:eastAsia="標楷體" w:hAnsi="標楷體"/>
          <w:color w:val="000000"/>
        </w:rPr>
        <w:t>(1)初次申請：infliximab以6</w:t>
      </w:r>
      <w:proofErr w:type="gramStart"/>
      <w:r>
        <w:rPr>
          <w:rFonts w:ascii="標楷體" w:eastAsia="標楷體" w:hAnsi="標楷體"/>
          <w:color w:val="000000"/>
        </w:rPr>
        <w:t>週</w:t>
      </w:r>
      <w:proofErr w:type="gramEnd"/>
      <w:r>
        <w:rPr>
          <w:rFonts w:ascii="標楷體" w:eastAsia="標楷體" w:hAnsi="標楷體"/>
          <w:color w:val="000000"/>
        </w:rPr>
        <w:t>(使用3劑)、adalimumab以6</w:t>
      </w:r>
      <w:proofErr w:type="gramStart"/>
      <w:r>
        <w:rPr>
          <w:rFonts w:ascii="標楷體" w:eastAsia="標楷體" w:hAnsi="標楷體"/>
          <w:color w:val="000000"/>
        </w:rPr>
        <w:t>週</w:t>
      </w:r>
      <w:proofErr w:type="gramEnd"/>
      <w:r>
        <w:rPr>
          <w:rFonts w:ascii="標楷體" w:eastAsia="標楷體" w:hAnsi="標楷體"/>
          <w:color w:val="000000"/>
        </w:rPr>
        <w:t>(使用4劑)為限，治療後達到臨床反應評估者(PUCAI減少20分或PUCAI＜10分)，方得申請繼續使用。(111/5/1)</w:t>
      </w:r>
    </w:p>
    <w:p w14:paraId="3E01557F" w14:textId="77777777" w:rsidR="00C9070D" w:rsidRDefault="00C9070D" w:rsidP="009357E0">
      <w:pPr>
        <w:spacing w:line="400" w:lineRule="exact"/>
        <w:ind w:left="1231" w:hanging="425"/>
        <w:contextualSpacing/>
        <w:rPr>
          <w:rFonts w:ascii="標楷體" w:eastAsia="標楷體" w:hAnsi="標楷體"/>
          <w:color w:val="000000"/>
        </w:rPr>
      </w:pPr>
      <w:r>
        <w:rPr>
          <w:rFonts w:ascii="標楷體" w:eastAsia="標楷體" w:hAnsi="標楷體"/>
          <w:color w:val="000000"/>
        </w:rPr>
        <w:t>(2)繼續使用者：續用評估必須PUCAI較初次申請減少20分或PUCAI＜10分，方得申請繼續使用。infliximab以24</w:t>
      </w:r>
      <w:proofErr w:type="gramStart"/>
      <w:r>
        <w:rPr>
          <w:rFonts w:ascii="標楷體" w:eastAsia="標楷體" w:hAnsi="標楷體"/>
          <w:color w:val="000000"/>
        </w:rPr>
        <w:t>週</w:t>
      </w:r>
      <w:proofErr w:type="gramEnd"/>
      <w:r>
        <w:rPr>
          <w:rFonts w:ascii="標楷體" w:eastAsia="標楷體" w:hAnsi="標楷體"/>
          <w:color w:val="000000"/>
        </w:rPr>
        <w:t xml:space="preserve"> (使用3劑)及16</w:t>
      </w:r>
      <w:proofErr w:type="gramStart"/>
      <w:r>
        <w:rPr>
          <w:rFonts w:ascii="標楷體" w:eastAsia="標楷體" w:hAnsi="標楷體"/>
          <w:color w:val="000000"/>
        </w:rPr>
        <w:t>週</w:t>
      </w:r>
      <w:proofErr w:type="gramEnd"/>
      <w:r>
        <w:rPr>
          <w:rFonts w:ascii="標楷體" w:eastAsia="標楷體" w:hAnsi="標楷體"/>
          <w:color w:val="000000"/>
        </w:rPr>
        <w:t>(使用2劑)各1次為限。adalimumab繼續使用以24</w:t>
      </w:r>
      <w:proofErr w:type="gramStart"/>
      <w:r>
        <w:rPr>
          <w:rFonts w:ascii="標楷體" w:eastAsia="標楷體" w:hAnsi="標楷體"/>
          <w:color w:val="000000"/>
        </w:rPr>
        <w:t>週</w:t>
      </w:r>
      <w:proofErr w:type="gramEnd"/>
      <w:r>
        <w:rPr>
          <w:rFonts w:ascii="標楷體" w:eastAsia="標楷體" w:hAnsi="標楷體"/>
          <w:color w:val="000000"/>
        </w:rPr>
        <w:t>(使用12劑)2次為限。(108/10/1、111/5/1)</w:t>
      </w:r>
    </w:p>
    <w:p w14:paraId="5439C7B2" w14:textId="77777777" w:rsidR="00C9070D" w:rsidRDefault="00C9070D" w:rsidP="009357E0">
      <w:pPr>
        <w:spacing w:line="400" w:lineRule="exact"/>
        <w:ind w:left="991" w:hanging="425"/>
        <w:contextualSpacing/>
        <w:rPr>
          <w:rFonts w:ascii="標楷體" w:eastAsia="標楷體" w:hAnsi="標楷體"/>
          <w:color w:val="000000"/>
        </w:rPr>
      </w:pPr>
      <w:r>
        <w:rPr>
          <w:rFonts w:ascii="標楷體" w:eastAsia="標楷體" w:hAnsi="標楷體"/>
          <w:color w:val="000000"/>
        </w:rPr>
        <w:t>5.劑量給予方式及總療程：</w:t>
      </w:r>
    </w:p>
    <w:p w14:paraId="47AEDA58" w14:textId="77777777" w:rsidR="00C9070D" w:rsidRDefault="00C9070D" w:rsidP="009357E0">
      <w:pPr>
        <w:spacing w:line="400" w:lineRule="exact"/>
        <w:ind w:left="1231" w:hanging="425"/>
        <w:contextualSpacing/>
        <w:rPr>
          <w:rFonts w:ascii="標楷體" w:eastAsia="標楷體" w:hAnsi="標楷體"/>
          <w:color w:val="000000"/>
        </w:rPr>
      </w:pPr>
      <w:r>
        <w:rPr>
          <w:rFonts w:ascii="標楷體" w:eastAsia="標楷體" w:hAnsi="標楷體"/>
          <w:color w:val="000000"/>
        </w:rPr>
        <w:t>(1)Infliximab最初第一劑、兩</w:t>
      </w:r>
      <w:proofErr w:type="gramStart"/>
      <w:r>
        <w:rPr>
          <w:rFonts w:ascii="標楷體" w:eastAsia="標楷體" w:hAnsi="標楷體"/>
          <w:color w:val="000000"/>
        </w:rPr>
        <w:t>週</w:t>
      </w:r>
      <w:proofErr w:type="gramEnd"/>
      <w:r>
        <w:rPr>
          <w:rFonts w:ascii="標楷體" w:eastAsia="標楷體" w:hAnsi="標楷體"/>
          <w:color w:val="000000"/>
        </w:rPr>
        <w:t>後之第二劑、第六</w:t>
      </w:r>
      <w:proofErr w:type="gramStart"/>
      <w:r>
        <w:rPr>
          <w:rFonts w:ascii="標楷體" w:eastAsia="標楷體" w:hAnsi="標楷體"/>
          <w:color w:val="000000"/>
        </w:rPr>
        <w:t>週</w:t>
      </w:r>
      <w:proofErr w:type="gramEnd"/>
      <w:r>
        <w:rPr>
          <w:rFonts w:ascii="標楷體" w:eastAsia="標楷體" w:hAnsi="標楷體"/>
          <w:color w:val="000000"/>
        </w:rPr>
        <w:t>之第三劑給予5mg/kg，作為緩解之誘導；之後每隔八</w:t>
      </w:r>
      <w:proofErr w:type="gramStart"/>
      <w:r>
        <w:rPr>
          <w:rFonts w:ascii="標楷體" w:eastAsia="標楷體" w:hAnsi="標楷體"/>
          <w:color w:val="000000"/>
        </w:rPr>
        <w:t>週</w:t>
      </w:r>
      <w:proofErr w:type="gramEnd"/>
      <w:r>
        <w:rPr>
          <w:rFonts w:ascii="標楷體" w:eastAsia="標楷體" w:hAnsi="標楷體"/>
          <w:color w:val="000000"/>
        </w:rPr>
        <w:t>給予維持劑量5mg/kg，至多持續至46</w:t>
      </w:r>
      <w:proofErr w:type="gramStart"/>
      <w:r>
        <w:rPr>
          <w:rFonts w:ascii="標楷體" w:eastAsia="標楷體" w:hAnsi="標楷體"/>
          <w:color w:val="000000"/>
        </w:rPr>
        <w:t>週</w:t>
      </w:r>
      <w:proofErr w:type="gramEnd"/>
      <w:r>
        <w:rPr>
          <w:rFonts w:ascii="標楷體" w:eastAsia="標楷體" w:hAnsi="標楷體"/>
          <w:color w:val="000000"/>
        </w:rPr>
        <w:t>(使用8劑)，作為緩解之維持。 (108/10/1)</w:t>
      </w:r>
    </w:p>
    <w:p w14:paraId="19FB4447" w14:textId="77777777" w:rsidR="00C9070D" w:rsidRDefault="00C9070D" w:rsidP="009357E0">
      <w:pPr>
        <w:spacing w:line="400" w:lineRule="exact"/>
        <w:ind w:left="1231" w:hanging="425"/>
        <w:contextualSpacing/>
        <w:rPr>
          <w:rFonts w:ascii="標楷體" w:eastAsia="標楷體" w:hAnsi="標楷體"/>
          <w:color w:val="000000"/>
        </w:rPr>
      </w:pPr>
      <w:r>
        <w:rPr>
          <w:rFonts w:ascii="標楷體" w:eastAsia="標楷體" w:hAnsi="標楷體"/>
          <w:color w:val="000000"/>
        </w:rPr>
        <w:t>(2)Adalimumab：(111/5/1)</w:t>
      </w:r>
    </w:p>
    <w:p w14:paraId="57771742" w14:textId="77777777" w:rsidR="00C9070D" w:rsidRDefault="00C9070D" w:rsidP="009357E0">
      <w:pPr>
        <w:spacing w:line="400" w:lineRule="exact"/>
        <w:ind w:left="1798" w:hanging="425"/>
        <w:contextualSpacing/>
        <w:rPr>
          <w:rFonts w:ascii="標楷體" w:eastAsia="標楷體" w:hAnsi="標楷體"/>
          <w:color w:val="000000"/>
        </w:rPr>
      </w:pPr>
      <w:r>
        <w:rPr>
          <w:rFonts w:ascii="標楷體" w:eastAsia="標楷體" w:hAnsi="標楷體"/>
          <w:color w:val="000000"/>
        </w:rPr>
        <w:t>Ⅰ.20公斤至未滿40公斤: 最初第一劑80 mg，兩</w:t>
      </w:r>
      <w:proofErr w:type="gramStart"/>
      <w:r>
        <w:rPr>
          <w:rFonts w:ascii="標楷體" w:eastAsia="標楷體" w:hAnsi="標楷體"/>
          <w:color w:val="000000"/>
        </w:rPr>
        <w:t>週</w:t>
      </w:r>
      <w:proofErr w:type="gramEnd"/>
      <w:r>
        <w:rPr>
          <w:rFonts w:ascii="標楷體" w:eastAsia="標楷體" w:hAnsi="標楷體"/>
          <w:color w:val="000000"/>
        </w:rPr>
        <w:t>後第二劑40 mg，之後每隔兩</w:t>
      </w:r>
      <w:proofErr w:type="gramStart"/>
      <w:r>
        <w:rPr>
          <w:rFonts w:ascii="標楷體" w:eastAsia="標楷體" w:hAnsi="標楷體"/>
          <w:color w:val="000000"/>
        </w:rPr>
        <w:t>週</w:t>
      </w:r>
      <w:proofErr w:type="gramEnd"/>
      <w:r>
        <w:rPr>
          <w:rFonts w:ascii="標楷體" w:eastAsia="標楷體" w:hAnsi="標楷體"/>
          <w:color w:val="000000"/>
        </w:rPr>
        <w:t>給予維持劑量40 mg。</w:t>
      </w:r>
    </w:p>
    <w:p w14:paraId="0EC4130D" w14:textId="77777777" w:rsidR="00C9070D" w:rsidRDefault="00C9070D" w:rsidP="009357E0">
      <w:pPr>
        <w:spacing w:line="400" w:lineRule="exact"/>
        <w:ind w:left="1798" w:hanging="425"/>
        <w:contextualSpacing/>
        <w:rPr>
          <w:rFonts w:ascii="標楷體" w:eastAsia="標楷體" w:hAnsi="標楷體"/>
          <w:color w:val="000000"/>
        </w:rPr>
      </w:pPr>
      <w:r>
        <w:rPr>
          <w:rFonts w:ascii="標楷體" w:eastAsia="標楷體" w:hAnsi="標楷體"/>
          <w:color w:val="000000"/>
        </w:rPr>
        <w:t>Ⅱ.40公斤(含)以上:最初第一劑160 mg，兩</w:t>
      </w:r>
      <w:proofErr w:type="gramStart"/>
      <w:r>
        <w:rPr>
          <w:rFonts w:ascii="標楷體" w:eastAsia="標楷體" w:hAnsi="標楷體"/>
          <w:color w:val="000000"/>
        </w:rPr>
        <w:t>週</w:t>
      </w:r>
      <w:proofErr w:type="gramEnd"/>
      <w:r>
        <w:rPr>
          <w:rFonts w:ascii="標楷體" w:eastAsia="標楷體" w:hAnsi="標楷體"/>
          <w:color w:val="000000"/>
        </w:rPr>
        <w:t>後第二劑80mg，之後每隔兩</w:t>
      </w:r>
      <w:proofErr w:type="gramStart"/>
      <w:r>
        <w:rPr>
          <w:rFonts w:ascii="標楷體" w:eastAsia="標楷體" w:hAnsi="標楷體"/>
          <w:color w:val="000000"/>
        </w:rPr>
        <w:t>週</w:t>
      </w:r>
      <w:proofErr w:type="gramEnd"/>
      <w:r>
        <w:rPr>
          <w:rFonts w:ascii="標楷體" w:eastAsia="標楷體" w:hAnsi="標楷體"/>
          <w:color w:val="000000"/>
        </w:rPr>
        <w:t>給予維持劑量80mg。</w:t>
      </w:r>
    </w:p>
    <w:p w14:paraId="131B858F" w14:textId="77777777" w:rsidR="00C9070D" w:rsidRDefault="00C9070D" w:rsidP="009357E0">
      <w:pPr>
        <w:spacing w:line="400" w:lineRule="exact"/>
        <w:ind w:left="1798" w:hanging="425"/>
        <w:contextualSpacing/>
        <w:rPr>
          <w:rFonts w:ascii="標楷體" w:eastAsia="標楷體" w:hAnsi="標楷體"/>
          <w:color w:val="000000"/>
        </w:rPr>
      </w:pPr>
      <w:r>
        <w:rPr>
          <w:rFonts w:ascii="標楷體" w:eastAsia="標楷體" w:hAnsi="標楷體"/>
          <w:color w:val="000000"/>
        </w:rPr>
        <w:t>Ⅲ.治療至多持續至54</w:t>
      </w:r>
      <w:proofErr w:type="gramStart"/>
      <w:r>
        <w:rPr>
          <w:rFonts w:ascii="標楷體" w:eastAsia="標楷體" w:hAnsi="標楷體"/>
          <w:color w:val="000000"/>
        </w:rPr>
        <w:t>週</w:t>
      </w:r>
      <w:proofErr w:type="gramEnd"/>
      <w:r>
        <w:rPr>
          <w:rFonts w:ascii="標楷體" w:eastAsia="標楷體" w:hAnsi="標楷體"/>
          <w:color w:val="000000"/>
        </w:rPr>
        <w:t>(使用28劑)，作為緩解之維持。</w:t>
      </w:r>
    </w:p>
    <w:p w14:paraId="21DF7C65" w14:textId="77777777" w:rsidR="00C9070D" w:rsidRDefault="00C9070D" w:rsidP="009357E0">
      <w:pPr>
        <w:spacing w:line="400" w:lineRule="exact"/>
        <w:ind w:left="991" w:hanging="425"/>
        <w:contextualSpacing/>
        <w:rPr>
          <w:rFonts w:ascii="標楷體" w:eastAsia="標楷體" w:hAnsi="標楷體"/>
          <w:color w:val="000000"/>
        </w:rPr>
      </w:pPr>
      <w:r>
        <w:rPr>
          <w:rFonts w:ascii="標楷體" w:eastAsia="標楷體" w:hAnsi="標楷體"/>
          <w:color w:val="000000"/>
        </w:rPr>
        <w:t>6.Infliximab治療46</w:t>
      </w:r>
      <w:proofErr w:type="gramStart"/>
      <w:r>
        <w:rPr>
          <w:rFonts w:ascii="標楷體" w:eastAsia="標楷體" w:hAnsi="標楷體"/>
          <w:color w:val="000000"/>
        </w:rPr>
        <w:t>週</w:t>
      </w:r>
      <w:proofErr w:type="gramEnd"/>
      <w:r>
        <w:rPr>
          <w:rFonts w:ascii="標楷體" w:eastAsia="標楷體" w:hAnsi="標楷體"/>
          <w:color w:val="000000"/>
        </w:rPr>
        <w:t>(使用8劑)、adalimumab治療54</w:t>
      </w:r>
      <w:proofErr w:type="gramStart"/>
      <w:r>
        <w:rPr>
          <w:rFonts w:ascii="標楷體" w:eastAsia="標楷體" w:hAnsi="標楷體"/>
          <w:color w:val="000000"/>
        </w:rPr>
        <w:t>週</w:t>
      </w:r>
      <w:proofErr w:type="gramEnd"/>
      <w:r>
        <w:rPr>
          <w:rFonts w:ascii="標楷體" w:eastAsia="標楷體" w:hAnsi="標楷體"/>
          <w:color w:val="000000"/>
        </w:rPr>
        <w:t>(使用28劑)後，必須至少再間隔超過3個月後，若病情復發，依初次使用標準再次提出事前審查，連續2次因療程結束而暫緩用藥疾病復發，且第2次復發於藥效終止後3個月內發生，則可持續使用，惟</w:t>
      </w:r>
      <w:proofErr w:type="gramStart"/>
      <w:r>
        <w:rPr>
          <w:rFonts w:ascii="標楷體" w:eastAsia="標楷體" w:hAnsi="標楷體"/>
          <w:color w:val="000000"/>
        </w:rPr>
        <w:t>需每24週</w:t>
      </w:r>
      <w:proofErr w:type="gramEnd"/>
      <w:r>
        <w:rPr>
          <w:rFonts w:ascii="標楷體" w:eastAsia="標楷體" w:hAnsi="標楷體"/>
          <w:color w:val="000000"/>
        </w:rPr>
        <w:t>提出續用事前審查。連續2年(4次評估)達到PUCAI &lt; 5分，則應考慮停藥。(108/10/1、111/5/1、113/7/1)</w:t>
      </w:r>
    </w:p>
    <w:p w14:paraId="15B3E012" w14:textId="77777777" w:rsidR="00C9070D" w:rsidRDefault="00C9070D" w:rsidP="009357E0">
      <w:pPr>
        <w:spacing w:line="400" w:lineRule="exact"/>
        <w:ind w:left="991" w:hanging="425"/>
        <w:contextualSpacing/>
        <w:rPr>
          <w:rFonts w:ascii="標楷體" w:eastAsia="標楷體" w:hAnsi="標楷體"/>
          <w:color w:val="000000"/>
        </w:rPr>
      </w:pPr>
      <w:r>
        <w:rPr>
          <w:rFonts w:ascii="標楷體" w:eastAsia="標楷體" w:hAnsi="標楷體"/>
          <w:color w:val="000000"/>
        </w:rPr>
        <w:t>7.須排除使用之情形：</w:t>
      </w:r>
    </w:p>
    <w:p w14:paraId="30A7E0EA" w14:textId="77777777" w:rsidR="00C9070D" w:rsidRDefault="00C9070D" w:rsidP="009357E0">
      <w:pPr>
        <w:spacing w:line="400" w:lineRule="exact"/>
        <w:ind w:left="991" w:hanging="425"/>
        <w:contextualSpacing/>
        <w:rPr>
          <w:rFonts w:ascii="標楷體" w:eastAsia="標楷體" w:hAnsi="標楷體"/>
          <w:color w:val="000000"/>
        </w:rPr>
      </w:pPr>
      <w:r>
        <w:rPr>
          <w:rFonts w:ascii="標楷體" w:eastAsia="標楷體" w:hAnsi="標楷體"/>
          <w:color w:val="000000"/>
        </w:rPr>
        <w:t xml:space="preserve">  應參照藥物仿單，重要之排除使用狀況包括：</w:t>
      </w:r>
    </w:p>
    <w:p w14:paraId="336C4AB3" w14:textId="77777777" w:rsidR="00C9070D" w:rsidRDefault="00C9070D" w:rsidP="009357E0">
      <w:pPr>
        <w:spacing w:line="400" w:lineRule="exact"/>
        <w:ind w:left="1231" w:hanging="425"/>
        <w:contextualSpacing/>
        <w:rPr>
          <w:rFonts w:ascii="標楷體" w:eastAsia="標楷體" w:hAnsi="標楷體"/>
          <w:color w:val="000000"/>
        </w:rPr>
      </w:pPr>
      <w:r>
        <w:rPr>
          <w:rFonts w:ascii="標楷體" w:eastAsia="標楷體" w:hAnsi="標楷體"/>
          <w:color w:val="000000"/>
        </w:rPr>
        <w:t>(1)懷孕或</w:t>
      </w:r>
      <w:proofErr w:type="gramStart"/>
      <w:r>
        <w:rPr>
          <w:rFonts w:ascii="標楷體" w:eastAsia="標楷體" w:hAnsi="標楷體"/>
          <w:color w:val="000000"/>
        </w:rPr>
        <w:t>正在授乳的</w:t>
      </w:r>
      <w:proofErr w:type="gramEnd"/>
      <w:r>
        <w:rPr>
          <w:rFonts w:ascii="標楷體" w:eastAsia="標楷體" w:hAnsi="標楷體"/>
          <w:color w:val="000000"/>
        </w:rPr>
        <w:t>婦女。</w:t>
      </w:r>
    </w:p>
    <w:p w14:paraId="5C7A78C3" w14:textId="77777777" w:rsidR="00C9070D" w:rsidRDefault="00C9070D" w:rsidP="009357E0">
      <w:pPr>
        <w:spacing w:line="400" w:lineRule="exact"/>
        <w:ind w:left="1231" w:hanging="425"/>
        <w:contextualSpacing/>
        <w:rPr>
          <w:rFonts w:ascii="標楷體" w:eastAsia="標楷體" w:hAnsi="標楷體"/>
          <w:color w:val="000000"/>
        </w:rPr>
      </w:pPr>
      <w:r>
        <w:rPr>
          <w:rFonts w:ascii="標楷體" w:eastAsia="標楷體" w:hAnsi="標楷體"/>
          <w:color w:val="000000"/>
        </w:rPr>
        <w:t>(2)</w:t>
      </w:r>
      <w:proofErr w:type="gramStart"/>
      <w:r>
        <w:rPr>
          <w:rFonts w:ascii="標楷體" w:eastAsia="標楷體" w:hAnsi="標楷體"/>
          <w:color w:val="000000"/>
        </w:rPr>
        <w:t>罹</w:t>
      </w:r>
      <w:proofErr w:type="gramEnd"/>
      <w:r>
        <w:rPr>
          <w:rFonts w:ascii="標楷體" w:eastAsia="標楷體" w:hAnsi="標楷體"/>
          <w:color w:val="000000"/>
        </w:rPr>
        <w:t>患活動性感染症(active infection)之病患。</w:t>
      </w:r>
    </w:p>
    <w:p w14:paraId="6177B278" w14:textId="77777777" w:rsidR="00C9070D" w:rsidRDefault="00C9070D" w:rsidP="009357E0">
      <w:pPr>
        <w:spacing w:line="400" w:lineRule="exact"/>
        <w:ind w:left="1231" w:hanging="425"/>
        <w:contextualSpacing/>
        <w:rPr>
          <w:rFonts w:ascii="標楷體" w:eastAsia="標楷體" w:hAnsi="標楷體"/>
          <w:color w:val="000000"/>
        </w:rPr>
      </w:pPr>
      <w:r>
        <w:rPr>
          <w:rFonts w:ascii="標楷體" w:eastAsia="標楷體" w:hAnsi="標楷體"/>
          <w:color w:val="000000"/>
        </w:rPr>
        <w:t>(3)未經完整治療之結核病病患（包括潛伏結核感染治療未達四</w:t>
      </w:r>
      <w:proofErr w:type="gramStart"/>
      <w:r>
        <w:rPr>
          <w:rFonts w:ascii="標楷體" w:eastAsia="標楷體" w:hAnsi="標楷體"/>
          <w:color w:val="000000"/>
        </w:rPr>
        <w:t>週</w:t>
      </w:r>
      <w:proofErr w:type="gramEnd"/>
      <w:r>
        <w:rPr>
          <w:rFonts w:ascii="標楷體" w:eastAsia="標楷體" w:hAnsi="標楷體"/>
          <w:color w:val="000000"/>
        </w:rPr>
        <w:t>者，申請時應檢附潛伏結核感染篩檢紀錄及治療紀錄供審查）。</w:t>
      </w:r>
    </w:p>
    <w:p w14:paraId="4806996F" w14:textId="77777777" w:rsidR="00C9070D" w:rsidRDefault="00C9070D" w:rsidP="009357E0">
      <w:pPr>
        <w:spacing w:line="400" w:lineRule="exact"/>
        <w:ind w:left="1231" w:hanging="425"/>
        <w:contextualSpacing/>
        <w:rPr>
          <w:rFonts w:ascii="標楷體" w:eastAsia="標楷體" w:hAnsi="標楷體"/>
          <w:color w:val="000000"/>
        </w:rPr>
      </w:pPr>
      <w:r>
        <w:rPr>
          <w:rFonts w:ascii="標楷體" w:eastAsia="標楷體" w:hAnsi="標楷體"/>
          <w:color w:val="000000"/>
        </w:rPr>
        <w:t>(4)惡性腫瘤或具有癌症前兆(pre-malignancy)之病患(但不包括已經接受過充分治療達10年以上的惡性腫瘤)。</w:t>
      </w:r>
    </w:p>
    <w:p w14:paraId="40390A1F" w14:textId="77777777" w:rsidR="00C9070D" w:rsidRDefault="00C9070D" w:rsidP="009357E0">
      <w:pPr>
        <w:spacing w:line="400" w:lineRule="exact"/>
        <w:ind w:left="1231" w:hanging="425"/>
        <w:contextualSpacing/>
        <w:rPr>
          <w:rFonts w:ascii="標楷體" w:eastAsia="標楷體" w:hAnsi="標楷體"/>
          <w:color w:val="000000"/>
        </w:rPr>
      </w:pPr>
      <w:r>
        <w:rPr>
          <w:rFonts w:ascii="標楷體" w:eastAsia="標楷體" w:hAnsi="標楷體"/>
          <w:color w:val="000000"/>
        </w:rPr>
        <w:t>(5)具高度感染機會之病患：</w:t>
      </w:r>
      <w:proofErr w:type="gramStart"/>
      <w:r>
        <w:rPr>
          <w:rFonts w:ascii="標楷體" w:eastAsia="標楷體" w:hAnsi="標楷體"/>
          <w:color w:val="000000"/>
        </w:rPr>
        <w:t>慢性腿部</w:t>
      </w:r>
      <w:proofErr w:type="gramEnd"/>
      <w:r>
        <w:rPr>
          <w:rFonts w:ascii="標楷體" w:eastAsia="標楷體" w:hAnsi="標楷體"/>
          <w:color w:val="000000"/>
        </w:rPr>
        <w:t>潰瘍、導尿管置留、身上有引流管、人工關節感染，該人工關節尚未摘除者、頑固性或復發性之胸腔感染症病患。</w:t>
      </w:r>
    </w:p>
    <w:p w14:paraId="67461616" w14:textId="77777777" w:rsidR="00C9070D" w:rsidRDefault="00C9070D" w:rsidP="009357E0">
      <w:pPr>
        <w:spacing w:line="400" w:lineRule="exact"/>
        <w:ind w:left="1231" w:hanging="425"/>
        <w:contextualSpacing/>
        <w:rPr>
          <w:rFonts w:ascii="標楷體" w:eastAsia="標楷體" w:hAnsi="標楷體"/>
          <w:color w:val="000000"/>
        </w:rPr>
      </w:pPr>
      <w:r>
        <w:rPr>
          <w:rFonts w:ascii="標楷體" w:eastAsia="標楷體" w:hAnsi="標楷體"/>
          <w:color w:val="000000"/>
        </w:rPr>
        <w:t>(6)多發性硬化症(multiple sclerosis)。</w:t>
      </w:r>
    </w:p>
    <w:p w14:paraId="06CA2722" w14:textId="77777777" w:rsidR="00C9070D" w:rsidRDefault="00C9070D" w:rsidP="009357E0">
      <w:pPr>
        <w:spacing w:line="400" w:lineRule="exact"/>
        <w:ind w:left="991" w:hanging="425"/>
        <w:contextualSpacing/>
        <w:rPr>
          <w:rFonts w:ascii="標楷體" w:eastAsia="標楷體" w:hAnsi="標楷體"/>
          <w:color w:val="000000"/>
        </w:rPr>
      </w:pPr>
      <w:r>
        <w:rPr>
          <w:rFonts w:ascii="標楷體" w:eastAsia="標楷體" w:hAnsi="標楷體"/>
          <w:color w:val="000000"/>
        </w:rPr>
        <w:t>8.須停止治療的情形：</w:t>
      </w:r>
    </w:p>
    <w:p w14:paraId="144BEE5D" w14:textId="77777777" w:rsidR="00C9070D" w:rsidRDefault="00C9070D" w:rsidP="009357E0">
      <w:pPr>
        <w:spacing w:line="400" w:lineRule="exact"/>
        <w:ind w:left="1231" w:hanging="425"/>
        <w:contextualSpacing/>
        <w:rPr>
          <w:rFonts w:ascii="標楷體" w:eastAsia="標楷體" w:hAnsi="標楷體"/>
          <w:color w:val="000000"/>
        </w:rPr>
      </w:pPr>
      <w:r>
        <w:rPr>
          <w:rFonts w:ascii="標楷體" w:eastAsia="標楷體" w:hAnsi="標楷體"/>
          <w:color w:val="000000"/>
        </w:rPr>
        <w:t>(1)療效</w:t>
      </w:r>
      <w:proofErr w:type="gramStart"/>
      <w:r>
        <w:rPr>
          <w:rFonts w:ascii="標楷體" w:eastAsia="標楷體" w:hAnsi="標楷體"/>
          <w:color w:val="000000"/>
        </w:rPr>
        <w:t>不</w:t>
      </w:r>
      <w:proofErr w:type="gramEnd"/>
      <w:r>
        <w:rPr>
          <w:rFonts w:ascii="標楷體" w:eastAsia="標楷體" w:hAnsi="標楷體"/>
          <w:color w:val="000000"/>
        </w:rPr>
        <w:t>彰：療效評估未達繼續使用標準者。</w:t>
      </w:r>
    </w:p>
    <w:p w14:paraId="4004234D" w14:textId="77777777" w:rsidR="00C9070D" w:rsidRDefault="00C9070D" w:rsidP="009357E0">
      <w:pPr>
        <w:spacing w:line="400" w:lineRule="exact"/>
        <w:ind w:left="1231" w:hanging="425"/>
        <w:contextualSpacing/>
        <w:rPr>
          <w:rFonts w:ascii="標楷體" w:eastAsia="標楷體" w:hAnsi="標楷體"/>
          <w:color w:val="000000"/>
        </w:rPr>
      </w:pPr>
      <w:r>
        <w:rPr>
          <w:rFonts w:ascii="標楷體" w:eastAsia="標楷體" w:hAnsi="標楷體"/>
          <w:color w:val="000000"/>
        </w:rPr>
        <w:t>(2)其他事項包括：</w:t>
      </w:r>
    </w:p>
    <w:p w14:paraId="79CB1FAE" w14:textId="77777777" w:rsidR="00C9070D" w:rsidRDefault="00C9070D" w:rsidP="009357E0">
      <w:pPr>
        <w:spacing w:line="400" w:lineRule="exact"/>
        <w:ind w:left="1798" w:hanging="425"/>
        <w:contextualSpacing/>
        <w:rPr>
          <w:rFonts w:ascii="標楷體" w:eastAsia="標楷體" w:hAnsi="標楷體"/>
          <w:color w:val="000000"/>
        </w:rPr>
      </w:pPr>
      <w:r>
        <w:rPr>
          <w:rFonts w:ascii="標楷體" w:eastAsia="標楷體" w:hAnsi="標楷體"/>
          <w:color w:val="000000"/>
        </w:rPr>
        <w:t>Ⅰ.惡性腫瘤。</w:t>
      </w:r>
    </w:p>
    <w:p w14:paraId="008B46D5" w14:textId="77777777" w:rsidR="00C9070D" w:rsidRDefault="00C9070D" w:rsidP="009357E0">
      <w:pPr>
        <w:spacing w:line="400" w:lineRule="exact"/>
        <w:ind w:left="1798" w:hanging="425"/>
        <w:contextualSpacing/>
        <w:rPr>
          <w:rFonts w:ascii="標楷體" w:eastAsia="標楷體" w:hAnsi="標楷體"/>
          <w:color w:val="000000"/>
        </w:rPr>
      </w:pPr>
      <w:r>
        <w:rPr>
          <w:rFonts w:ascii="標楷體" w:eastAsia="標楷體" w:hAnsi="標楷體"/>
          <w:color w:val="000000"/>
        </w:rPr>
        <w:t>Ⅱ.該藥物引起之嚴重毒性(白血球過低、嚴重過敏)。</w:t>
      </w:r>
    </w:p>
    <w:p w14:paraId="7A290D27" w14:textId="77777777" w:rsidR="00C9070D" w:rsidRDefault="00C9070D" w:rsidP="009357E0">
      <w:pPr>
        <w:spacing w:line="400" w:lineRule="exact"/>
        <w:ind w:left="1798" w:hanging="425"/>
        <w:contextualSpacing/>
        <w:rPr>
          <w:rFonts w:ascii="標楷體" w:eastAsia="標楷體" w:hAnsi="標楷體"/>
          <w:color w:val="000000"/>
        </w:rPr>
      </w:pPr>
      <w:r>
        <w:rPr>
          <w:rFonts w:ascii="標楷體" w:eastAsia="標楷體" w:hAnsi="標楷體"/>
          <w:color w:val="000000"/>
        </w:rPr>
        <w:t>Ⅲ.懷孕(暫時停藥即可)。</w:t>
      </w:r>
    </w:p>
    <w:p w14:paraId="13EA7EB8" w14:textId="77777777" w:rsidR="00834208" w:rsidRDefault="00C9070D" w:rsidP="009357E0">
      <w:pPr>
        <w:spacing w:line="400" w:lineRule="exact"/>
        <w:ind w:left="1985" w:hanging="567"/>
        <w:contextualSpacing/>
        <w:rPr>
          <w:rFonts w:ascii="標楷體" w:eastAsia="標楷體" w:hAnsi="標楷體"/>
          <w:color w:val="000000"/>
        </w:rPr>
      </w:pPr>
      <w:r>
        <w:rPr>
          <w:rFonts w:ascii="標楷體" w:eastAsia="標楷體" w:hAnsi="標楷體"/>
          <w:color w:val="000000"/>
        </w:rPr>
        <w:t>Ⅳ.</w:t>
      </w:r>
      <w:proofErr w:type="gramStart"/>
      <w:r>
        <w:rPr>
          <w:rFonts w:ascii="標楷體" w:eastAsia="標楷體" w:hAnsi="標楷體"/>
          <w:color w:val="000000"/>
        </w:rPr>
        <w:t>嚴重間發性</w:t>
      </w:r>
      <w:proofErr w:type="gramEnd"/>
      <w:r>
        <w:rPr>
          <w:rFonts w:ascii="標楷體" w:eastAsia="標楷體" w:hAnsi="標楷體"/>
          <w:color w:val="000000"/>
        </w:rPr>
        <w:t>感染(暫時停藥即可)。</w:t>
      </w:r>
    </w:p>
    <w:p w14:paraId="260C06ED" w14:textId="77777777" w:rsidR="00C9070D" w:rsidRDefault="00C9070D" w:rsidP="009357E0">
      <w:pPr>
        <w:spacing w:line="400" w:lineRule="exact"/>
        <w:ind w:left="851" w:hanging="284"/>
        <w:contextualSpacing/>
        <w:rPr>
          <w:rFonts w:ascii="標楷體" w:eastAsia="標楷體" w:hAnsi="標楷體"/>
          <w:color w:val="000000"/>
        </w:rPr>
      </w:pPr>
      <w:r>
        <w:rPr>
          <w:rFonts w:ascii="標楷體" w:eastAsia="標楷體" w:hAnsi="標楷體"/>
          <w:color w:val="000000"/>
        </w:rPr>
        <w:t>◎附表二十六之七：全民健康保險小兒潰瘍性結腸炎使用adalimumab、infliximab申請表(113/7/1)</w:t>
      </w:r>
    </w:p>
    <w:p w14:paraId="367280C6" w14:textId="77777777" w:rsidR="00C9070D" w:rsidRDefault="00C9070D" w:rsidP="009357E0">
      <w:pPr>
        <w:spacing w:line="400" w:lineRule="exact"/>
        <w:ind w:firstLineChars="236" w:firstLine="566"/>
        <w:contextualSpacing/>
      </w:pPr>
      <w:r>
        <w:rPr>
          <w:rFonts w:ascii="標楷體" w:eastAsia="標楷體" w:hAnsi="標楷體"/>
          <w:color w:val="000000"/>
        </w:rPr>
        <w:t>◎附表二十六之八小兒潰瘍性結腸炎PUCAI Score</w:t>
      </w:r>
    </w:p>
    <w:p w14:paraId="61C2FB21" w14:textId="77777777" w:rsidR="00834208" w:rsidRDefault="00A21EB6" w:rsidP="009357E0">
      <w:pPr>
        <w:spacing w:line="400" w:lineRule="exact"/>
        <w:ind w:left="1275" w:hanging="989"/>
        <w:contextualSpacing/>
        <w:rPr>
          <w:rFonts w:ascii="標楷體" w:eastAsia="標楷體" w:hAnsi="標楷體"/>
          <w:color w:val="000000"/>
        </w:rPr>
      </w:pPr>
      <w:r>
        <w:rPr>
          <w:rFonts w:ascii="標楷體" w:eastAsia="標楷體" w:hAnsi="標楷體"/>
          <w:color w:val="000000"/>
        </w:rPr>
        <w:t>8.2.4.10.Adalimumab（如Humira）(109/9/1) 用於小兒</w:t>
      </w:r>
      <w:proofErr w:type="gramStart"/>
      <w:r>
        <w:rPr>
          <w:rFonts w:ascii="標楷體" w:eastAsia="標楷體" w:hAnsi="標楷體"/>
          <w:color w:val="000000"/>
        </w:rPr>
        <w:t>葡萄膜炎治療</w:t>
      </w:r>
      <w:proofErr w:type="gramEnd"/>
      <w:r>
        <w:rPr>
          <w:rFonts w:ascii="標楷體" w:eastAsia="標楷體" w:hAnsi="標楷體"/>
          <w:color w:val="000000"/>
        </w:rPr>
        <w:t>部分</w:t>
      </w:r>
    </w:p>
    <w:p w14:paraId="1028FA9B" w14:textId="77777777" w:rsidR="00834208" w:rsidRDefault="00A21EB6" w:rsidP="009357E0">
      <w:pPr>
        <w:spacing w:line="400" w:lineRule="exact"/>
        <w:ind w:left="566"/>
        <w:contextualSpacing/>
        <w:rPr>
          <w:rFonts w:ascii="標楷體" w:eastAsia="標楷體" w:hAnsi="標楷體"/>
          <w:color w:val="000000"/>
        </w:rPr>
      </w:pPr>
      <w:r>
        <w:rPr>
          <w:rFonts w:ascii="標楷體" w:eastAsia="標楷體" w:hAnsi="標楷體"/>
          <w:color w:val="000000"/>
        </w:rPr>
        <w:t>1.限使用於2-17歲小兒非感染性</w:t>
      </w:r>
      <w:proofErr w:type="gramStart"/>
      <w:r>
        <w:rPr>
          <w:rFonts w:ascii="標楷體" w:eastAsia="標楷體" w:hAnsi="標楷體"/>
          <w:color w:val="000000"/>
        </w:rPr>
        <w:t>葡萄膜炎患者</w:t>
      </w:r>
      <w:proofErr w:type="gramEnd"/>
      <w:r>
        <w:rPr>
          <w:rFonts w:ascii="標楷體" w:eastAsia="標楷體" w:hAnsi="標楷體"/>
          <w:color w:val="000000"/>
        </w:rPr>
        <w:t>。</w:t>
      </w:r>
    </w:p>
    <w:p w14:paraId="0F22C914" w14:textId="77777777" w:rsidR="00834208" w:rsidRDefault="00A21EB6" w:rsidP="009357E0">
      <w:pPr>
        <w:spacing w:line="400" w:lineRule="exact"/>
        <w:ind w:left="806" w:hanging="240"/>
        <w:contextualSpacing/>
        <w:rPr>
          <w:rFonts w:ascii="標楷體" w:eastAsia="標楷體" w:hAnsi="標楷體"/>
          <w:color w:val="000000"/>
        </w:rPr>
      </w:pPr>
      <w:r>
        <w:rPr>
          <w:rFonts w:ascii="標楷體" w:eastAsia="標楷體" w:hAnsi="標楷體"/>
          <w:color w:val="000000"/>
        </w:rPr>
        <w:t>2.限具有眼科專科、風濕病專科醫師證書之內科、或具有小兒過敏免疫專科醫師證書之醫師處方。</w:t>
      </w:r>
    </w:p>
    <w:p w14:paraId="4488C3A8" w14:textId="77777777" w:rsidR="00834208" w:rsidRDefault="00A21EB6" w:rsidP="009357E0">
      <w:pPr>
        <w:spacing w:line="400" w:lineRule="exact"/>
        <w:ind w:left="566"/>
        <w:contextualSpacing/>
        <w:rPr>
          <w:rFonts w:ascii="標楷體" w:eastAsia="標楷體" w:hAnsi="標楷體"/>
          <w:color w:val="000000"/>
        </w:rPr>
      </w:pPr>
      <w:r>
        <w:rPr>
          <w:rFonts w:ascii="標楷體" w:eastAsia="標楷體" w:hAnsi="標楷體"/>
          <w:color w:val="000000"/>
        </w:rPr>
        <w:t>3.需事前審查核准後使用。</w:t>
      </w:r>
    </w:p>
    <w:p w14:paraId="4DC6D122" w14:textId="77777777" w:rsidR="00834208" w:rsidRDefault="00A21EB6" w:rsidP="009357E0">
      <w:pPr>
        <w:spacing w:line="400" w:lineRule="exact"/>
        <w:ind w:left="1049" w:hanging="341"/>
        <w:contextualSpacing/>
        <w:rPr>
          <w:rFonts w:ascii="標楷體" w:eastAsia="標楷體" w:hAnsi="標楷體"/>
          <w:color w:val="000000"/>
        </w:rPr>
      </w:pPr>
      <w:r>
        <w:rPr>
          <w:rFonts w:ascii="標楷體" w:eastAsia="標楷體" w:hAnsi="標楷體"/>
          <w:color w:val="000000"/>
        </w:rPr>
        <w:t>(1)申報時需檢附methotrexate使用的劑量、治療時間、副作用、及前房發炎細胞的病情描述。</w:t>
      </w:r>
    </w:p>
    <w:p w14:paraId="5F51DBAB" w14:textId="77777777" w:rsidR="00834208" w:rsidRDefault="00A21EB6" w:rsidP="009357E0">
      <w:pPr>
        <w:spacing w:line="400" w:lineRule="exact"/>
        <w:ind w:left="1049" w:hanging="341"/>
        <w:contextualSpacing/>
        <w:rPr>
          <w:rFonts w:ascii="標楷體" w:eastAsia="標楷體" w:hAnsi="標楷體"/>
          <w:color w:val="000000"/>
        </w:rPr>
      </w:pPr>
      <w:r>
        <w:rPr>
          <w:rFonts w:ascii="標楷體" w:eastAsia="標楷體" w:hAnsi="標楷體"/>
          <w:color w:val="000000"/>
        </w:rPr>
        <w:t>(2)每24</w:t>
      </w:r>
      <w:proofErr w:type="gramStart"/>
      <w:r>
        <w:rPr>
          <w:rFonts w:ascii="標楷體" w:eastAsia="標楷體" w:hAnsi="標楷體"/>
          <w:color w:val="000000"/>
        </w:rPr>
        <w:t>週</w:t>
      </w:r>
      <w:proofErr w:type="gramEnd"/>
      <w:r>
        <w:rPr>
          <w:rFonts w:ascii="標楷體" w:eastAsia="標楷體" w:hAnsi="標楷體"/>
          <w:color w:val="000000"/>
        </w:rPr>
        <w:t>需再申請一次；需描述使用adalimumab後的療效、副作用或併發症。</w:t>
      </w:r>
    </w:p>
    <w:p w14:paraId="6265128D" w14:textId="77777777" w:rsidR="00834208" w:rsidRDefault="00A21EB6" w:rsidP="009357E0">
      <w:pPr>
        <w:spacing w:line="400" w:lineRule="exact"/>
        <w:ind w:left="566"/>
        <w:contextualSpacing/>
        <w:rPr>
          <w:rFonts w:ascii="標楷體" w:eastAsia="標楷體" w:hAnsi="標楷體"/>
          <w:color w:val="000000"/>
        </w:rPr>
      </w:pPr>
      <w:r>
        <w:rPr>
          <w:rFonts w:ascii="標楷體" w:eastAsia="標楷體" w:hAnsi="標楷體"/>
          <w:color w:val="000000"/>
        </w:rPr>
        <w:t>4.需同時符合下述(1)(2)兩項條件者方可使用。</w:t>
      </w:r>
    </w:p>
    <w:p w14:paraId="5A85867C" w14:textId="77777777" w:rsidR="00834208" w:rsidRDefault="00A21EB6" w:rsidP="009357E0">
      <w:pPr>
        <w:spacing w:line="400" w:lineRule="exact"/>
        <w:ind w:left="1049" w:hanging="341"/>
        <w:contextualSpacing/>
        <w:rPr>
          <w:rFonts w:ascii="標楷體" w:eastAsia="標楷體" w:hAnsi="標楷體"/>
          <w:color w:val="000000"/>
        </w:rPr>
      </w:pPr>
      <w:r>
        <w:rPr>
          <w:rFonts w:ascii="標楷體" w:eastAsia="標楷體" w:hAnsi="標楷體"/>
          <w:color w:val="000000"/>
        </w:rPr>
        <w:t>(1)最近3個月</w:t>
      </w:r>
      <w:proofErr w:type="gramStart"/>
      <w:r>
        <w:rPr>
          <w:rFonts w:ascii="標楷體" w:eastAsia="標楷體" w:hAnsi="標楷體"/>
          <w:color w:val="000000"/>
        </w:rPr>
        <w:t>葡萄膜炎處於</w:t>
      </w:r>
      <w:proofErr w:type="gramEnd"/>
      <w:r>
        <w:rPr>
          <w:rFonts w:ascii="標楷體" w:eastAsia="標楷體" w:hAnsi="標楷體"/>
          <w:color w:val="000000"/>
        </w:rPr>
        <w:t>活動期 (定義為前房發炎細胞大於等於+1價)。</w:t>
      </w:r>
    </w:p>
    <w:p w14:paraId="4F852607" w14:textId="77777777" w:rsidR="00834208" w:rsidRDefault="00A21EB6" w:rsidP="009357E0">
      <w:pPr>
        <w:spacing w:line="400" w:lineRule="exact"/>
        <w:ind w:left="1049" w:hanging="341"/>
        <w:contextualSpacing/>
        <w:rPr>
          <w:rFonts w:ascii="標楷體" w:eastAsia="標楷體" w:hAnsi="標楷體"/>
          <w:color w:val="000000"/>
        </w:rPr>
      </w:pPr>
      <w:r>
        <w:rPr>
          <w:rFonts w:ascii="標楷體" w:eastAsia="標楷體" w:hAnsi="標楷體"/>
          <w:color w:val="000000"/>
        </w:rPr>
        <w:t>(2)標準療法失敗，定義為methotrexate 10毫克/身體表面積平方米/</w:t>
      </w:r>
      <w:proofErr w:type="gramStart"/>
      <w:r>
        <w:rPr>
          <w:rFonts w:ascii="標楷體" w:eastAsia="標楷體" w:hAnsi="標楷體"/>
          <w:color w:val="000000"/>
        </w:rPr>
        <w:t>週</w:t>
      </w:r>
      <w:proofErr w:type="gramEnd"/>
      <w:r>
        <w:rPr>
          <w:rFonts w:ascii="標楷體" w:eastAsia="標楷體" w:hAnsi="標楷體"/>
          <w:color w:val="000000"/>
        </w:rPr>
        <w:t>的口服或注射治療達3個月以上，前房發炎細胞仍大於等於+1價。若因藥物毒性無法忍受，以致於無法達到上項要求時，劑量可以酌情降低。</w:t>
      </w:r>
    </w:p>
    <w:p w14:paraId="4210B25C" w14:textId="77777777" w:rsidR="00834208" w:rsidRDefault="00A21EB6" w:rsidP="009357E0">
      <w:pPr>
        <w:spacing w:line="400" w:lineRule="exact"/>
        <w:ind w:left="566"/>
        <w:contextualSpacing/>
        <w:rPr>
          <w:rFonts w:ascii="標楷體" w:eastAsia="標楷體" w:hAnsi="標楷體"/>
          <w:color w:val="000000"/>
        </w:rPr>
      </w:pPr>
      <w:r>
        <w:rPr>
          <w:rFonts w:ascii="標楷體" w:eastAsia="標楷體" w:hAnsi="標楷體"/>
          <w:color w:val="000000"/>
        </w:rPr>
        <w:t>5.療效評估與繼續使用:</w:t>
      </w:r>
    </w:p>
    <w:p w14:paraId="159748C5" w14:textId="77777777" w:rsidR="00834208" w:rsidRDefault="00A21EB6" w:rsidP="009357E0">
      <w:pPr>
        <w:spacing w:line="400" w:lineRule="exact"/>
        <w:ind w:left="1049" w:hanging="341"/>
        <w:contextualSpacing/>
        <w:rPr>
          <w:rFonts w:ascii="標楷體" w:eastAsia="標楷體" w:hAnsi="標楷體"/>
          <w:color w:val="000000"/>
        </w:rPr>
      </w:pPr>
      <w:r>
        <w:rPr>
          <w:rFonts w:ascii="標楷體" w:eastAsia="標楷體" w:hAnsi="標楷體"/>
          <w:color w:val="000000"/>
        </w:rPr>
        <w:t>(1)初次申請adalimumab以24</w:t>
      </w:r>
      <w:proofErr w:type="gramStart"/>
      <w:r>
        <w:rPr>
          <w:rFonts w:ascii="標楷體" w:eastAsia="標楷體" w:hAnsi="標楷體"/>
          <w:color w:val="000000"/>
        </w:rPr>
        <w:t>週</w:t>
      </w:r>
      <w:proofErr w:type="gramEnd"/>
      <w:r>
        <w:rPr>
          <w:rFonts w:ascii="標楷體" w:eastAsia="標楷體" w:hAnsi="標楷體"/>
          <w:color w:val="000000"/>
        </w:rPr>
        <w:t>為限。起始劑量(loading dose)和維持劑量如下:</w:t>
      </w:r>
    </w:p>
    <w:p w14:paraId="67CF5CC5" w14:textId="77777777" w:rsidR="00834208" w:rsidRDefault="00A21EB6" w:rsidP="009357E0">
      <w:pPr>
        <w:spacing w:line="400" w:lineRule="exact"/>
        <w:ind w:left="1560" w:hanging="425"/>
        <w:contextualSpacing/>
        <w:rPr>
          <w:rFonts w:ascii="標楷體" w:eastAsia="標楷體" w:hAnsi="標楷體"/>
          <w:color w:val="000000"/>
        </w:rPr>
      </w:pPr>
      <w:proofErr w:type="gramStart"/>
      <w:r>
        <w:rPr>
          <w:rFonts w:ascii="標楷體" w:eastAsia="標楷體" w:hAnsi="標楷體"/>
          <w:color w:val="000000"/>
        </w:rPr>
        <w:t>Ⅰ.&lt;</w:t>
      </w:r>
      <w:proofErr w:type="gramEnd"/>
      <w:r>
        <w:rPr>
          <w:rFonts w:ascii="標楷體" w:eastAsia="標楷體" w:hAnsi="標楷體"/>
          <w:color w:val="000000"/>
        </w:rPr>
        <w:t>30公斤:起始劑量為40 mg，隔週給予維持劑量，維持劑量為每隔一週給予20 mg。</w:t>
      </w:r>
    </w:p>
    <w:p w14:paraId="1926DC0B" w14:textId="77777777" w:rsidR="00834208" w:rsidRDefault="00A21EB6" w:rsidP="009357E0">
      <w:pPr>
        <w:spacing w:line="400" w:lineRule="exact"/>
        <w:ind w:left="1560" w:hanging="425"/>
        <w:contextualSpacing/>
      </w:pPr>
      <w:r>
        <w:rPr>
          <w:rFonts w:ascii="標楷體" w:eastAsia="標楷體" w:hAnsi="標楷體"/>
          <w:color w:val="000000"/>
        </w:rPr>
        <w:t>Ⅱ.</w:t>
      </w:r>
      <w:r>
        <w:t xml:space="preserve"> </w:t>
      </w:r>
      <w:r>
        <w:rPr>
          <w:rFonts w:ascii="Times New Roman" w:eastAsia="標楷體" w:hAnsi="Times New Roman"/>
          <w:color w:val="000000"/>
        </w:rPr>
        <w:t>≥</w:t>
      </w:r>
      <w:r>
        <w:rPr>
          <w:rFonts w:ascii="標楷體" w:eastAsia="標楷體" w:hAnsi="標楷體"/>
          <w:color w:val="000000"/>
        </w:rPr>
        <w:t>30公斤:起始劑量為80 mg，隔</w:t>
      </w:r>
      <w:proofErr w:type="gramStart"/>
      <w:r>
        <w:rPr>
          <w:rFonts w:ascii="標楷體" w:eastAsia="標楷體" w:hAnsi="標楷體"/>
          <w:color w:val="000000"/>
        </w:rPr>
        <w:t>週</w:t>
      </w:r>
      <w:proofErr w:type="gramEnd"/>
      <w:r>
        <w:rPr>
          <w:rFonts w:ascii="標楷體" w:eastAsia="標楷體" w:hAnsi="標楷體"/>
          <w:color w:val="000000"/>
        </w:rPr>
        <w:t>給予維持劑量，維持劑量為每隔</w:t>
      </w:r>
      <w:proofErr w:type="gramStart"/>
      <w:r>
        <w:rPr>
          <w:rFonts w:ascii="標楷體" w:eastAsia="標楷體" w:hAnsi="標楷體"/>
          <w:color w:val="000000"/>
        </w:rPr>
        <w:t>一週</w:t>
      </w:r>
      <w:proofErr w:type="gramEnd"/>
      <w:r>
        <w:rPr>
          <w:rFonts w:ascii="標楷體" w:eastAsia="標楷體" w:hAnsi="標楷體"/>
          <w:color w:val="000000"/>
        </w:rPr>
        <w:t>給予40 mg。</w:t>
      </w:r>
    </w:p>
    <w:p w14:paraId="02D449BF" w14:textId="77777777" w:rsidR="00834208" w:rsidRDefault="00A21EB6" w:rsidP="009357E0">
      <w:pPr>
        <w:spacing w:line="400" w:lineRule="exact"/>
        <w:ind w:left="1049" w:hanging="341"/>
        <w:contextualSpacing/>
        <w:rPr>
          <w:rFonts w:ascii="標楷體" w:eastAsia="標楷體" w:hAnsi="標楷體"/>
          <w:color w:val="000000"/>
        </w:rPr>
      </w:pPr>
      <w:r>
        <w:rPr>
          <w:rFonts w:ascii="標楷體" w:eastAsia="標楷體" w:hAnsi="標楷體"/>
          <w:color w:val="000000"/>
        </w:rPr>
        <w:t xml:space="preserve">  (2)繼續使用adalimumab者，每24</w:t>
      </w:r>
      <w:proofErr w:type="gramStart"/>
      <w:r>
        <w:rPr>
          <w:rFonts w:ascii="標楷體" w:eastAsia="標楷體" w:hAnsi="標楷體"/>
          <w:color w:val="000000"/>
        </w:rPr>
        <w:t>週</w:t>
      </w:r>
      <w:proofErr w:type="gramEnd"/>
      <w:r>
        <w:rPr>
          <w:rFonts w:ascii="標楷體" w:eastAsia="標楷體" w:hAnsi="標楷體"/>
          <w:color w:val="000000"/>
        </w:rPr>
        <w:t>評估療效一次。</w:t>
      </w:r>
    </w:p>
    <w:p w14:paraId="251DDD42" w14:textId="77777777" w:rsidR="00834208" w:rsidRDefault="00A21EB6" w:rsidP="009357E0">
      <w:pPr>
        <w:spacing w:line="400" w:lineRule="exact"/>
        <w:ind w:left="566"/>
        <w:contextualSpacing/>
        <w:rPr>
          <w:rFonts w:ascii="標楷體" w:eastAsia="標楷體" w:hAnsi="標楷體"/>
          <w:color w:val="000000"/>
        </w:rPr>
      </w:pPr>
      <w:r>
        <w:rPr>
          <w:rFonts w:ascii="標楷體" w:eastAsia="標楷體" w:hAnsi="標楷體"/>
          <w:color w:val="000000"/>
        </w:rPr>
        <w:t>6.須停止使用adalimumab的情形：</w:t>
      </w:r>
    </w:p>
    <w:p w14:paraId="05BE01A7" w14:textId="77777777" w:rsidR="00834208" w:rsidRDefault="00A21EB6" w:rsidP="009357E0">
      <w:pPr>
        <w:spacing w:line="400" w:lineRule="exact"/>
        <w:ind w:left="1049" w:hanging="341"/>
        <w:contextualSpacing/>
        <w:rPr>
          <w:rFonts w:ascii="標楷體" w:eastAsia="標楷體" w:hAnsi="標楷體"/>
          <w:color w:val="000000"/>
        </w:rPr>
      </w:pPr>
      <w:r>
        <w:rPr>
          <w:rFonts w:ascii="標楷體" w:eastAsia="標楷體" w:hAnsi="標楷體"/>
          <w:color w:val="000000"/>
        </w:rPr>
        <w:t>(1)療效</w:t>
      </w:r>
      <w:proofErr w:type="gramStart"/>
      <w:r>
        <w:rPr>
          <w:rFonts w:ascii="標楷體" w:eastAsia="標楷體" w:hAnsi="標楷體"/>
          <w:color w:val="000000"/>
        </w:rPr>
        <w:t>不</w:t>
      </w:r>
      <w:proofErr w:type="gramEnd"/>
      <w:r>
        <w:rPr>
          <w:rFonts w:ascii="標楷體" w:eastAsia="標楷體" w:hAnsi="標楷體"/>
          <w:color w:val="000000"/>
        </w:rPr>
        <w:t>彰：定義為24</w:t>
      </w:r>
      <w:proofErr w:type="gramStart"/>
      <w:r>
        <w:rPr>
          <w:rFonts w:ascii="標楷體" w:eastAsia="標楷體" w:hAnsi="標楷體"/>
          <w:color w:val="000000"/>
        </w:rPr>
        <w:t>週</w:t>
      </w:r>
      <w:proofErr w:type="gramEnd"/>
      <w:r>
        <w:rPr>
          <w:rFonts w:ascii="標楷體" w:eastAsia="標楷體" w:hAnsi="標楷體"/>
          <w:color w:val="000000"/>
        </w:rPr>
        <w:t>adalimumab治療後，出現以下任</w:t>
      </w:r>
      <w:proofErr w:type="gramStart"/>
      <w:r>
        <w:rPr>
          <w:rFonts w:ascii="標楷體" w:eastAsia="標楷體" w:hAnsi="標楷體"/>
          <w:color w:val="000000"/>
        </w:rPr>
        <w:t>一</w:t>
      </w:r>
      <w:proofErr w:type="gramEnd"/>
      <w:r>
        <w:rPr>
          <w:rFonts w:ascii="標楷體" w:eastAsia="標楷體" w:hAnsi="標楷體"/>
          <w:color w:val="000000"/>
        </w:rPr>
        <w:t>情形：</w:t>
      </w:r>
    </w:p>
    <w:p w14:paraId="65521186" w14:textId="77777777" w:rsidR="00834208" w:rsidRDefault="00A21EB6" w:rsidP="009357E0">
      <w:pPr>
        <w:spacing w:line="400" w:lineRule="exact"/>
        <w:ind w:left="1560" w:hanging="425"/>
        <w:contextualSpacing/>
        <w:rPr>
          <w:rFonts w:ascii="標楷體" w:eastAsia="標楷體" w:hAnsi="標楷體"/>
          <w:color w:val="000000"/>
        </w:rPr>
      </w:pPr>
      <w:r>
        <w:rPr>
          <w:rFonts w:ascii="標楷體" w:eastAsia="標楷體" w:hAnsi="標楷體"/>
          <w:color w:val="000000"/>
        </w:rPr>
        <w:t>Ⅰ.前房發炎細胞比基礎值未改善或惡化。</w:t>
      </w:r>
    </w:p>
    <w:p w14:paraId="187721D1" w14:textId="77777777" w:rsidR="00834208" w:rsidRDefault="00A21EB6" w:rsidP="009357E0">
      <w:pPr>
        <w:spacing w:line="400" w:lineRule="exact"/>
        <w:ind w:left="1560" w:hanging="425"/>
        <w:contextualSpacing/>
        <w:rPr>
          <w:rFonts w:ascii="標楷體" w:eastAsia="標楷體" w:hAnsi="標楷體"/>
          <w:color w:val="000000"/>
        </w:rPr>
      </w:pPr>
      <w:r>
        <w:rPr>
          <w:rFonts w:ascii="標楷體" w:eastAsia="標楷體" w:hAnsi="標楷體"/>
          <w:color w:val="000000"/>
        </w:rPr>
        <w:t>Ⅱ.有</w:t>
      </w:r>
      <w:proofErr w:type="gramStart"/>
      <w:r>
        <w:rPr>
          <w:rFonts w:ascii="標楷體" w:eastAsia="標楷體" w:hAnsi="標楷體"/>
          <w:color w:val="000000"/>
        </w:rPr>
        <w:t>眼球共病惡化</w:t>
      </w:r>
      <w:proofErr w:type="gramEnd"/>
      <w:r>
        <w:rPr>
          <w:rFonts w:ascii="標楷體" w:eastAsia="標楷體" w:hAnsi="標楷體"/>
          <w:color w:val="000000"/>
        </w:rPr>
        <w:t>(如視神經水腫、</w:t>
      </w:r>
      <w:proofErr w:type="gramStart"/>
      <w:r>
        <w:rPr>
          <w:rFonts w:ascii="標楷體" w:eastAsia="標楷體" w:hAnsi="標楷體"/>
          <w:color w:val="000000"/>
        </w:rPr>
        <w:t>黃斑囊樣水腫</w:t>
      </w:r>
      <w:proofErr w:type="gramEnd"/>
      <w:r>
        <w:rPr>
          <w:rFonts w:ascii="標楷體" w:eastAsia="標楷體" w:hAnsi="標楷體"/>
          <w:color w:val="000000"/>
        </w:rPr>
        <w:t>或視力衰退)或治療期間發展出新的</w:t>
      </w:r>
      <w:proofErr w:type="gramStart"/>
      <w:r>
        <w:rPr>
          <w:rFonts w:ascii="標楷體" w:eastAsia="標楷體" w:hAnsi="標楷體"/>
          <w:color w:val="000000"/>
        </w:rPr>
        <w:t>眼球共病</w:t>
      </w:r>
      <w:proofErr w:type="gramEnd"/>
      <w:r>
        <w:rPr>
          <w:rFonts w:ascii="標楷體" w:eastAsia="標楷體" w:hAnsi="標楷體"/>
          <w:color w:val="000000"/>
        </w:rPr>
        <w:t>。</w:t>
      </w:r>
    </w:p>
    <w:p w14:paraId="2D590420" w14:textId="77777777" w:rsidR="00834208" w:rsidRDefault="00A21EB6" w:rsidP="009357E0">
      <w:pPr>
        <w:spacing w:line="400" w:lineRule="exact"/>
        <w:ind w:left="1049" w:hanging="341"/>
        <w:contextualSpacing/>
        <w:rPr>
          <w:rFonts w:ascii="標楷體" w:eastAsia="標楷體" w:hAnsi="標楷體"/>
          <w:color w:val="000000"/>
        </w:rPr>
      </w:pPr>
      <w:r>
        <w:rPr>
          <w:rFonts w:ascii="標楷體" w:eastAsia="標楷體" w:hAnsi="標楷體"/>
          <w:color w:val="000000"/>
        </w:rPr>
        <w:t>(2)不良事件，包括：</w:t>
      </w:r>
    </w:p>
    <w:p w14:paraId="4B00181D" w14:textId="77777777" w:rsidR="00834208" w:rsidRDefault="00A21EB6" w:rsidP="009357E0">
      <w:pPr>
        <w:spacing w:line="400" w:lineRule="exact"/>
        <w:ind w:left="1560" w:hanging="425"/>
        <w:contextualSpacing/>
        <w:rPr>
          <w:rFonts w:ascii="標楷體" w:eastAsia="標楷體" w:hAnsi="標楷體"/>
          <w:color w:val="000000"/>
        </w:rPr>
      </w:pPr>
      <w:r>
        <w:rPr>
          <w:rFonts w:ascii="標楷體" w:eastAsia="標楷體" w:hAnsi="標楷體"/>
          <w:color w:val="000000"/>
        </w:rPr>
        <w:t>Ⅰ.惡性腫瘤。</w:t>
      </w:r>
    </w:p>
    <w:p w14:paraId="5DA9FE3B" w14:textId="77777777" w:rsidR="00834208" w:rsidRDefault="00A21EB6" w:rsidP="009357E0">
      <w:pPr>
        <w:spacing w:line="400" w:lineRule="exact"/>
        <w:ind w:left="1560" w:hanging="425"/>
        <w:contextualSpacing/>
        <w:rPr>
          <w:rFonts w:ascii="標楷體" w:eastAsia="標楷體" w:hAnsi="標楷體"/>
          <w:color w:val="000000"/>
        </w:rPr>
      </w:pPr>
      <w:r>
        <w:rPr>
          <w:rFonts w:ascii="標楷體" w:eastAsia="標楷體" w:hAnsi="標楷體"/>
          <w:color w:val="000000"/>
        </w:rPr>
        <w:t>Ⅱ.該藥物引起的嚴重毒性。</w:t>
      </w:r>
    </w:p>
    <w:p w14:paraId="5D8AF446" w14:textId="77777777" w:rsidR="00834208" w:rsidRDefault="00A21EB6" w:rsidP="009357E0">
      <w:pPr>
        <w:spacing w:line="400" w:lineRule="exact"/>
        <w:ind w:left="1560" w:hanging="425"/>
        <w:contextualSpacing/>
        <w:rPr>
          <w:rFonts w:ascii="標楷體" w:eastAsia="標楷體" w:hAnsi="標楷體"/>
          <w:color w:val="000000"/>
        </w:rPr>
      </w:pPr>
      <w:r>
        <w:rPr>
          <w:rFonts w:ascii="標楷體" w:eastAsia="標楷體" w:hAnsi="標楷體"/>
          <w:color w:val="000000"/>
        </w:rPr>
        <w:t>Ⅲ.嚴重</w:t>
      </w:r>
      <w:proofErr w:type="gramStart"/>
      <w:r>
        <w:rPr>
          <w:rFonts w:ascii="標楷體" w:eastAsia="標楷體" w:hAnsi="標楷體"/>
          <w:color w:val="000000"/>
        </w:rPr>
        <w:t>的間發性</w:t>
      </w:r>
      <w:proofErr w:type="gramEnd"/>
      <w:r>
        <w:rPr>
          <w:rFonts w:ascii="標楷體" w:eastAsia="標楷體" w:hAnsi="標楷體"/>
          <w:color w:val="000000"/>
        </w:rPr>
        <w:t>感染症 (intercurrent infection)(暫時停藥即可)。</w:t>
      </w:r>
    </w:p>
    <w:p w14:paraId="36CA0F47" w14:textId="77777777" w:rsidR="00834208" w:rsidRDefault="00A21EB6" w:rsidP="009357E0">
      <w:pPr>
        <w:spacing w:line="400" w:lineRule="exact"/>
        <w:ind w:left="566"/>
        <w:contextualSpacing/>
        <w:rPr>
          <w:rFonts w:ascii="標楷體" w:eastAsia="標楷體" w:hAnsi="標楷體"/>
          <w:color w:val="000000"/>
        </w:rPr>
      </w:pPr>
      <w:r>
        <w:rPr>
          <w:rFonts w:ascii="標楷體" w:eastAsia="標楷體" w:hAnsi="標楷體"/>
          <w:color w:val="000000"/>
        </w:rPr>
        <w:t>7.需排除使用的情形</w:t>
      </w:r>
    </w:p>
    <w:p w14:paraId="00B8D536" w14:textId="77777777" w:rsidR="00834208" w:rsidRDefault="00A21EB6" w:rsidP="009357E0">
      <w:pPr>
        <w:spacing w:line="400" w:lineRule="exact"/>
        <w:ind w:left="806"/>
        <w:contextualSpacing/>
        <w:rPr>
          <w:rFonts w:ascii="標楷體" w:eastAsia="標楷體" w:hAnsi="標楷體"/>
          <w:color w:val="000000"/>
        </w:rPr>
      </w:pPr>
      <w:r>
        <w:rPr>
          <w:rFonts w:ascii="標楷體" w:eastAsia="標楷體" w:hAnsi="標楷體"/>
          <w:color w:val="000000"/>
        </w:rPr>
        <w:t>應參照藥物仿單，重要之排除使用狀況包括 (以下未列者參照仿單所載)：</w:t>
      </w:r>
    </w:p>
    <w:p w14:paraId="4DD837DB" w14:textId="77777777" w:rsidR="00834208" w:rsidRDefault="00A21EB6" w:rsidP="009357E0">
      <w:pPr>
        <w:spacing w:line="400" w:lineRule="exact"/>
        <w:ind w:left="1289" w:hanging="341"/>
        <w:contextualSpacing/>
        <w:rPr>
          <w:rFonts w:ascii="標楷體" w:eastAsia="標楷體" w:hAnsi="標楷體"/>
          <w:color w:val="000000"/>
        </w:rPr>
      </w:pPr>
      <w:r>
        <w:rPr>
          <w:rFonts w:ascii="標楷體" w:eastAsia="標楷體" w:hAnsi="標楷體"/>
          <w:color w:val="000000"/>
        </w:rPr>
        <w:t>(1)</w:t>
      </w:r>
      <w:proofErr w:type="gramStart"/>
      <w:r>
        <w:rPr>
          <w:rFonts w:ascii="標楷體" w:eastAsia="標楷體" w:hAnsi="標楷體"/>
          <w:color w:val="000000"/>
        </w:rPr>
        <w:t>罹</w:t>
      </w:r>
      <w:proofErr w:type="gramEnd"/>
      <w:r>
        <w:rPr>
          <w:rFonts w:ascii="標楷體" w:eastAsia="標楷體" w:hAnsi="標楷體"/>
          <w:color w:val="000000"/>
        </w:rPr>
        <w:t>患活動性的感染症的病患。</w:t>
      </w:r>
    </w:p>
    <w:p w14:paraId="7AE3B216" w14:textId="77777777" w:rsidR="00834208" w:rsidRDefault="00A21EB6" w:rsidP="009357E0">
      <w:pPr>
        <w:spacing w:line="400" w:lineRule="exact"/>
        <w:ind w:left="1289" w:hanging="341"/>
        <w:contextualSpacing/>
        <w:rPr>
          <w:rFonts w:ascii="標楷體" w:eastAsia="標楷體" w:hAnsi="標楷體"/>
          <w:color w:val="000000"/>
        </w:rPr>
      </w:pPr>
      <w:r>
        <w:rPr>
          <w:rFonts w:ascii="標楷體" w:eastAsia="標楷體" w:hAnsi="標楷體"/>
          <w:color w:val="000000"/>
        </w:rPr>
        <w:t>(2)未經完整治療之結核病的病患（包括潛伏結核感染治療未達四</w:t>
      </w:r>
      <w:proofErr w:type="gramStart"/>
      <w:r>
        <w:rPr>
          <w:rFonts w:ascii="標楷體" w:eastAsia="標楷體" w:hAnsi="標楷體"/>
          <w:color w:val="000000"/>
        </w:rPr>
        <w:t>週</w:t>
      </w:r>
      <w:proofErr w:type="gramEnd"/>
      <w:r>
        <w:rPr>
          <w:rFonts w:ascii="標楷體" w:eastAsia="標楷體" w:hAnsi="標楷體"/>
          <w:color w:val="000000"/>
        </w:rPr>
        <w:t>者，申請時應檢附潛伏結核感染篩檢紀錄及治療紀錄供審查）</w:t>
      </w:r>
    </w:p>
    <w:p w14:paraId="0C33E005" w14:textId="77777777" w:rsidR="00834208" w:rsidRDefault="00A21EB6" w:rsidP="009357E0">
      <w:pPr>
        <w:spacing w:line="400" w:lineRule="exact"/>
        <w:ind w:left="1289" w:hanging="341"/>
        <w:contextualSpacing/>
        <w:rPr>
          <w:rFonts w:ascii="標楷體" w:eastAsia="標楷體" w:hAnsi="標楷體"/>
          <w:color w:val="000000"/>
        </w:rPr>
      </w:pPr>
      <w:r>
        <w:rPr>
          <w:rFonts w:ascii="標楷體" w:eastAsia="標楷體" w:hAnsi="標楷體"/>
          <w:color w:val="000000"/>
        </w:rPr>
        <w:t>(3)身上帶有人工關節者，</w:t>
      </w:r>
      <w:proofErr w:type="gramStart"/>
      <w:r>
        <w:rPr>
          <w:rFonts w:ascii="標楷體" w:eastAsia="標楷體" w:hAnsi="標楷體"/>
          <w:color w:val="000000"/>
        </w:rPr>
        <w:t>罹</w:t>
      </w:r>
      <w:proofErr w:type="gramEnd"/>
      <w:r>
        <w:rPr>
          <w:rFonts w:ascii="標楷體" w:eastAsia="標楷體" w:hAnsi="標楷體"/>
          <w:color w:val="000000"/>
        </w:rPr>
        <w:t>患或先前曾</w:t>
      </w:r>
      <w:proofErr w:type="gramStart"/>
      <w:r>
        <w:rPr>
          <w:rFonts w:ascii="標楷體" w:eastAsia="標楷體" w:hAnsi="標楷體"/>
          <w:color w:val="000000"/>
        </w:rPr>
        <w:t>罹</w:t>
      </w:r>
      <w:proofErr w:type="gramEnd"/>
      <w:r>
        <w:rPr>
          <w:rFonts w:ascii="標楷體" w:eastAsia="標楷體" w:hAnsi="標楷體"/>
          <w:color w:val="000000"/>
        </w:rPr>
        <w:t>患過嚴重的敗血症(Sepsis)者。</w:t>
      </w:r>
    </w:p>
    <w:p w14:paraId="3D25D431" w14:textId="77777777" w:rsidR="00834208" w:rsidRDefault="00A21EB6" w:rsidP="009357E0">
      <w:pPr>
        <w:spacing w:line="400" w:lineRule="exact"/>
        <w:ind w:left="1289" w:hanging="341"/>
        <w:contextualSpacing/>
        <w:rPr>
          <w:rFonts w:ascii="標楷體" w:eastAsia="標楷體" w:hAnsi="標楷體"/>
          <w:color w:val="000000"/>
        </w:rPr>
      </w:pPr>
      <w:r>
        <w:rPr>
          <w:rFonts w:ascii="標楷體" w:eastAsia="標楷體" w:hAnsi="標楷體"/>
          <w:color w:val="000000"/>
        </w:rPr>
        <w:t>(4)惡性腫瘤或具有癌症前兆(pre-malignancy)的患者。</w:t>
      </w:r>
    </w:p>
    <w:p w14:paraId="6F4A345D" w14:textId="77777777" w:rsidR="00834208" w:rsidRDefault="00A21EB6" w:rsidP="009357E0">
      <w:pPr>
        <w:spacing w:line="400" w:lineRule="exact"/>
        <w:ind w:left="566" w:hanging="240"/>
        <w:contextualSpacing/>
        <w:rPr>
          <w:rFonts w:ascii="標楷體" w:eastAsia="標楷體" w:hAnsi="標楷體"/>
          <w:color w:val="000000"/>
        </w:rPr>
      </w:pPr>
      <w:r>
        <w:rPr>
          <w:rFonts w:ascii="標楷體" w:eastAsia="標楷體" w:hAnsi="標楷體"/>
          <w:color w:val="000000"/>
        </w:rPr>
        <w:t>8.2.4.11.Guselkumab (如Tremfya) (111/9/1)：用於掌</w:t>
      </w:r>
      <w:proofErr w:type="gramStart"/>
      <w:r>
        <w:rPr>
          <w:rFonts w:ascii="標楷體" w:eastAsia="標楷體" w:hAnsi="標楷體"/>
          <w:color w:val="000000"/>
        </w:rPr>
        <w:t>蹠膿皰症治療</w:t>
      </w:r>
      <w:proofErr w:type="gramEnd"/>
      <w:r>
        <w:rPr>
          <w:rFonts w:ascii="標楷體" w:eastAsia="標楷體" w:hAnsi="標楷體"/>
          <w:color w:val="000000"/>
        </w:rPr>
        <w:t>部分</w:t>
      </w:r>
    </w:p>
    <w:p w14:paraId="0CC7C874" w14:textId="77777777" w:rsidR="00834208" w:rsidRDefault="00A21EB6" w:rsidP="009357E0">
      <w:pPr>
        <w:spacing w:line="400" w:lineRule="exact"/>
        <w:ind w:left="850" w:hanging="240"/>
        <w:contextualSpacing/>
      </w:pPr>
      <w:r>
        <w:rPr>
          <w:rFonts w:ascii="標楷體" w:eastAsia="標楷體" w:hAnsi="標楷體"/>
          <w:color w:val="000000"/>
        </w:rPr>
        <w:t>1.</w:t>
      </w:r>
      <w:r>
        <w:rPr>
          <w:rFonts w:ascii="標楷體" w:eastAsia="標楷體" w:hAnsi="標楷體"/>
          <w:color w:val="000000"/>
          <w:kern w:val="0"/>
        </w:rPr>
        <w:t>限內科專科醫師且具有風濕或免疫專科醫師證書者，或皮膚科專科醫師處方。</w:t>
      </w:r>
    </w:p>
    <w:p w14:paraId="6761B692" w14:textId="77777777" w:rsidR="00834208" w:rsidRDefault="00A21EB6" w:rsidP="009357E0">
      <w:pPr>
        <w:spacing w:line="400" w:lineRule="exact"/>
        <w:ind w:left="850" w:hanging="240"/>
        <w:contextualSpacing/>
        <w:rPr>
          <w:rFonts w:ascii="標楷體" w:eastAsia="標楷體" w:hAnsi="標楷體"/>
          <w:color w:val="000000"/>
        </w:rPr>
      </w:pPr>
      <w:r>
        <w:rPr>
          <w:rFonts w:ascii="標楷體" w:eastAsia="標楷體" w:hAnsi="標楷體"/>
          <w:color w:val="000000"/>
        </w:rPr>
        <w:t xml:space="preserve">2.給付條件: </w:t>
      </w:r>
      <w:bookmarkStart w:id="7" w:name="_Hlk51664278"/>
      <w:r>
        <w:rPr>
          <w:rFonts w:ascii="標楷體" w:eastAsia="標楷體" w:hAnsi="標楷體"/>
          <w:color w:val="000000"/>
        </w:rPr>
        <w:t>限用於經照光治療及其他全身性治療無效，或因醫療因素而無法接受其他全身性治療之中、重度掌</w:t>
      </w:r>
      <w:proofErr w:type="gramStart"/>
      <w:r>
        <w:rPr>
          <w:rFonts w:ascii="標楷體" w:eastAsia="標楷體" w:hAnsi="標楷體"/>
          <w:color w:val="000000"/>
        </w:rPr>
        <w:t>蹠膿皰症</w:t>
      </w:r>
      <w:proofErr w:type="gramEnd"/>
      <w:r>
        <w:rPr>
          <w:rFonts w:ascii="標楷體" w:eastAsia="標楷體" w:hAnsi="標楷體"/>
          <w:color w:val="000000"/>
        </w:rPr>
        <w:t>，且影響功能之患者</w:t>
      </w:r>
      <w:bookmarkEnd w:id="7"/>
      <w:r>
        <w:rPr>
          <w:rFonts w:ascii="標楷體" w:eastAsia="標楷體" w:hAnsi="標楷體"/>
          <w:color w:val="000000"/>
        </w:rPr>
        <w:t>。</w:t>
      </w:r>
    </w:p>
    <w:p w14:paraId="2AA5F43B" w14:textId="77777777" w:rsidR="00834208" w:rsidRDefault="00A21EB6" w:rsidP="009357E0">
      <w:pPr>
        <w:spacing w:line="400" w:lineRule="exact"/>
        <w:ind w:left="1133" w:hanging="384"/>
        <w:contextualSpacing/>
        <w:rPr>
          <w:rFonts w:ascii="標楷體" w:eastAsia="標楷體" w:hAnsi="標楷體"/>
          <w:color w:val="000000"/>
        </w:rPr>
      </w:pPr>
      <w:r>
        <w:rPr>
          <w:rFonts w:ascii="標楷體" w:eastAsia="標楷體" w:hAnsi="標楷體"/>
          <w:color w:val="000000"/>
        </w:rPr>
        <w:t>(1)中重度掌</w:t>
      </w:r>
      <w:proofErr w:type="gramStart"/>
      <w:r>
        <w:rPr>
          <w:rFonts w:ascii="標楷體" w:eastAsia="標楷體" w:hAnsi="標楷體"/>
          <w:color w:val="000000"/>
        </w:rPr>
        <w:t>蹠膿皰症</w:t>
      </w:r>
      <w:proofErr w:type="gramEnd"/>
      <w:r>
        <w:rPr>
          <w:rFonts w:ascii="標楷體" w:eastAsia="標楷體" w:hAnsi="標楷體"/>
          <w:color w:val="000000"/>
        </w:rPr>
        <w:t xml:space="preserve">：PPPASI(Palmoplantar Pustulosis  Area and Severity Index ) </w:t>
      </w:r>
      <w:proofErr w:type="gramStart"/>
      <w:r>
        <w:rPr>
          <w:rFonts w:ascii="標楷體" w:eastAsia="標楷體" w:hAnsi="標楷體"/>
          <w:color w:val="000000"/>
        </w:rPr>
        <w:t>≧</w:t>
      </w:r>
      <w:proofErr w:type="gramEnd"/>
      <w:r>
        <w:rPr>
          <w:rFonts w:ascii="標楷體" w:eastAsia="標楷體" w:hAnsi="標楷體"/>
          <w:color w:val="000000"/>
        </w:rPr>
        <w:t>12。</w:t>
      </w:r>
    </w:p>
    <w:p w14:paraId="3B973235" w14:textId="77777777" w:rsidR="00834208" w:rsidRDefault="00A21EB6" w:rsidP="009357E0">
      <w:pPr>
        <w:spacing w:line="400" w:lineRule="exact"/>
        <w:ind w:left="994" w:hanging="245"/>
        <w:contextualSpacing/>
        <w:rPr>
          <w:rFonts w:ascii="標楷體" w:eastAsia="標楷體" w:hAnsi="標楷體"/>
          <w:color w:val="000000"/>
        </w:rPr>
      </w:pPr>
      <w:r>
        <w:rPr>
          <w:rFonts w:ascii="標楷體" w:eastAsia="標楷體" w:hAnsi="標楷體"/>
          <w:color w:val="000000"/>
        </w:rPr>
        <w:t>(2)所稱治療無效，指治療後嚴重度仍符合</w:t>
      </w:r>
      <w:proofErr w:type="gramStart"/>
      <w:r>
        <w:rPr>
          <w:rFonts w:ascii="標楷體" w:eastAsia="標楷體" w:hAnsi="標楷體"/>
          <w:color w:val="000000"/>
        </w:rPr>
        <w:t>上列第</w:t>
      </w:r>
      <w:proofErr w:type="gramEnd"/>
      <w:r>
        <w:rPr>
          <w:rFonts w:ascii="標楷體" w:eastAsia="標楷體" w:hAnsi="標楷體"/>
          <w:color w:val="000000"/>
        </w:rPr>
        <w:t>(1)點情況。</w:t>
      </w:r>
    </w:p>
    <w:p w14:paraId="326DECA1" w14:textId="77777777" w:rsidR="00834208" w:rsidRDefault="00A21EB6" w:rsidP="009357E0">
      <w:pPr>
        <w:spacing w:line="400" w:lineRule="exact"/>
        <w:ind w:left="1275" w:hanging="245"/>
        <w:contextualSpacing/>
        <w:rPr>
          <w:rFonts w:ascii="標楷體" w:eastAsia="標楷體" w:hAnsi="標楷體"/>
          <w:color w:val="000000"/>
        </w:rPr>
      </w:pPr>
      <w:proofErr w:type="spellStart"/>
      <w:r>
        <w:rPr>
          <w:rFonts w:ascii="標楷體" w:eastAsia="標楷體" w:hAnsi="標楷體"/>
          <w:color w:val="000000"/>
        </w:rPr>
        <w:t>i</w:t>
      </w:r>
      <w:proofErr w:type="spellEnd"/>
      <w:r>
        <w:rPr>
          <w:rFonts w:ascii="標楷體" w:eastAsia="標楷體" w:hAnsi="標楷體"/>
          <w:color w:val="000000"/>
        </w:rPr>
        <w:t>.治療必須包括以下三種全身性治療之至少兩種，包括methotrexate、acitretin、cyclosporin。</w:t>
      </w:r>
    </w:p>
    <w:p w14:paraId="3E1B9A01" w14:textId="77777777" w:rsidR="00834208" w:rsidRDefault="00A21EB6" w:rsidP="009357E0">
      <w:pPr>
        <w:spacing w:line="400" w:lineRule="exact"/>
        <w:ind w:left="1275" w:hanging="245"/>
        <w:contextualSpacing/>
        <w:rPr>
          <w:rFonts w:ascii="標楷體" w:eastAsia="標楷體" w:hAnsi="標楷體"/>
          <w:color w:val="000000"/>
        </w:rPr>
      </w:pPr>
      <w:r>
        <w:rPr>
          <w:rFonts w:ascii="標楷體" w:eastAsia="標楷體" w:hAnsi="標楷體"/>
          <w:color w:val="000000"/>
        </w:rPr>
        <w:t>ii.治療需至少使用3個月，但育齡女性，得不經acitretin使用。</w:t>
      </w:r>
    </w:p>
    <w:p w14:paraId="43EFF713" w14:textId="77777777" w:rsidR="00834208" w:rsidRDefault="00A21EB6" w:rsidP="009357E0">
      <w:pPr>
        <w:spacing w:line="400" w:lineRule="exact"/>
        <w:ind w:left="1390" w:hanging="360"/>
        <w:contextualSpacing/>
        <w:rPr>
          <w:rFonts w:ascii="標楷體" w:eastAsia="標楷體" w:hAnsi="標楷體"/>
          <w:color w:val="000000"/>
        </w:rPr>
      </w:pPr>
      <w:r>
        <w:rPr>
          <w:rFonts w:ascii="標楷體" w:eastAsia="標楷體" w:hAnsi="標楷體"/>
          <w:color w:val="000000"/>
        </w:rPr>
        <w:t>iii.照光治療應依學理，如光化療法(PUVA)及窄頻UVB(</w:t>
      </w:r>
      <w:proofErr w:type="spellStart"/>
      <w:r>
        <w:rPr>
          <w:rFonts w:ascii="標楷體" w:eastAsia="標楷體" w:hAnsi="標楷體"/>
          <w:color w:val="000000"/>
        </w:rPr>
        <w:t>nb</w:t>
      </w:r>
      <w:proofErr w:type="spellEnd"/>
      <w:r>
        <w:rPr>
          <w:rFonts w:ascii="標楷體" w:eastAsia="標楷體" w:hAnsi="標楷體"/>
          <w:color w:val="000000"/>
        </w:rPr>
        <w:t>-UVB)必須每週至少2次，寬頻UVB</w:t>
      </w:r>
      <w:proofErr w:type="gramStart"/>
      <w:r>
        <w:rPr>
          <w:rFonts w:ascii="標楷體" w:eastAsia="標楷體" w:hAnsi="標楷體"/>
          <w:color w:val="000000"/>
        </w:rPr>
        <w:t>併</w:t>
      </w:r>
      <w:proofErr w:type="gramEnd"/>
      <w:r>
        <w:rPr>
          <w:rFonts w:ascii="標楷體" w:eastAsia="標楷體" w:hAnsi="標楷體"/>
          <w:color w:val="000000"/>
        </w:rPr>
        <w:t>用焦油每週至少3次，並依學理逐漸增加至有效可忍受劑量。申請時必須附病歷影印及詳細照光劑量紀錄。</w:t>
      </w:r>
    </w:p>
    <w:p w14:paraId="67E65E27" w14:textId="77777777" w:rsidR="00834208" w:rsidRDefault="00A21EB6" w:rsidP="009357E0">
      <w:pPr>
        <w:spacing w:line="400" w:lineRule="exact"/>
        <w:ind w:left="1390" w:hanging="360"/>
        <w:contextualSpacing/>
        <w:rPr>
          <w:rFonts w:ascii="標楷體" w:eastAsia="標楷體" w:hAnsi="標楷體"/>
          <w:color w:val="000000"/>
        </w:rPr>
      </w:pPr>
      <w:proofErr w:type="spellStart"/>
      <w:r>
        <w:rPr>
          <w:rFonts w:ascii="標楷體" w:eastAsia="標楷體" w:hAnsi="標楷體"/>
          <w:color w:val="000000"/>
        </w:rPr>
        <w:t>iv.Methotrexate</w:t>
      </w:r>
      <w:proofErr w:type="spellEnd"/>
      <w:r>
        <w:rPr>
          <w:rFonts w:ascii="標楷體" w:eastAsia="標楷體" w:hAnsi="標楷體"/>
          <w:color w:val="000000"/>
        </w:rPr>
        <w:t>合理劑量需達每週15mg, cyclosporin合理劑量需達2.5-5 mg/kg/d, acitretin為0.3-1 mg/kg/d。但若因為藥物毒性無法耐受，使用劑量可酌情降低。</w:t>
      </w:r>
    </w:p>
    <w:p w14:paraId="0BB6FE99" w14:textId="77777777" w:rsidR="00834208" w:rsidRDefault="00A21EB6" w:rsidP="009357E0">
      <w:pPr>
        <w:spacing w:line="400" w:lineRule="exact"/>
        <w:ind w:left="855" w:hanging="245"/>
        <w:contextualSpacing/>
        <w:rPr>
          <w:rFonts w:ascii="標楷體" w:eastAsia="標楷體" w:hAnsi="標楷體"/>
          <w:color w:val="000000"/>
        </w:rPr>
      </w:pPr>
      <w:r>
        <w:rPr>
          <w:rFonts w:ascii="標楷體" w:eastAsia="標楷體" w:hAnsi="標楷體"/>
          <w:color w:val="000000"/>
        </w:rPr>
        <w:t xml:space="preserve"> (3)所稱無法接受治療：</w:t>
      </w:r>
    </w:p>
    <w:p w14:paraId="0651F3CD" w14:textId="77777777" w:rsidR="00834208" w:rsidRDefault="00A21EB6" w:rsidP="009357E0">
      <w:pPr>
        <w:spacing w:line="400" w:lineRule="exact"/>
        <w:ind w:left="1416" w:hanging="245"/>
        <w:contextualSpacing/>
        <w:rPr>
          <w:rFonts w:ascii="標楷體" w:eastAsia="標楷體" w:hAnsi="標楷體"/>
          <w:color w:val="000000"/>
        </w:rPr>
      </w:pPr>
      <w:proofErr w:type="spellStart"/>
      <w:r>
        <w:rPr>
          <w:rFonts w:ascii="標楷體" w:eastAsia="標楷體" w:hAnsi="標楷體"/>
          <w:color w:val="000000"/>
        </w:rPr>
        <w:t>i.Methotrexate</w:t>
      </w:r>
      <w:proofErr w:type="spellEnd"/>
      <w:r>
        <w:rPr>
          <w:rFonts w:ascii="標楷體" w:eastAsia="標楷體" w:hAnsi="標楷體"/>
          <w:color w:val="000000"/>
        </w:rPr>
        <w:t>：指因肝功能異常或切片第三期a異常，經6個月後切片仍無改善，或第三期b以上之肝切片異常，病毒性肝炎</w:t>
      </w:r>
      <w:proofErr w:type="gramStart"/>
      <w:r>
        <w:rPr>
          <w:rFonts w:ascii="標楷體" w:eastAsia="標楷體" w:hAnsi="標楷體"/>
          <w:color w:val="000000"/>
        </w:rPr>
        <w:t>帶原或腎</w:t>
      </w:r>
      <w:proofErr w:type="gramEnd"/>
      <w:r>
        <w:rPr>
          <w:rFonts w:ascii="標楷體" w:eastAsia="標楷體" w:hAnsi="標楷體"/>
          <w:color w:val="000000"/>
        </w:rPr>
        <w:t>功能異常而無法使用methotrexate治療者。</w:t>
      </w:r>
    </w:p>
    <w:p w14:paraId="1102A624" w14:textId="77777777" w:rsidR="00834208" w:rsidRDefault="00A21EB6" w:rsidP="009357E0">
      <w:pPr>
        <w:spacing w:line="400" w:lineRule="exact"/>
        <w:ind w:left="1416" w:hanging="245"/>
        <w:contextualSpacing/>
        <w:rPr>
          <w:rFonts w:ascii="標楷體" w:eastAsia="標楷體" w:hAnsi="標楷體"/>
          <w:color w:val="000000"/>
        </w:rPr>
      </w:pPr>
      <w:proofErr w:type="spellStart"/>
      <w:r>
        <w:rPr>
          <w:rFonts w:ascii="標楷體" w:eastAsia="標楷體" w:hAnsi="標楷體"/>
          <w:color w:val="000000"/>
        </w:rPr>
        <w:t>ii.Acitretin</w:t>
      </w:r>
      <w:proofErr w:type="spellEnd"/>
      <w:r>
        <w:rPr>
          <w:rFonts w:ascii="標楷體" w:eastAsia="標楷體" w:hAnsi="標楷體"/>
          <w:color w:val="000000"/>
        </w:rPr>
        <w:t>：指有明顯肝功能異常、高血脂無法有效控制，或cyclosporin有效但停藥後迅速復發，已持續</w:t>
      </w:r>
      <w:proofErr w:type="gramStart"/>
      <w:r>
        <w:rPr>
          <w:rFonts w:ascii="標楷體" w:eastAsia="標楷體" w:hAnsi="標楷體"/>
          <w:color w:val="000000"/>
        </w:rPr>
        <w:t>使用超用1年</w:t>
      </w:r>
      <w:proofErr w:type="gramEnd"/>
      <w:r>
        <w:rPr>
          <w:rFonts w:ascii="標楷體" w:eastAsia="標楷體" w:hAnsi="標楷體"/>
          <w:color w:val="000000"/>
        </w:rPr>
        <w:t>，或已產生腎毒性經減量後無法有效控制者。</w:t>
      </w:r>
    </w:p>
    <w:p w14:paraId="2DAC5C11" w14:textId="77777777" w:rsidR="00834208" w:rsidRDefault="00A21EB6" w:rsidP="009357E0">
      <w:pPr>
        <w:spacing w:line="400" w:lineRule="exact"/>
        <w:ind w:left="855" w:hanging="245"/>
        <w:contextualSpacing/>
        <w:rPr>
          <w:rFonts w:ascii="標楷體" w:eastAsia="標楷體" w:hAnsi="標楷體"/>
          <w:color w:val="000000"/>
        </w:rPr>
      </w:pPr>
      <w:r>
        <w:rPr>
          <w:rFonts w:ascii="標楷體" w:eastAsia="標楷體" w:hAnsi="標楷體"/>
          <w:color w:val="000000"/>
        </w:rPr>
        <w:t>3.需經事前審查核准後使用：</w:t>
      </w:r>
    </w:p>
    <w:p w14:paraId="4854B95D" w14:textId="77777777" w:rsidR="00834208" w:rsidRDefault="00A21EB6" w:rsidP="009357E0">
      <w:pPr>
        <w:spacing w:line="400" w:lineRule="exact"/>
        <w:ind w:left="1132" w:hanging="386"/>
        <w:contextualSpacing/>
        <w:rPr>
          <w:rFonts w:ascii="標楷體" w:eastAsia="標楷體" w:hAnsi="標楷體"/>
          <w:color w:val="000000"/>
        </w:rPr>
      </w:pPr>
      <w:r>
        <w:rPr>
          <w:rFonts w:ascii="標楷體" w:eastAsia="標楷體" w:hAnsi="標楷體"/>
          <w:color w:val="000000"/>
        </w:rPr>
        <w:t>(1)初次申請時，以6個月為1個療程，持續使用時每6個月需再申報一次，且應於期滿前1個月提出。</w:t>
      </w:r>
    </w:p>
    <w:p w14:paraId="7557FFAC" w14:textId="77777777" w:rsidR="00834208" w:rsidRDefault="00A21EB6" w:rsidP="009357E0">
      <w:pPr>
        <w:spacing w:line="400" w:lineRule="exact"/>
        <w:ind w:left="1132" w:hanging="386"/>
        <w:contextualSpacing/>
      </w:pPr>
      <w:r>
        <w:rPr>
          <w:rFonts w:ascii="標楷體" w:eastAsia="標楷體" w:hAnsi="標楷體"/>
          <w:color w:val="000000"/>
        </w:rPr>
        <w:t>(2)</w:t>
      </w:r>
      <w:proofErr w:type="spellStart"/>
      <w:r>
        <w:rPr>
          <w:rFonts w:ascii="標楷體" w:eastAsia="標楷體" w:hAnsi="標楷體"/>
          <w:color w:val="000000"/>
        </w:rPr>
        <w:t>Guselkumab</w:t>
      </w:r>
      <w:proofErr w:type="spellEnd"/>
      <w:r>
        <w:rPr>
          <w:rFonts w:ascii="標楷體" w:eastAsia="標楷體" w:hAnsi="標楷體"/>
          <w:color w:val="000000"/>
        </w:rPr>
        <w:t>起始於第0</w:t>
      </w:r>
      <w:proofErr w:type="gramStart"/>
      <w:r>
        <w:rPr>
          <w:rFonts w:ascii="標楷體" w:eastAsia="標楷體" w:hAnsi="標楷體"/>
          <w:color w:val="000000"/>
        </w:rPr>
        <w:t>週投予</w:t>
      </w:r>
      <w:proofErr w:type="gramEnd"/>
      <w:r>
        <w:rPr>
          <w:rFonts w:ascii="標楷體" w:eastAsia="標楷體" w:hAnsi="標楷體"/>
          <w:color w:val="000000"/>
        </w:rPr>
        <w:t>100 mg，接著於第4</w:t>
      </w:r>
      <w:proofErr w:type="gramStart"/>
      <w:r>
        <w:rPr>
          <w:rFonts w:ascii="標楷體" w:eastAsia="標楷體" w:hAnsi="標楷體"/>
          <w:color w:val="000000"/>
        </w:rPr>
        <w:t>週投予</w:t>
      </w:r>
      <w:proofErr w:type="gramEnd"/>
      <w:r>
        <w:rPr>
          <w:rFonts w:ascii="標楷體" w:eastAsia="標楷體" w:hAnsi="標楷體"/>
          <w:color w:val="000000"/>
        </w:rPr>
        <w:t>100mg，之後每8</w:t>
      </w:r>
      <w:proofErr w:type="gramStart"/>
      <w:r>
        <w:rPr>
          <w:rFonts w:ascii="標楷體" w:eastAsia="標楷體" w:hAnsi="標楷體"/>
          <w:color w:val="000000"/>
        </w:rPr>
        <w:t>週投予</w:t>
      </w:r>
      <w:proofErr w:type="gramEnd"/>
      <w:r>
        <w:rPr>
          <w:rFonts w:ascii="標楷體" w:eastAsia="標楷體" w:hAnsi="標楷體"/>
          <w:color w:val="000000"/>
        </w:rPr>
        <w:t>100mg，且於16</w:t>
      </w:r>
      <w:proofErr w:type="gramStart"/>
      <w:r>
        <w:rPr>
          <w:rFonts w:ascii="標楷體" w:eastAsia="標楷體" w:hAnsi="標楷體"/>
          <w:color w:val="000000"/>
        </w:rPr>
        <w:t>週</w:t>
      </w:r>
      <w:proofErr w:type="gramEnd"/>
      <w:r>
        <w:rPr>
          <w:rFonts w:ascii="標楷體" w:eastAsia="標楷體" w:hAnsi="標楷體"/>
          <w:color w:val="000000"/>
        </w:rPr>
        <w:t>時，須先行評估，至少有PPPASI 25療效。</w:t>
      </w:r>
      <w:r>
        <w:rPr>
          <w:rFonts w:ascii="標楷體" w:eastAsia="標楷體" w:hAnsi="標楷體"/>
          <w:color w:val="000000"/>
          <w:kern w:val="0"/>
        </w:rPr>
        <w:t>不得同時</w:t>
      </w:r>
      <w:proofErr w:type="gramStart"/>
      <w:r>
        <w:rPr>
          <w:rFonts w:ascii="標楷體" w:eastAsia="標楷體" w:hAnsi="標楷體"/>
          <w:color w:val="000000"/>
          <w:kern w:val="0"/>
        </w:rPr>
        <w:t>併</w:t>
      </w:r>
      <w:proofErr w:type="gramEnd"/>
      <w:r>
        <w:rPr>
          <w:rFonts w:ascii="標楷體" w:eastAsia="標楷體" w:hAnsi="標楷體"/>
          <w:color w:val="000000"/>
          <w:kern w:val="0"/>
        </w:rPr>
        <w:t>用其他生物製劑。</w:t>
      </w:r>
    </w:p>
    <w:p w14:paraId="4BF84FFC" w14:textId="77777777" w:rsidR="00834208" w:rsidRDefault="00A21EB6" w:rsidP="009357E0">
      <w:pPr>
        <w:spacing w:line="400" w:lineRule="exact"/>
        <w:ind w:left="1132" w:hanging="386"/>
        <w:contextualSpacing/>
        <w:rPr>
          <w:rFonts w:ascii="標楷體" w:eastAsia="標楷體" w:hAnsi="標楷體"/>
          <w:color w:val="000000"/>
        </w:rPr>
      </w:pPr>
      <w:r>
        <w:rPr>
          <w:rFonts w:ascii="標楷體" w:eastAsia="標楷體" w:hAnsi="標楷體"/>
          <w:color w:val="000000"/>
        </w:rPr>
        <w:t>(3)初次申請後每6個月須再次申請續用，續用時，與初次治療前之療效達PPPASI 50方可使用。停藥超過3個月再申請者，視同新申請案件，否則視為續用案件。</w:t>
      </w:r>
    </w:p>
    <w:p w14:paraId="102162F9" w14:textId="77777777" w:rsidR="00834208" w:rsidRDefault="00A21EB6" w:rsidP="009357E0">
      <w:pPr>
        <w:spacing w:line="400" w:lineRule="exact"/>
        <w:ind w:left="855" w:hanging="245"/>
        <w:contextualSpacing/>
        <w:rPr>
          <w:rFonts w:ascii="標楷體" w:eastAsia="標楷體" w:hAnsi="標楷體"/>
          <w:color w:val="000000"/>
        </w:rPr>
      </w:pPr>
      <w:r>
        <w:rPr>
          <w:rFonts w:ascii="標楷體" w:eastAsia="標楷體" w:hAnsi="標楷體"/>
          <w:color w:val="000000"/>
        </w:rPr>
        <w:t>4.</w:t>
      </w:r>
      <w:bookmarkStart w:id="8" w:name="_Hlk63066893"/>
      <w:r>
        <w:rPr>
          <w:rFonts w:ascii="標楷體" w:eastAsia="標楷體" w:hAnsi="標楷體"/>
          <w:color w:val="000000"/>
        </w:rPr>
        <w:t>使用生物</w:t>
      </w:r>
      <w:proofErr w:type="gramStart"/>
      <w:r>
        <w:rPr>
          <w:rFonts w:ascii="標楷體" w:eastAsia="標楷體" w:hAnsi="標楷體"/>
          <w:color w:val="000000"/>
        </w:rPr>
        <w:t>製劑時</w:t>
      </w:r>
      <w:proofErr w:type="gramEnd"/>
      <w:r>
        <w:rPr>
          <w:rFonts w:ascii="標楷體" w:eastAsia="標楷體" w:hAnsi="標楷體"/>
          <w:color w:val="000000"/>
        </w:rPr>
        <w:t>，考慮其於掌</w:t>
      </w:r>
      <w:proofErr w:type="gramStart"/>
      <w:r>
        <w:rPr>
          <w:rFonts w:ascii="標楷體" w:eastAsia="標楷體" w:hAnsi="標楷體"/>
          <w:color w:val="000000"/>
        </w:rPr>
        <w:t>蹠膿皰症療效</w:t>
      </w:r>
      <w:proofErr w:type="gramEnd"/>
      <w:r>
        <w:rPr>
          <w:rFonts w:ascii="標楷體" w:eastAsia="標楷體" w:hAnsi="標楷體"/>
          <w:color w:val="000000"/>
        </w:rPr>
        <w:t>可能較慢，及立即停藥之可能反彈現象，治療前兩</w:t>
      </w:r>
      <w:proofErr w:type="gramStart"/>
      <w:r>
        <w:rPr>
          <w:rFonts w:ascii="標楷體" w:eastAsia="標楷體" w:hAnsi="標楷體"/>
          <w:color w:val="000000"/>
        </w:rPr>
        <w:t>個</w:t>
      </w:r>
      <w:proofErr w:type="gramEnd"/>
      <w:r>
        <w:rPr>
          <w:rFonts w:ascii="標楷體" w:eastAsia="標楷體" w:hAnsi="標楷體"/>
          <w:color w:val="000000"/>
        </w:rPr>
        <w:t>月得合併使用照光治療，但生物製劑療效出現時即應逐漸停用。</w:t>
      </w:r>
      <w:bookmarkEnd w:id="8"/>
      <w:r>
        <w:rPr>
          <w:rFonts w:ascii="標楷體" w:eastAsia="標楷體" w:hAnsi="標楷體"/>
          <w:color w:val="000000"/>
        </w:rPr>
        <w:t xml:space="preserve"> </w:t>
      </w:r>
    </w:p>
    <w:p w14:paraId="6BDE9790" w14:textId="77777777" w:rsidR="00834208" w:rsidRDefault="00A21EB6" w:rsidP="009357E0">
      <w:pPr>
        <w:spacing w:line="400" w:lineRule="exact"/>
        <w:ind w:left="855" w:hanging="245"/>
        <w:contextualSpacing/>
        <w:rPr>
          <w:rFonts w:ascii="標楷體" w:eastAsia="標楷體" w:hAnsi="標楷體"/>
          <w:color w:val="000000"/>
        </w:rPr>
      </w:pPr>
      <w:r>
        <w:rPr>
          <w:rFonts w:ascii="標楷體" w:eastAsia="標楷體" w:hAnsi="標楷體"/>
          <w:color w:val="000000"/>
        </w:rPr>
        <w:t>5.需排除使用的情形應參照藥物仿單，重要之排除使用狀況包括：</w:t>
      </w:r>
    </w:p>
    <w:p w14:paraId="5569567D" w14:textId="77777777" w:rsidR="00834208" w:rsidRDefault="00A21EB6" w:rsidP="009357E0">
      <w:pPr>
        <w:spacing w:line="400" w:lineRule="exact"/>
        <w:ind w:left="991" w:hanging="245"/>
        <w:contextualSpacing/>
        <w:rPr>
          <w:rFonts w:ascii="標楷體" w:eastAsia="標楷體" w:hAnsi="標楷體"/>
          <w:color w:val="000000"/>
        </w:rPr>
      </w:pPr>
      <w:r>
        <w:rPr>
          <w:rFonts w:ascii="標楷體" w:eastAsia="標楷體" w:hAnsi="標楷體"/>
          <w:color w:val="000000"/>
        </w:rPr>
        <w:t>(1)懷孕或</w:t>
      </w:r>
      <w:proofErr w:type="gramStart"/>
      <w:r>
        <w:rPr>
          <w:rFonts w:ascii="標楷體" w:eastAsia="標楷體" w:hAnsi="標楷體"/>
          <w:color w:val="000000"/>
        </w:rPr>
        <w:t>正在授乳的</w:t>
      </w:r>
      <w:proofErr w:type="gramEnd"/>
      <w:r>
        <w:rPr>
          <w:rFonts w:ascii="標楷體" w:eastAsia="標楷體" w:hAnsi="標楷體"/>
          <w:color w:val="000000"/>
        </w:rPr>
        <w:t>婦女。</w:t>
      </w:r>
    </w:p>
    <w:p w14:paraId="4527D7E5" w14:textId="77777777" w:rsidR="00834208" w:rsidRDefault="00A21EB6" w:rsidP="009357E0">
      <w:pPr>
        <w:spacing w:line="400" w:lineRule="exact"/>
        <w:ind w:left="991" w:hanging="245"/>
        <w:contextualSpacing/>
        <w:rPr>
          <w:rFonts w:ascii="標楷體" w:eastAsia="標楷體" w:hAnsi="標楷體"/>
          <w:color w:val="000000"/>
        </w:rPr>
      </w:pPr>
      <w:r>
        <w:rPr>
          <w:rFonts w:ascii="標楷體" w:eastAsia="標楷體" w:hAnsi="標楷體"/>
          <w:color w:val="000000"/>
        </w:rPr>
        <w:t>(2)</w:t>
      </w:r>
      <w:proofErr w:type="gramStart"/>
      <w:r>
        <w:rPr>
          <w:rFonts w:ascii="標楷體" w:eastAsia="標楷體" w:hAnsi="標楷體"/>
          <w:color w:val="000000"/>
        </w:rPr>
        <w:t>罹</w:t>
      </w:r>
      <w:proofErr w:type="gramEnd"/>
      <w:r>
        <w:rPr>
          <w:rFonts w:ascii="標楷體" w:eastAsia="標楷體" w:hAnsi="標楷體"/>
          <w:color w:val="000000"/>
        </w:rPr>
        <w:t>患活動性的感染症的病患。</w:t>
      </w:r>
    </w:p>
    <w:p w14:paraId="249247E8" w14:textId="77777777" w:rsidR="00834208" w:rsidRDefault="00A21EB6" w:rsidP="009357E0">
      <w:pPr>
        <w:spacing w:line="400" w:lineRule="exact"/>
        <w:ind w:left="991" w:hanging="245"/>
        <w:contextualSpacing/>
        <w:rPr>
          <w:rFonts w:ascii="標楷體" w:eastAsia="標楷體" w:hAnsi="標楷體"/>
          <w:color w:val="000000"/>
        </w:rPr>
      </w:pPr>
      <w:r>
        <w:rPr>
          <w:rFonts w:ascii="標楷體" w:eastAsia="標楷體" w:hAnsi="標楷體"/>
          <w:color w:val="000000"/>
        </w:rPr>
        <w:t>(3)未經完整治療之結核病的病患（包括潛伏結核感染治療未達四</w:t>
      </w:r>
      <w:proofErr w:type="gramStart"/>
      <w:r>
        <w:rPr>
          <w:rFonts w:ascii="標楷體" w:eastAsia="標楷體" w:hAnsi="標楷體"/>
          <w:color w:val="000000"/>
        </w:rPr>
        <w:t>週</w:t>
      </w:r>
      <w:proofErr w:type="gramEnd"/>
      <w:r>
        <w:rPr>
          <w:rFonts w:ascii="標楷體" w:eastAsia="標楷體" w:hAnsi="標楷體"/>
          <w:color w:val="000000"/>
        </w:rPr>
        <w:t>者，申請時應檢附潛伏結核感染篩檢紀錄及治療紀錄供審查）。</w:t>
      </w:r>
    </w:p>
    <w:p w14:paraId="1ADD4F59" w14:textId="77777777" w:rsidR="00834208" w:rsidRDefault="00A21EB6" w:rsidP="009357E0">
      <w:pPr>
        <w:spacing w:line="400" w:lineRule="exact"/>
        <w:ind w:left="991" w:hanging="245"/>
        <w:contextualSpacing/>
        <w:rPr>
          <w:rFonts w:ascii="標楷體" w:eastAsia="標楷體" w:hAnsi="標楷體"/>
          <w:color w:val="000000"/>
        </w:rPr>
      </w:pPr>
      <w:r>
        <w:rPr>
          <w:rFonts w:ascii="標楷體" w:eastAsia="標楷體" w:hAnsi="標楷體"/>
          <w:color w:val="000000"/>
        </w:rPr>
        <w:t>(4)身上帶有人工關節者，</w:t>
      </w:r>
      <w:proofErr w:type="gramStart"/>
      <w:r>
        <w:rPr>
          <w:rFonts w:ascii="標楷體" w:eastAsia="標楷體" w:hAnsi="標楷體"/>
          <w:color w:val="000000"/>
        </w:rPr>
        <w:t>罹</w:t>
      </w:r>
      <w:proofErr w:type="gramEnd"/>
      <w:r>
        <w:rPr>
          <w:rFonts w:ascii="標楷體" w:eastAsia="標楷體" w:hAnsi="標楷體"/>
          <w:color w:val="000000"/>
        </w:rPr>
        <w:t>患或先前曾</w:t>
      </w:r>
      <w:proofErr w:type="gramStart"/>
      <w:r>
        <w:rPr>
          <w:rFonts w:ascii="標楷體" w:eastAsia="標楷體" w:hAnsi="標楷體"/>
          <w:color w:val="000000"/>
        </w:rPr>
        <w:t>罹</w:t>
      </w:r>
      <w:proofErr w:type="gramEnd"/>
      <w:r>
        <w:rPr>
          <w:rFonts w:ascii="標楷體" w:eastAsia="標楷體" w:hAnsi="標楷體"/>
          <w:color w:val="000000"/>
        </w:rPr>
        <w:t>患過嚴重的敗血病(sepsis)者。</w:t>
      </w:r>
    </w:p>
    <w:p w14:paraId="3739C86C" w14:textId="77777777" w:rsidR="00834208" w:rsidRDefault="00A21EB6" w:rsidP="009357E0">
      <w:pPr>
        <w:spacing w:line="400" w:lineRule="exact"/>
        <w:ind w:left="991" w:hanging="245"/>
        <w:contextualSpacing/>
        <w:rPr>
          <w:rFonts w:ascii="標楷體" w:eastAsia="標楷體" w:hAnsi="標楷體"/>
          <w:color w:val="000000"/>
        </w:rPr>
      </w:pPr>
      <w:r>
        <w:rPr>
          <w:rFonts w:ascii="標楷體" w:eastAsia="標楷體" w:hAnsi="標楷體"/>
          <w:color w:val="000000"/>
        </w:rPr>
        <w:t>(5)惡性腫瘤或具有癌症前兆(pre-malignancy)的病患。</w:t>
      </w:r>
    </w:p>
    <w:p w14:paraId="3ECAAED3" w14:textId="77777777" w:rsidR="00834208" w:rsidRDefault="00A21EB6" w:rsidP="009357E0">
      <w:pPr>
        <w:spacing w:line="400" w:lineRule="exact"/>
        <w:ind w:left="991" w:hanging="245"/>
        <w:contextualSpacing/>
        <w:rPr>
          <w:rFonts w:ascii="標楷體" w:eastAsia="標楷體" w:hAnsi="標楷體"/>
          <w:color w:val="000000"/>
        </w:rPr>
      </w:pPr>
      <w:r>
        <w:rPr>
          <w:rFonts w:ascii="標楷體" w:eastAsia="標楷體" w:hAnsi="標楷體"/>
          <w:color w:val="000000"/>
        </w:rPr>
        <w:t>(6)免疫功能不全者(immunodeficiency) 。</w:t>
      </w:r>
    </w:p>
    <w:p w14:paraId="00A1BB75" w14:textId="77777777" w:rsidR="00834208" w:rsidRDefault="00A21EB6" w:rsidP="009357E0">
      <w:pPr>
        <w:spacing w:line="400" w:lineRule="exact"/>
        <w:ind w:left="855" w:hanging="245"/>
        <w:contextualSpacing/>
        <w:rPr>
          <w:rFonts w:ascii="標楷體" w:eastAsia="標楷體" w:hAnsi="標楷體"/>
          <w:color w:val="000000"/>
        </w:rPr>
      </w:pPr>
      <w:r>
        <w:rPr>
          <w:rFonts w:ascii="標楷體" w:eastAsia="標楷體" w:hAnsi="標楷體"/>
          <w:color w:val="000000"/>
        </w:rPr>
        <w:t>6.需停止治療情形，如果發生下列現象應停止治療：</w:t>
      </w:r>
    </w:p>
    <w:p w14:paraId="57A13312" w14:textId="77777777" w:rsidR="00834208" w:rsidRDefault="00A21EB6" w:rsidP="009357E0">
      <w:pPr>
        <w:spacing w:line="400" w:lineRule="exact"/>
        <w:ind w:left="991" w:hanging="245"/>
        <w:contextualSpacing/>
        <w:rPr>
          <w:rFonts w:ascii="標楷體" w:eastAsia="標楷體" w:hAnsi="標楷體"/>
          <w:color w:val="000000"/>
        </w:rPr>
      </w:pPr>
      <w:r>
        <w:rPr>
          <w:rFonts w:ascii="標楷體" w:eastAsia="標楷體" w:hAnsi="標楷體"/>
          <w:color w:val="000000"/>
        </w:rPr>
        <w:t>(1)不良事件，包括：</w:t>
      </w:r>
    </w:p>
    <w:p w14:paraId="5E3122E3" w14:textId="77777777" w:rsidR="00834208" w:rsidRDefault="00A21EB6" w:rsidP="009357E0">
      <w:pPr>
        <w:spacing w:line="400" w:lineRule="exact"/>
        <w:ind w:left="1133"/>
        <w:contextualSpacing/>
        <w:rPr>
          <w:rFonts w:ascii="標楷體" w:eastAsia="標楷體" w:hAnsi="標楷體"/>
          <w:color w:val="000000"/>
        </w:rPr>
      </w:pPr>
      <w:proofErr w:type="spellStart"/>
      <w:r>
        <w:rPr>
          <w:rFonts w:ascii="標楷體" w:eastAsia="標楷體" w:hAnsi="標楷體"/>
          <w:color w:val="000000"/>
        </w:rPr>
        <w:t>i</w:t>
      </w:r>
      <w:proofErr w:type="spellEnd"/>
      <w:r>
        <w:rPr>
          <w:rFonts w:ascii="標楷體" w:eastAsia="標楷體" w:hAnsi="標楷體"/>
          <w:color w:val="000000"/>
        </w:rPr>
        <w:t>.惡性腫瘤。</w:t>
      </w:r>
    </w:p>
    <w:p w14:paraId="1E14529B" w14:textId="77777777" w:rsidR="00834208" w:rsidRDefault="00A21EB6" w:rsidP="009357E0">
      <w:pPr>
        <w:spacing w:line="400" w:lineRule="exact"/>
        <w:ind w:left="1133"/>
        <w:contextualSpacing/>
        <w:rPr>
          <w:rFonts w:ascii="標楷體" w:eastAsia="標楷體" w:hAnsi="標楷體"/>
          <w:color w:val="000000"/>
        </w:rPr>
      </w:pPr>
      <w:r>
        <w:rPr>
          <w:rFonts w:ascii="標楷體" w:eastAsia="標楷體" w:hAnsi="標楷體"/>
          <w:color w:val="000000"/>
        </w:rPr>
        <w:t>ii.該藥物引起的嚴重性毒性。</w:t>
      </w:r>
    </w:p>
    <w:p w14:paraId="0CB1CC9E" w14:textId="77777777" w:rsidR="00834208" w:rsidRDefault="00A21EB6" w:rsidP="009357E0">
      <w:pPr>
        <w:spacing w:line="400" w:lineRule="exact"/>
        <w:ind w:left="1133"/>
        <w:contextualSpacing/>
        <w:rPr>
          <w:rFonts w:ascii="標楷體" w:eastAsia="標楷體" w:hAnsi="標楷體"/>
          <w:color w:val="000000"/>
        </w:rPr>
      </w:pPr>
      <w:r>
        <w:rPr>
          <w:rFonts w:ascii="標楷體" w:eastAsia="標楷體" w:hAnsi="標楷體"/>
          <w:color w:val="000000"/>
        </w:rPr>
        <w:t>iii.懷孕（暫時停藥即可）。</w:t>
      </w:r>
    </w:p>
    <w:p w14:paraId="1C0387BE" w14:textId="77777777" w:rsidR="00834208" w:rsidRDefault="00A21EB6" w:rsidP="009357E0">
      <w:pPr>
        <w:spacing w:line="400" w:lineRule="exact"/>
        <w:ind w:left="1133"/>
        <w:contextualSpacing/>
        <w:rPr>
          <w:rFonts w:ascii="標楷體" w:eastAsia="標楷體" w:hAnsi="標楷體"/>
          <w:color w:val="000000"/>
        </w:rPr>
      </w:pPr>
      <w:r>
        <w:rPr>
          <w:rFonts w:ascii="標楷體" w:eastAsia="標楷體" w:hAnsi="標楷體"/>
          <w:color w:val="000000"/>
        </w:rPr>
        <w:t>iv.嚴重</w:t>
      </w:r>
      <w:proofErr w:type="gramStart"/>
      <w:r>
        <w:rPr>
          <w:rFonts w:ascii="標楷體" w:eastAsia="標楷體" w:hAnsi="標楷體"/>
          <w:color w:val="000000"/>
        </w:rPr>
        <w:t>的間發性</w:t>
      </w:r>
      <w:proofErr w:type="gramEnd"/>
      <w:r>
        <w:rPr>
          <w:rFonts w:ascii="標楷體" w:eastAsia="標楷體" w:hAnsi="標楷體"/>
          <w:color w:val="000000"/>
        </w:rPr>
        <w:t>感染症（intercurrent infection）（暫時停藥即可）。</w:t>
      </w:r>
    </w:p>
    <w:p w14:paraId="4E7B3C4B" w14:textId="77777777" w:rsidR="00834208" w:rsidRDefault="00A21EB6" w:rsidP="009357E0">
      <w:pPr>
        <w:spacing w:line="400" w:lineRule="exact"/>
        <w:ind w:left="1132" w:hanging="386"/>
        <w:contextualSpacing/>
        <w:rPr>
          <w:rFonts w:ascii="標楷體" w:eastAsia="標楷體" w:hAnsi="標楷體"/>
          <w:color w:val="000000"/>
        </w:rPr>
      </w:pPr>
      <w:r>
        <w:rPr>
          <w:rFonts w:ascii="標楷體" w:eastAsia="標楷體" w:hAnsi="標楷體"/>
          <w:color w:val="000000"/>
        </w:rPr>
        <w:t>(2)療效</w:t>
      </w:r>
      <w:proofErr w:type="gramStart"/>
      <w:r>
        <w:rPr>
          <w:rFonts w:ascii="標楷體" w:eastAsia="標楷體" w:hAnsi="標楷體"/>
          <w:color w:val="000000"/>
        </w:rPr>
        <w:t>不</w:t>
      </w:r>
      <w:proofErr w:type="gramEnd"/>
      <w:r>
        <w:rPr>
          <w:rFonts w:ascii="標楷體" w:eastAsia="標楷體" w:hAnsi="標楷體"/>
          <w:color w:val="000000"/>
        </w:rPr>
        <w:t>彰：患者經過6個月治療（初次療程）後未達療效者，療效定義指PPPASI改善未達50%。</w:t>
      </w:r>
    </w:p>
    <w:p w14:paraId="68C4F2E5" w14:textId="77777777" w:rsidR="00834208" w:rsidRDefault="00A21EB6" w:rsidP="009357E0">
      <w:pPr>
        <w:spacing w:line="400" w:lineRule="exact"/>
        <w:ind w:left="855" w:hanging="245"/>
        <w:contextualSpacing/>
        <w:rPr>
          <w:rFonts w:ascii="標楷體" w:eastAsia="標楷體" w:hAnsi="標楷體"/>
          <w:color w:val="000000"/>
        </w:rPr>
      </w:pPr>
      <w:r>
        <w:rPr>
          <w:rFonts w:ascii="標楷體" w:eastAsia="標楷體" w:hAnsi="標楷體"/>
          <w:color w:val="000000"/>
        </w:rPr>
        <w:t>7.暫緩續用之相關規定：</w:t>
      </w:r>
    </w:p>
    <w:p w14:paraId="66A71960" w14:textId="77777777" w:rsidR="00834208" w:rsidRDefault="00A21EB6" w:rsidP="009357E0">
      <w:pPr>
        <w:spacing w:line="400" w:lineRule="exact"/>
        <w:ind w:left="991" w:hanging="245"/>
        <w:contextualSpacing/>
        <w:rPr>
          <w:rFonts w:ascii="標楷體" w:eastAsia="標楷體" w:hAnsi="標楷體"/>
          <w:color w:val="000000"/>
        </w:rPr>
      </w:pPr>
      <w:r>
        <w:rPr>
          <w:rFonts w:ascii="標楷體" w:eastAsia="標楷體" w:hAnsi="標楷體"/>
          <w:color w:val="000000"/>
        </w:rPr>
        <w:t>(1)暫緩續用時機：使用生物製劑治療2年後符合PPPASI&lt;12者。</w:t>
      </w:r>
    </w:p>
    <w:p w14:paraId="33855E14" w14:textId="77777777" w:rsidR="00834208" w:rsidRDefault="00A21EB6" w:rsidP="009357E0">
      <w:pPr>
        <w:spacing w:line="400" w:lineRule="exact"/>
        <w:ind w:left="1132" w:hanging="386"/>
        <w:contextualSpacing/>
        <w:rPr>
          <w:rFonts w:ascii="標楷體" w:eastAsia="標楷體" w:hAnsi="標楷體"/>
          <w:color w:val="000000"/>
        </w:rPr>
      </w:pPr>
      <w:r>
        <w:rPr>
          <w:rFonts w:ascii="標楷體" w:eastAsia="標楷體" w:hAnsi="標楷體"/>
          <w:color w:val="000000"/>
        </w:rPr>
        <w:t>(2)因使用一種生物製劑治療後療效</w:t>
      </w:r>
      <w:proofErr w:type="gramStart"/>
      <w:r>
        <w:rPr>
          <w:rFonts w:ascii="標楷體" w:eastAsia="標楷體" w:hAnsi="標楷體"/>
          <w:color w:val="000000"/>
        </w:rPr>
        <w:t>不</w:t>
      </w:r>
      <w:proofErr w:type="gramEnd"/>
      <w:r>
        <w:rPr>
          <w:rFonts w:ascii="標楷體" w:eastAsia="標楷體" w:hAnsi="標楷體"/>
          <w:color w:val="000000"/>
        </w:rPr>
        <w:t>彰，而轉用另一種不同藥理機轉之生物製劑，以轉用後者之起始日重新計算2年後開始減量之時機。但因無法忍受副作用而轉用相同藥理機轉之生物製劑，轉用前後所使用生物製劑之</w:t>
      </w:r>
      <w:proofErr w:type="gramStart"/>
      <w:r>
        <w:rPr>
          <w:rFonts w:ascii="標楷體" w:eastAsia="標楷體" w:hAnsi="標楷體"/>
          <w:color w:val="000000"/>
        </w:rPr>
        <w:t>期間均應計</w:t>
      </w:r>
      <w:proofErr w:type="gramEnd"/>
      <w:r>
        <w:rPr>
          <w:rFonts w:ascii="標楷體" w:eastAsia="標楷體" w:hAnsi="標楷體"/>
          <w:color w:val="000000"/>
        </w:rPr>
        <w:t>入。</w:t>
      </w:r>
    </w:p>
    <w:p w14:paraId="1E76F5D1" w14:textId="77777777" w:rsidR="00834208" w:rsidRDefault="00A21EB6" w:rsidP="009357E0">
      <w:pPr>
        <w:spacing w:line="400" w:lineRule="exact"/>
        <w:ind w:left="855" w:hanging="245"/>
        <w:contextualSpacing/>
        <w:rPr>
          <w:rFonts w:ascii="標楷體" w:eastAsia="標楷體" w:hAnsi="標楷體"/>
          <w:color w:val="000000"/>
        </w:rPr>
      </w:pPr>
      <w:r>
        <w:rPr>
          <w:rFonts w:ascii="標楷體" w:eastAsia="標楷體" w:hAnsi="標楷體"/>
          <w:color w:val="000000"/>
        </w:rPr>
        <w:t>8.暫緩續用後若疾病再復發，可重新申請使用，須符合至少有50%復發(需附上次療程治療前、後，及本次照片)。</w:t>
      </w:r>
    </w:p>
    <w:p w14:paraId="54C11084" w14:textId="77777777" w:rsidR="00834208" w:rsidRDefault="00A21EB6" w:rsidP="009357E0">
      <w:pPr>
        <w:spacing w:line="400" w:lineRule="exact"/>
        <w:ind w:left="855" w:hanging="245"/>
        <w:contextualSpacing/>
        <w:rPr>
          <w:rFonts w:ascii="標楷體" w:eastAsia="標楷體" w:hAnsi="標楷體"/>
          <w:color w:val="000000"/>
        </w:rPr>
      </w:pPr>
      <w:r>
        <w:rPr>
          <w:rFonts w:ascii="標楷體" w:eastAsia="標楷體" w:hAnsi="標楷體"/>
          <w:color w:val="000000"/>
        </w:rPr>
        <w:t>◎附表二十四之六：全民健康保險掌</w:t>
      </w:r>
      <w:proofErr w:type="gramStart"/>
      <w:r>
        <w:rPr>
          <w:rFonts w:ascii="標楷體" w:eastAsia="標楷體" w:hAnsi="標楷體"/>
          <w:color w:val="000000"/>
        </w:rPr>
        <w:t>蹠膿皰症使用</w:t>
      </w:r>
      <w:proofErr w:type="gramEnd"/>
      <w:r>
        <w:rPr>
          <w:rFonts w:ascii="標楷體" w:eastAsia="標楷體" w:hAnsi="標楷體"/>
          <w:color w:val="000000"/>
        </w:rPr>
        <w:t>生物製劑申請表</w:t>
      </w:r>
    </w:p>
    <w:p w14:paraId="0DA37DA2" w14:textId="77777777" w:rsidR="00834208" w:rsidRDefault="00A21EB6" w:rsidP="009357E0">
      <w:pPr>
        <w:spacing w:line="400" w:lineRule="exact"/>
        <w:ind w:left="850" w:hanging="240"/>
        <w:contextualSpacing/>
        <w:rPr>
          <w:rFonts w:ascii="標楷體" w:eastAsia="標楷體" w:hAnsi="標楷體"/>
          <w:color w:val="000000"/>
        </w:rPr>
      </w:pPr>
      <w:r>
        <w:rPr>
          <w:rFonts w:ascii="標楷體" w:eastAsia="標楷體" w:hAnsi="標楷體"/>
          <w:color w:val="000000"/>
        </w:rPr>
        <w:t>◎附表二十四之五：掌</w:t>
      </w:r>
      <w:proofErr w:type="gramStart"/>
      <w:r>
        <w:rPr>
          <w:rFonts w:ascii="標楷體" w:eastAsia="標楷體" w:hAnsi="標楷體"/>
          <w:color w:val="000000"/>
        </w:rPr>
        <w:t>蹠膿皰症面積</w:t>
      </w:r>
      <w:proofErr w:type="gramEnd"/>
      <w:r>
        <w:rPr>
          <w:rFonts w:ascii="標楷體" w:eastAsia="標楷體" w:hAnsi="標楷體"/>
          <w:color w:val="000000"/>
        </w:rPr>
        <w:t>暨嚴重度指數【</w:t>
      </w:r>
      <w:bookmarkStart w:id="9" w:name="_Hlk51776985"/>
      <w:r>
        <w:rPr>
          <w:rFonts w:ascii="標楷體" w:eastAsia="標楷體" w:hAnsi="標楷體"/>
          <w:color w:val="000000"/>
        </w:rPr>
        <w:t>Palmoplantar Pustulosis</w:t>
      </w:r>
      <w:bookmarkEnd w:id="9"/>
      <w:r>
        <w:rPr>
          <w:rFonts w:ascii="標楷體" w:eastAsia="標楷體" w:hAnsi="標楷體"/>
          <w:color w:val="000000"/>
        </w:rPr>
        <w:t xml:space="preserve"> Area Severity Index (PPPASI)】</w:t>
      </w:r>
    </w:p>
    <w:p w14:paraId="541775FC" w14:textId="77777777" w:rsidR="00834208" w:rsidRDefault="00A21EB6" w:rsidP="009357E0">
      <w:pPr>
        <w:spacing w:line="400" w:lineRule="exact"/>
        <w:ind w:left="737" w:hanging="451"/>
        <w:contextualSpacing/>
        <w:rPr>
          <w:rFonts w:ascii="標楷體" w:eastAsia="標楷體" w:hAnsi="標楷體"/>
          <w:color w:val="000000"/>
          <w:szCs w:val="24"/>
        </w:rPr>
      </w:pPr>
      <w:r>
        <w:rPr>
          <w:rFonts w:ascii="標楷體" w:eastAsia="標楷體" w:hAnsi="標楷體"/>
          <w:color w:val="000000"/>
          <w:szCs w:val="24"/>
        </w:rPr>
        <w:t>8.2.4.12.Tocilizumab(如Actemra)：(113/1/1)</w:t>
      </w:r>
    </w:p>
    <w:p w14:paraId="23161EFD" w14:textId="77777777" w:rsidR="00834208" w:rsidRDefault="00A21EB6" w:rsidP="009357E0">
      <w:pPr>
        <w:spacing w:line="400" w:lineRule="exact"/>
        <w:ind w:left="645"/>
        <w:contextualSpacing/>
        <w:rPr>
          <w:rFonts w:ascii="標楷體" w:eastAsia="標楷體" w:hAnsi="標楷體"/>
          <w:color w:val="000000"/>
          <w:szCs w:val="24"/>
        </w:rPr>
      </w:pPr>
      <w:r>
        <w:rPr>
          <w:rFonts w:ascii="標楷體" w:eastAsia="標楷體" w:hAnsi="標楷體"/>
          <w:color w:val="000000"/>
          <w:szCs w:val="24"/>
        </w:rPr>
        <w:t>1.用於</w:t>
      </w:r>
      <w:proofErr w:type="gramStart"/>
      <w:r>
        <w:rPr>
          <w:rFonts w:ascii="標楷體" w:eastAsia="標楷體" w:hAnsi="標楷體"/>
          <w:color w:val="000000"/>
          <w:szCs w:val="24"/>
        </w:rPr>
        <w:t>新型冠</w:t>
      </w:r>
      <w:proofErr w:type="gramEnd"/>
      <w:r>
        <w:rPr>
          <w:rFonts w:ascii="標楷體" w:eastAsia="標楷體" w:hAnsi="標楷體"/>
          <w:color w:val="000000"/>
          <w:szCs w:val="24"/>
        </w:rPr>
        <w:t>狀病毒疾病，需同時符合下述所有條件：</w:t>
      </w:r>
    </w:p>
    <w:p w14:paraId="22AF8C9B" w14:textId="77777777" w:rsidR="00834208" w:rsidRDefault="00A21EB6" w:rsidP="009357E0">
      <w:pPr>
        <w:spacing w:line="400" w:lineRule="exact"/>
        <w:ind w:left="240"/>
        <w:contextualSpacing/>
      </w:pPr>
      <w:r>
        <w:rPr>
          <w:rFonts w:ascii="標楷體" w:eastAsia="標楷體" w:hAnsi="標楷體"/>
          <w:color w:val="000000"/>
        </w:rPr>
        <w:tab/>
        <w:t xml:space="preserve">   (1)</w:t>
      </w:r>
      <w:r>
        <w:rPr>
          <w:rFonts w:ascii="標楷體" w:eastAsia="標楷體" w:hAnsi="標楷體"/>
        </w:rPr>
        <w:t>住院成年病人。</w:t>
      </w:r>
    </w:p>
    <w:p w14:paraId="43B1CEBB" w14:textId="77777777" w:rsidR="00834208" w:rsidRDefault="00A21EB6" w:rsidP="009357E0">
      <w:pPr>
        <w:spacing w:line="400" w:lineRule="exact"/>
        <w:ind w:left="1200" w:hanging="960"/>
        <w:contextualSpacing/>
      </w:pPr>
      <w:r>
        <w:rPr>
          <w:rFonts w:ascii="標楷體" w:eastAsia="標楷體" w:hAnsi="標楷體"/>
          <w:color w:val="000000"/>
        </w:rPr>
        <w:t xml:space="preserve">     (2)</w:t>
      </w:r>
      <w:r>
        <w:rPr>
          <w:rFonts w:ascii="標楷體" w:eastAsia="標楷體" w:hAnsi="標楷體"/>
        </w:rPr>
        <w:t>與dexamethasone合併使用於嚴重肺炎以上(未</w:t>
      </w:r>
      <w:proofErr w:type="gramStart"/>
      <w:r>
        <w:rPr>
          <w:rFonts w:ascii="標楷體" w:eastAsia="標楷體" w:hAnsi="標楷體"/>
        </w:rPr>
        <w:t>使用吸氧治療</w:t>
      </w:r>
      <w:proofErr w:type="gramEnd"/>
      <w:r>
        <w:rPr>
          <w:rFonts w:ascii="標楷體" w:eastAsia="標楷體" w:hAnsi="標楷體"/>
        </w:rPr>
        <w:t xml:space="preserve">下SpO2 </w:t>
      </w:r>
      <w:proofErr w:type="gramStart"/>
      <w:r>
        <w:rPr>
          <w:rFonts w:ascii="標楷體" w:eastAsia="標楷體" w:hAnsi="標楷體"/>
        </w:rPr>
        <w:t>≦</w:t>
      </w:r>
      <w:proofErr w:type="gramEnd"/>
      <w:r>
        <w:rPr>
          <w:rFonts w:ascii="標楷體" w:eastAsia="標楷體" w:hAnsi="標楷體"/>
        </w:rPr>
        <w:t>94%；需</w:t>
      </w:r>
      <w:proofErr w:type="gramStart"/>
      <w:r>
        <w:rPr>
          <w:rFonts w:ascii="標楷體" w:eastAsia="標楷體" w:hAnsi="標楷體"/>
        </w:rPr>
        <w:t>使用吸氧治療</w:t>
      </w:r>
      <w:proofErr w:type="gramEnd"/>
      <w:r>
        <w:rPr>
          <w:rFonts w:ascii="標楷體" w:eastAsia="標楷體" w:hAnsi="標楷體"/>
        </w:rPr>
        <w:t>、高流量氧氣或非侵襲性呼吸器、使用機械式呼吸器或使用體外</w:t>
      </w:r>
      <w:proofErr w:type="gramStart"/>
      <w:r>
        <w:rPr>
          <w:rFonts w:ascii="標楷體" w:eastAsia="標楷體" w:hAnsi="標楷體"/>
        </w:rPr>
        <w:t>膜氧合器葉</w:t>
      </w:r>
      <w:proofErr w:type="gramEnd"/>
      <w:r>
        <w:rPr>
          <w:rFonts w:ascii="標楷體" w:eastAsia="標楷體" w:hAnsi="標楷體"/>
        </w:rPr>
        <w:t>克膜/ECMO)之患者。或與dexamethasone及remdesivir合併用於未</w:t>
      </w:r>
      <w:proofErr w:type="gramStart"/>
      <w:r>
        <w:rPr>
          <w:rFonts w:ascii="標楷體" w:eastAsia="標楷體" w:hAnsi="標楷體"/>
        </w:rPr>
        <w:t>使用吸氧治療</w:t>
      </w:r>
      <w:proofErr w:type="gramEnd"/>
      <w:r>
        <w:rPr>
          <w:rFonts w:ascii="標楷體" w:eastAsia="標楷體" w:hAnsi="標楷體"/>
        </w:rPr>
        <w:t>下SpO2</w:t>
      </w:r>
      <w:proofErr w:type="gramStart"/>
      <w:r>
        <w:rPr>
          <w:rFonts w:ascii="標楷體" w:eastAsia="標楷體" w:hAnsi="標楷體"/>
        </w:rPr>
        <w:t>≦</w:t>
      </w:r>
      <w:proofErr w:type="gramEnd"/>
      <w:r>
        <w:rPr>
          <w:rFonts w:ascii="標楷體" w:eastAsia="標楷體" w:hAnsi="標楷體"/>
        </w:rPr>
        <w:t xml:space="preserve"> 94%、需</w:t>
      </w:r>
      <w:proofErr w:type="gramStart"/>
      <w:r>
        <w:rPr>
          <w:rFonts w:ascii="標楷體" w:eastAsia="標楷體" w:hAnsi="標楷體"/>
        </w:rPr>
        <w:t>使用吸氧治療</w:t>
      </w:r>
      <w:proofErr w:type="gramEnd"/>
      <w:r>
        <w:rPr>
          <w:rFonts w:ascii="標楷體" w:eastAsia="標楷體" w:hAnsi="標楷體"/>
        </w:rPr>
        <w:t>、高流量氧氣或非侵襲性呼吸器之患者。</w:t>
      </w:r>
    </w:p>
    <w:p w14:paraId="1754AD29" w14:textId="77777777" w:rsidR="00834208" w:rsidRDefault="00A21EB6" w:rsidP="009357E0">
      <w:pPr>
        <w:pStyle w:val="ac"/>
        <w:widowControl/>
        <w:spacing w:line="400" w:lineRule="exact"/>
        <w:ind w:left="645"/>
        <w:contextualSpacing/>
        <w:rPr>
          <w:rFonts w:ascii="標楷體" w:eastAsia="標楷體" w:hAnsi="標楷體"/>
        </w:rPr>
      </w:pPr>
      <w:r>
        <w:rPr>
          <w:rFonts w:ascii="標楷體" w:eastAsia="標楷體" w:hAnsi="標楷體"/>
        </w:rPr>
        <w:t>2.劑量8mg/kg，單次靜脈注射，最大劑量800mg。</w:t>
      </w:r>
    </w:p>
    <w:p w14:paraId="2683AD7A" w14:textId="77777777" w:rsidR="00834208" w:rsidRDefault="00A21EB6" w:rsidP="009357E0">
      <w:pPr>
        <w:spacing w:line="400" w:lineRule="exact"/>
        <w:ind w:left="737" w:hanging="451"/>
        <w:contextualSpacing/>
        <w:rPr>
          <w:rFonts w:ascii="標楷體" w:eastAsia="標楷體" w:hAnsi="標楷體"/>
          <w:color w:val="000000"/>
          <w:szCs w:val="24"/>
        </w:rPr>
      </w:pPr>
      <w:r>
        <w:rPr>
          <w:rFonts w:ascii="標楷體" w:eastAsia="標楷體" w:hAnsi="標楷體"/>
          <w:color w:val="000000"/>
          <w:szCs w:val="24"/>
        </w:rPr>
        <w:t>8.2.4.13.Baricitinib (Olumiant)：(113/1/1)</w:t>
      </w:r>
    </w:p>
    <w:p w14:paraId="24A2E1E9" w14:textId="77777777" w:rsidR="00834208" w:rsidRDefault="00A21EB6" w:rsidP="009357E0">
      <w:pPr>
        <w:spacing w:line="400" w:lineRule="exact"/>
        <w:ind w:left="645"/>
        <w:contextualSpacing/>
        <w:rPr>
          <w:rFonts w:ascii="標楷體" w:eastAsia="標楷體" w:hAnsi="標楷體"/>
          <w:color w:val="000000"/>
          <w:szCs w:val="24"/>
        </w:rPr>
      </w:pPr>
      <w:r>
        <w:rPr>
          <w:rFonts w:ascii="標楷體" w:eastAsia="標楷體" w:hAnsi="標楷體"/>
          <w:color w:val="000000"/>
          <w:szCs w:val="24"/>
        </w:rPr>
        <w:t>1.用於</w:t>
      </w:r>
      <w:proofErr w:type="gramStart"/>
      <w:r>
        <w:rPr>
          <w:rFonts w:ascii="標楷體" w:eastAsia="標楷體" w:hAnsi="標楷體"/>
          <w:color w:val="000000"/>
          <w:szCs w:val="24"/>
        </w:rPr>
        <w:t>新型冠</w:t>
      </w:r>
      <w:proofErr w:type="gramEnd"/>
      <w:r>
        <w:rPr>
          <w:rFonts w:ascii="標楷體" w:eastAsia="標楷體" w:hAnsi="標楷體"/>
          <w:color w:val="000000"/>
          <w:szCs w:val="24"/>
        </w:rPr>
        <w:t>狀病毒疾病，需同時符合下述所有條件：</w:t>
      </w:r>
    </w:p>
    <w:p w14:paraId="17C17127" w14:textId="77777777" w:rsidR="00834208" w:rsidRDefault="00A21EB6" w:rsidP="009357E0">
      <w:pPr>
        <w:pStyle w:val="ac"/>
        <w:spacing w:line="400" w:lineRule="exact"/>
        <w:ind w:left="806"/>
        <w:contextualSpacing/>
      </w:pPr>
      <w:r>
        <w:rPr>
          <w:rFonts w:ascii="標楷體" w:eastAsia="標楷體" w:hAnsi="標楷體"/>
          <w:color w:val="000000"/>
        </w:rPr>
        <w:t>(1)</w:t>
      </w:r>
      <w:r>
        <w:rPr>
          <w:rFonts w:ascii="標楷體" w:eastAsia="標楷體" w:hAnsi="標楷體"/>
        </w:rPr>
        <w:t>住院成年病人。</w:t>
      </w:r>
    </w:p>
    <w:p w14:paraId="731E9FE9" w14:textId="77777777" w:rsidR="00834208" w:rsidRDefault="00A21EB6" w:rsidP="009357E0">
      <w:pPr>
        <w:pStyle w:val="ac"/>
        <w:spacing w:line="400" w:lineRule="exact"/>
        <w:ind w:left="1166" w:hanging="360"/>
        <w:contextualSpacing/>
      </w:pPr>
      <w:r>
        <w:rPr>
          <w:rFonts w:ascii="標楷體" w:eastAsia="標楷體" w:hAnsi="標楷體"/>
          <w:color w:val="000000"/>
        </w:rPr>
        <w:t>(2)</w:t>
      </w:r>
      <w:r>
        <w:rPr>
          <w:rFonts w:ascii="標楷體" w:eastAsia="標楷體" w:hAnsi="標楷體"/>
        </w:rPr>
        <w:t>與dexamethasone及remdesivir合併用於未</w:t>
      </w:r>
      <w:proofErr w:type="gramStart"/>
      <w:r>
        <w:rPr>
          <w:rFonts w:ascii="標楷體" w:eastAsia="標楷體" w:hAnsi="標楷體"/>
        </w:rPr>
        <w:t>使用吸氧治療</w:t>
      </w:r>
      <w:proofErr w:type="gramEnd"/>
      <w:r>
        <w:rPr>
          <w:rFonts w:ascii="標楷體" w:eastAsia="標楷體" w:hAnsi="標楷體"/>
        </w:rPr>
        <w:t xml:space="preserve">下SpO2 </w:t>
      </w:r>
      <w:proofErr w:type="gramStart"/>
      <w:r>
        <w:rPr>
          <w:rFonts w:ascii="標楷體" w:eastAsia="標楷體" w:hAnsi="標楷體"/>
        </w:rPr>
        <w:t>≦</w:t>
      </w:r>
      <w:proofErr w:type="gramEnd"/>
      <w:r>
        <w:rPr>
          <w:rFonts w:ascii="標楷體" w:eastAsia="標楷體" w:hAnsi="標楷體"/>
        </w:rPr>
        <w:t>94%、需</w:t>
      </w:r>
      <w:proofErr w:type="gramStart"/>
      <w:r>
        <w:rPr>
          <w:rFonts w:ascii="標楷體" w:eastAsia="標楷體" w:hAnsi="標楷體"/>
        </w:rPr>
        <w:t>使用吸氧治療</w:t>
      </w:r>
      <w:proofErr w:type="gramEnd"/>
      <w:r>
        <w:rPr>
          <w:rFonts w:ascii="標楷體" w:eastAsia="標楷體" w:hAnsi="標楷體"/>
        </w:rPr>
        <w:t>、高流量氧氣或非侵襲性呼吸器之患者。</w:t>
      </w:r>
    </w:p>
    <w:p w14:paraId="78E99711" w14:textId="77777777" w:rsidR="00834208" w:rsidRDefault="00A21EB6" w:rsidP="009357E0">
      <w:pPr>
        <w:spacing w:line="400" w:lineRule="exact"/>
        <w:ind w:left="645"/>
        <w:contextualSpacing/>
        <w:rPr>
          <w:rFonts w:ascii="標楷體" w:eastAsia="標楷體" w:hAnsi="標楷體"/>
          <w:color w:val="000000"/>
          <w:szCs w:val="24"/>
        </w:rPr>
      </w:pPr>
      <w:r>
        <w:rPr>
          <w:rFonts w:ascii="標楷體" w:eastAsia="標楷體" w:hAnsi="標楷體"/>
          <w:color w:val="000000"/>
          <w:szCs w:val="24"/>
        </w:rPr>
        <w:t>2.每日劑量口服4mg，使用14天或至出院。</w:t>
      </w:r>
    </w:p>
    <w:p w14:paraId="345556E5" w14:textId="77777777" w:rsidR="00834208" w:rsidRDefault="00A21EB6" w:rsidP="009357E0">
      <w:pPr>
        <w:spacing w:line="400" w:lineRule="exact"/>
        <w:ind w:left="645"/>
        <w:contextualSpacing/>
        <w:rPr>
          <w:rFonts w:ascii="標楷體" w:eastAsia="標楷體" w:hAnsi="標楷體"/>
          <w:color w:val="000000"/>
          <w:szCs w:val="24"/>
        </w:rPr>
      </w:pPr>
      <w:r>
        <w:rPr>
          <w:rFonts w:ascii="標楷體" w:eastAsia="標楷體" w:hAnsi="標楷體"/>
          <w:color w:val="000000"/>
          <w:szCs w:val="24"/>
        </w:rPr>
        <w:t>3.排除懷孕婦女。</w:t>
      </w:r>
    </w:p>
    <w:p w14:paraId="48F36270" w14:textId="77777777" w:rsidR="00857373" w:rsidRPr="00857373" w:rsidRDefault="00857373" w:rsidP="009357E0">
      <w:pPr>
        <w:spacing w:line="400" w:lineRule="exact"/>
        <w:ind w:left="645"/>
        <w:contextualSpacing/>
        <w:rPr>
          <w:rFonts w:ascii="標楷體" w:eastAsia="標楷體" w:hAnsi="標楷體"/>
          <w:color w:val="000000"/>
          <w:szCs w:val="24"/>
        </w:rPr>
      </w:pPr>
      <w:bookmarkStart w:id="10" w:name="_Hlk157697178"/>
      <w:r w:rsidRPr="00857373">
        <w:rPr>
          <w:rFonts w:ascii="標楷體" w:eastAsia="標楷體" w:hAnsi="標楷體"/>
          <w:color w:val="000000"/>
          <w:szCs w:val="24"/>
        </w:rPr>
        <w:t>8.2.4.14.Secukinumab（如Cosentyx）：用於化膿性汗腺炎</w:t>
      </w:r>
      <w:bookmarkEnd w:id="10"/>
      <w:r w:rsidRPr="00857373">
        <w:rPr>
          <w:rFonts w:ascii="標楷體" w:eastAsia="標楷體" w:hAnsi="標楷體"/>
          <w:color w:val="000000"/>
          <w:szCs w:val="24"/>
        </w:rPr>
        <w:t>（114/7/1）</w:t>
      </w:r>
    </w:p>
    <w:p w14:paraId="3C1434F6" w14:textId="77777777" w:rsidR="00857373" w:rsidRPr="00857373" w:rsidRDefault="00857373" w:rsidP="009357E0">
      <w:pPr>
        <w:numPr>
          <w:ilvl w:val="0"/>
          <w:numId w:val="5"/>
        </w:numPr>
        <w:spacing w:line="400" w:lineRule="exact"/>
        <w:ind w:left="993"/>
        <w:contextualSpacing/>
        <w:rPr>
          <w:rFonts w:ascii="標楷體" w:eastAsia="標楷體" w:hAnsi="標楷體"/>
          <w:color w:val="000000"/>
          <w:szCs w:val="24"/>
        </w:rPr>
      </w:pPr>
      <w:r w:rsidRPr="00857373">
        <w:rPr>
          <w:rFonts w:ascii="標楷體" w:eastAsia="標楷體" w:hAnsi="標楷體"/>
          <w:color w:val="000000"/>
          <w:szCs w:val="24"/>
        </w:rPr>
        <w:t>用於中重度化膿性</w:t>
      </w:r>
      <w:proofErr w:type="gramStart"/>
      <w:r w:rsidRPr="00857373">
        <w:rPr>
          <w:rFonts w:ascii="標楷體" w:eastAsia="標楷體" w:hAnsi="標楷體"/>
          <w:color w:val="000000"/>
          <w:szCs w:val="24"/>
        </w:rPr>
        <w:t>汗腺炎且對</w:t>
      </w:r>
      <w:proofErr w:type="gramEnd"/>
      <w:r w:rsidRPr="00857373">
        <w:rPr>
          <w:rFonts w:ascii="標楷體" w:eastAsia="標楷體" w:hAnsi="標楷體"/>
          <w:color w:val="000000"/>
          <w:szCs w:val="24"/>
        </w:rPr>
        <w:t>傳統全身性療法反應不佳或無法耐受之成人病人：</w:t>
      </w:r>
    </w:p>
    <w:p w14:paraId="6E4085C6" w14:textId="77777777" w:rsidR="00857373" w:rsidRPr="00857373" w:rsidRDefault="00857373" w:rsidP="009357E0">
      <w:pPr>
        <w:numPr>
          <w:ilvl w:val="1"/>
          <w:numId w:val="5"/>
        </w:numPr>
        <w:spacing w:line="400" w:lineRule="exact"/>
        <w:ind w:left="1418"/>
        <w:contextualSpacing/>
        <w:rPr>
          <w:rFonts w:ascii="標楷體" w:eastAsia="標楷體" w:hAnsi="標楷體"/>
          <w:color w:val="000000"/>
          <w:szCs w:val="24"/>
        </w:rPr>
      </w:pPr>
      <w:r w:rsidRPr="00857373">
        <w:rPr>
          <w:rFonts w:ascii="標楷體" w:eastAsia="標楷體" w:hAnsi="標楷體"/>
          <w:color w:val="000000"/>
          <w:szCs w:val="24"/>
        </w:rPr>
        <w:t>所稱中</w:t>
      </w:r>
      <w:proofErr w:type="gramStart"/>
      <w:r w:rsidRPr="00857373">
        <w:rPr>
          <w:rFonts w:ascii="標楷體" w:eastAsia="標楷體" w:hAnsi="標楷體"/>
          <w:color w:val="000000"/>
          <w:szCs w:val="24"/>
        </w:rPr>
        <w:t>重度指</w:t>
      </w:r>
      <w:proofErr w:type="gramEnd"/>
      <w:r w:rsidRPr="00857373">
        <w:rPr>
          <w:rFonts w:ascii="標楷體" w:eastAsia="標楷體" w:hAnsi="標楷體"/>
          <w:color w:val="000000"/>
          <w:szCs w:val="24"/>
        </w:rPr>
        <w:t>Hurley staging判定為2-3，至少有5處發炎病灶且影響至少2個解剖區域。</w:t>
      </w:r>
    </w:p>
    <w:p w14:paraId="3C58F6EA" w14:textId="77777777" w:rsidR="00857373" w:rsidRPr="00857373" w:rsidRDefault="00857373" w:rsidP="009357E0">
      <w:pPr>
        <w:numPr>
          <w:ilvl w:val="1"/>
          <w:numId w:val="5"/>
        </w:numPr>
        <w:spacing w:line="400" w:lineRule="exact"/>
        <w:ind w:left="1418"/>
        <w:contextualSpacing/>
        <w:rPr>
          <w:rFonts w:ascii="標楷體" w:eastAsia="標楷體" w:hAnsi="標楷體"/>
          <w:color w:val="000000"/>
          <w:szCs w:val="24"/>
        </w:rPr>
      </w:pPr>
      <w:r w:rsidRPr="00857373">
        <w:rPr>
          <w:rFonts w:ascii="標楷體" w:eastAsia="標楷體" w:hAnsi="標楷體"/>
          <w:color w:val="000000"/>
          <w:szCs w:val="24"/>
        </w:rPr>
        <w:t>所稱傳統全身性療法反應不佳或無法耐受，指治療至少3個月後，仍未達</w:t>
      </w:r>
      <w:proofErr w:type="spellStart"/>
      <w:r w:rsidRPr="00857373">
        <w:rPr>
          <w:rFonts w:ascii="標楷體" w:eastAsia="標楷體" w:hAnsi="標楷體"/>
          <w:color w:val="000000"/>
          <w:szCs w:val="24"/>
        </w:rPr>
        <w:t>HiSCR</w:t>
      </w:r>
      <w:proofErr w:type="spellEnd"/>
      <w:r w:rsidRPr="00857373">
        <w:rPr>
          <w:rFonts w:ascii="標楷體" w:eastAsia="標楷體" w:hAnsi="標楷體"/>
          <w:color w:val="000000"/>
          <w:szCs w:val="24"/>
        </w:rPr>
        <w:t xml:space="preserve"> 50，或已達</w:t>
      </w:r>
      <w:proofErr w:type="spellStart"/>
      <w:r w:rsidRPr="00857373">
        <w:rPr>
          <w:rFonts w:ascii="標楷體" w:eastAsia="標楷體" w:hAnsi="標楷體"/>
          <w:color w:val="000000"/>
          <w:szCs w:val="24"/>
        </w:rPr>
        <w:t>HiSCR</w:t>
      </w:r>
      <w:proofErr w:type="spellEnd"/>
      <w:r w:rsidRPr="00857373">
        <w:rPr>
          <w:rFonts w:ascii="標楷體" w:eastAsia="標楷體" w:hAnsi="標楷體"/>
          <w:color w:val="000000"/>
          <w:szCs w:val="24"/>
        </w:rPr>
        <w:t xml:space="preserve"> 50但仍為Hurley 2 stage者。</w:t>
      </w:r>
    </w:p>
    <w:p w14:paraId="3C053DC2" w14:textId="77777777" w:rsidR="00857373" w:rsidRPr="00857373" w:rsidRDefault="00857373" w:rsidP="009357E0">
      <w:pPr>
        <w:numPr>
          <w:ilvl w:val="1"/>
          <w:numId w:val="5"/>
        </w:numPr>
        <w:spacing w:line="400" w:lineRule="exact"/>
        <w:ind w:left="1418" w:hanging="425"/>
        <w:contextualSpacing/>
        <w:rPr>
          <w:rFonts w:ascii="標楷體" w:eastAsia="標楷體" w:hAnsi="標楷體"/>
          <w:color w:val="000000"/>
          <w:szCs w:val="24"/>
        </w:rPr>
      </w:pPr>
      <w:r w:rsidRPr="00857373">
        <w:rPr>
          <w:rFonts w:ascii="標楷體" w:eastAsia="標楷體" w:hAnsi="標楷體"/>
          <w:color w:val="000000"/>
          <w:szCs w:val="24"/>
        </w:rPr>
        <w:t>所稱傳統全身性療法，指至少使用以下兩種或兩種以上藥物治療：</w:t>
      </w:r>
    </w:p>
    <w:p w14:paraId="301F11A5" w14:textId="77777777" w:rsidR="00857373" w:rsidRPr="00857373" w:rsidRDefault="00857373" w:rsidP="009357E0">
      <w:pPr>
        <w:spacing w:line="400" w:lineRule="exact"/>
        <w:ind w:left="1418"/>
        <w:contextualSpacing/>
        <w:rPr>
          <w:rFonts w:ascii="標楷體" w:eastAsia="標楷體" w:hAnsi="標楷體"/>
          <w:color w:val="000000"/>
          <w:szCs w:val="24"/>
        </w:rPr>
      </w:pPr>
      <w:proofErr w:type="spellStart"/>
      <w:r w:rsidRPr="00857373">
        <w:rPr>
          <w:rFonts w:ascii="標楷體" w:eastAsia="標楷體" w:hAnsi="標楷體"/>
          <w:color w:val="000000"/>
          <w:szCs w:val="24"/>
        </w:rPr>
        <w:t>ⅠTetracycline</w:t>
      </w:r>
      <w:proofErr w:type="spellEnd"/>
      <w:r w:rsidRPr="00857373">
        <w:rPr>
          <w:rFonts w:ascii="標楷體" w:eastAsia="標楷體" w:hAnsi="標楷體"/>
          <w:color w:val="000000"/>
          <w:szCs w:val="24"/>
        </w:rPr>
        <w:t>（500mg每日2次）或 doxycycline（50mg 至100mg每日2次）或minocycline（100mg每日1次或每日2次）</w:t>
      </w:r>
    </w:p>
    <w:p w14:paraId="32F4BC70" w14:textId="77777777" w:rsidR="00857373" w:rsidRPr="00857373" w:rsidRDefault="00857373" w:rsidP="009357E0">
      <w:pPr>
        <w:spacing w:line="400" w:lineRule="exact"/>
        <w:ind w:left="1418"/>
        <w:contextualSpacing/>
        <w:rPr>
          <w:rFonts w:ascii="標楷體" w:eastAsia="標楷體" w:hAnsi="標楷體"/>
          <w:color w:val="000000"/>
          <w:szCs w:val="24"/>
        </w:rPr>
      </w:pPr>
      <w:proofErr w:type="spellStart"/>
      <w:r w:rsidRPr="00857373">
        <w:rPr>
          <w:rFonts w:ascii="標楷體" w:eastAsia="標楷體" w:hAnsi="標楷體"/>
          <w:color w:val="000000"/>
          <w:szCs w:val="24"/>
        </w:rPr>
        <w:t>ⅡAcitretin</w:t>
      </w:r>
      <w:proofErr w:type="spellEnd"/>
      <w:r w:rsidRPr="00857373">
        <w:rPr>
          <w:rFonts w:ascii="標楷體" w:eastAsia="標楷體" w:hAnsi="標楷體"/>
          <w:color w:val="000000"/>
          <w:szCs w:val="24"/>
        </w:rPr>
        <w:t>（0.5-0.9 mg/kg/day）（育齡女性除外）</w:t>
      </w:r>
    </w:p>
    <w:p w14:paraId="71EDD1D4" w14:textId="77777777" w:rsidR="00857373" w:rsidRPr="00857373" w:rsidRDefault="00857373" w:rsidP="009357E0">
      <w:pPr>
        <w:spacing w:line="400" w:lineRule="exact"/>
        <w:ind w:left="1418"/>
        <w:contextualSpacing/>
        <w:rPr>
          <w:rFonts w:ascii="標楷體" w:eastAsia="標楷體" w:hAnsi="標楷體"/>
          <w:color w:val="000000"/>
          <w:szCs w:val="24"/>
        </w:rPr>
      </w:pPr>
      <w:proofErr w:type="spellStart"/>
      <w:r w:rsidRPr="00857373">
        <w:rPr>
          <w:rFonts w:ascii="標楷體" w:eastAsia="標楷體" w:hAnsi="標楷體"/>
          <w:color w:val="000000"/>
          <w:szCs w:val="24"/>
        </w:rPr>
        <w:t>ⅢClindamycin</w:t>
      </w:r>
      <w:proofErr w:type="spellEnd"/>
      <w:r w:rsidRPr="00857373">
        <w:rPr>
          <w:rFonts w:ascii="標楷體" w:eastAsia="標楷體" w:hAnsi="標楷體"/>
          <w:color w:val="000000"/>
          <w:szCs w:val="24"/>
        </w:rPr>
        <w:t>（300mg每日2次）合併rifampicin（300mg  每日2次或600mg每日1次）治療。</w:t>
      </w:r>
    </w:p>
    <w:p w14:paraId="4B97943F" w14:textId="77777777" w:rsidR="00857373" w:rsidRPr="00857373" w:rsidRDefault="00857373" w:rsidP="009357E0">
      <w:pPr>
        <w:numPr>
          <w:ilvl w:val="0"/>
          <w:numId w:val="5"/>
        </w:numPr>
        <w:spacing w:line="400" w:lineRule="exact"/>
        <w:ind w:left="993"/>
        <w:contextualSpacing/>
        <w:rPr>
          <w:rFonts w:ascii="標楷體" w:eastAsia="標楷體" w:hAnsi="標楷體"/>
          <w:color w:val="000000"/>
          <w:szCs w:val="24"/>
        </w:rPr>
      </w:pPr>
      <w:r w:rsidRPr="00857373">
        <w:rPr>
          <w:rFonts w:ascii="標楷體" w:eastAsia="標楷體" w:hAnsi="標楷體"/>
          <w:color w:val="000000"/>
          <w:szCs w:val="24"/>
        </w:rPr>
        <w:t>需排除使用的情形應參照藥物仿單，重要之排除使用狀況包括：</w:t>
      </w:r>
    </w:p>
    <w:p w14:paraId="111F13D3" w14:textId="77777777" w:rsidR="001B7743" w:rsidRDefault="00857373" w:rsidP="009357E0">
      <w:pPr>
        <w:numPr>
          <w:ilvl w:val="1"/>
          <w:numId w:val="5"/>
        </w:numPr>
        <w:spacing w:line="400" w:lineRule="exact"/>
        <w:ind w:left="1418"/>
        <w:contextualSpacing/>
        <w:rPr>
          <w:rFonts w:ascii="標楷體" w:eastAsia="標楷體" w:hAnsi="標楷體"/>
          <w:color w:val="000000"/>
          <w:szCs w:val="24"/>
        </w:rPr>
      </w:pPr>
      <w:r w:rsidRPr="00857373">
        <w:rPr>
          <w:rFonts w:ascii="標楷體" w:eastAsia="標楷體" w:hAnsi="標楷體"/>
          <w:color w:val="000000"/>
          <w:szCs w:val="24"/>
        </w:rPr>
        <w:t>懷孕或</w:t>
      </w:r>
      <w:proofErr w:type="gramStart"/>
      <w:r w:rsidRPr="00857373">
        <w:rPr>
          <w:rFonts w:ascii="標楷體" w:eastAsia="標楷體" w:hAnsi="標楷體"/>
          <w:color w:val="000000"/>
          <w:szCs w:val="24"/>
        </w:rPr>
        <w:t>正在授乳的</w:t>
      </w:r>
      <w:proofErr w:type="gramEnd"/>
      <w:r w:rsidRPr="00857373">
        <w:rPr>
          <w:rFonts w:ascii="標楷體" w:eastAsia="標楷體" w:hAnsi="標楷體"/>
          <w:color w:val="000000"/>
          <w:szCs w:val="24"/>
        </w:rPr>
        <w:t>婦女。</w:t>
      </w:r>
    </w:p>
    <w:p w14:paraId="70483E72" w14:textId="77777777" w:rsidR="001B7743" w:rsidRDefault="00857373" w:rsidP="009357E0">
      <w:pPr>
        <w:numPr>
          <w:ilvl w:val="1"/>
          <w:numId w:val="5"/>
        </w:numPr>
        <w:spacing w:line="400" w:lineRule="exact"/>
        <w:ind w:left="1418"/>
        <w:contextualSpacing/>
        <w:rPr>
          <w:rFonts w:ascii="標楷體" w:eastAsia="標楷體" w:hAnsi="標楷體"/>
          <w:color w:val="000000"/>
          <w:szCs w:val="24"/>
        </w:rPr>
      </w:pPr>
      <w:proofErr w:type="gramStart"/>
      <w:r w:rsidRPr="001B7743">
        <w:rPr>
          <w:rFonts w:ascii="標楷體" w:eastAsia="標楷體" w:hAnsi="標楷體"/>
          <w:color w:val="000000"/>
          <w:szCs w:val="24"/>
        </w:rPr>
        <w:t>罹</w:t>
      </w:r>
      <w:proofErr w:type="gramEnd"/>
      <w:r w:rsidRPr="001B7743">
        <w:rPr>
          <w:rFonts w:ascii="標楷體" w:eastAsia="標楷體" w:hAnsi="標楷體"/>
          <w:color w:val="000000"/>
          <w:szCs w:val="24"/>
        </w:rPr>
        <w:t>患活動性的感染症者。</w:t>
      </w:r>
    </w:p>
    <w:p w14:paraId="1E908F7B" w14:textId="77777777" w:rsidR="001B7743" w:rsidRDefault="00857373" w:rsidP="009357E0">
      <w:pPr>
        <w:numPr>
          <w:ilvl w:val="1"/>
          <w:numId w:val="5"/>
        </w:numPr>
        <w:spacing w:line="400" w:lineRule="exact"/>
        <w:ind w:left="1418"/>
        <w:contextualSpacing/>
        <w:rPr>
          <w:rFonts w:ascii="標楷體" w:eastAsia="標楷體" w:hAnsi="標楷體"/>
          <w:color w:val="000000"/>
          <w:szCs w:val="24"/>
        </w:rPr>
      </w:pPr>
      <w:r w:rsidRPr="001B7743">
        <w:rPr>
          <w:rFonts w:ascii="標楷體" w:eastAsia="標楷體" w:hAnsi="標楷體"/>
          <w:color w:val="000000"/>
          <w:szCs w:val="24"/>
        </w:rPr>
        <w:t>未經完整治療之結核病病人（包括潛伏結核感染治療未達4</w:t>
      </w:r>
      <w:proofErr w:type="gramStart"/>
      <w:r w:rsidRPr="001B7743">
        <w:rPr>
          <w:rFonts w:ascii="標楷體" w:eastAsia="標楷體" w:hAnsi="標楷體"/>
          <w:color w:val="000000"/>
          <w:szCs w:val="24"/>
        </w:rPr>
        <w:t>週</w:t>
      </w:r>
      <w:proofErr w:type="gramEnd"/>
      <w:r w:rsidRPr="001B7743">
        <w:rPr>
          <w:rFonts w:ascii="標楷體" w:eastAsia="標楷體" w:hAnsi="標楷體"/>
          <w:color w:val="000000"/>
          <w:szCs w:val="24"/>
        </w:rPr>
        <w:t>者，申請時應檢附潛伏結核感染篩檢紀錄及治療紀錄供審查）。</w:t>
      </w:r>
    </w:p>
    <w:p w14:paraId="2ADD2319" w14:textId="77777777" w:rsidR="001B7743" w:rsidRDefault="00857373" w:rsidP="009357E0">
      <w:pPr>
        <w:numPr>
          <w:ilvl w:val="1"/>
          <w:numId w:val="5"/>
        </w:numPr>
        <w:spacing w:line="400" w:lineRule="exact"/>
        <w:ind w:left="1418"/>
        <w:contextualSpacing/>
        <w:rPr>
          <w:rFonts w:ascii="標楷體" w:eastAsia="標楷體" w:hAnsi="標楷體"/>
          <w:color w:val="000000"/>
          <w:szCs w:val="24"/>
        </w:rPr>
      </w:pPr>
      <w:r w:rsidRPr="001B7743">
        <w:rPr>
          <w:rFonts w:ascii="標楷體" w:eastAsia="標楷體" w:hAnsi="標楷體"/>
          <w:color w:val="000000"/>
          <w:szCs w:val="24"/>
        </w:rPr>
        <w:t>身上帶有人工關節，</w:t>
      </w:r>
      <w:proofErr w:type="gramStart"/>
      <w:r w:rsidRPr="001B7743">
        <w:rPr>
          <w:rFonts w:ascii="標楷體" w:eastAsia="標楷體" w:hAnsi="標楷體"/>
          <w:color w:val="000000"/>
          <w:szCs w:val="24"/>
        </w:rPr>
        <w:t>罹</w:t>
      </w:r>
      <w:proofErr w:type="gramEnd"/>
      <w:r w:rsidRPr="001B7743">
        <w:rPr>
          <w:rFonts w:ascii="標楷體" w:eastAsia="標楷體" w:hAnsi="標楷體"/>
          <w:color w:val="000000"/>
          <w:szCs w:val="24"/>
        </w:rPr>
        <w:t>患或先前曾</w:t>
      </w:r>
      <w:proofErr w:type="gramStart"/>
      <w:r w:rsidRPr="001B7743">
        <w:rPr>
          <w:rFonts w:ascii="標楷體" w:eastAsia="標楷體" w:hAnsi="標楷體"/>
          <w:color w:val="000000"/>
          <w:szCs w:val="24"/>
        </w:rPr>
        <w:t>罹</w:t>
      </w:r>
      <w:proofErr w:type="gramEnd"/>
      <w:r w:rsidRPr="001B7743">
        <w:rPr>
          <w:rFonts w:ascii="標楷體" w:eastAsia="標楷體" w:hAnsi="標楷體"/>
          <w:color w:val="000000"/>
          <w:szCs w:val="24"/>
        </w:rPr>
        <w:t>患過嚴重的敗血病者。</w:t>
      </w:r>
    </w:p>
    <w:p w14:paraId="00983F84" w14:textId="77777777" w:rsidR="001B7743" w:rsidRDefault="00857373" w:rsidP="009357E0">
      <w:pPr>
        <w:numPr>
          <w:ilvl w:val="1"/>
          <w:numId w:val="5"/>
        </w:numPr>
        <w:spacing w:line="400" w:lineRule="exact"/>
        <w:ind w:left="1418"/>
        <w:contextualSpacing/>
        <w:rPr>
          <w:rFonts w:ascii="標楷體" w:eastAsia="標楷體" w:hAnsi="標楷體"/>
          <w:color w:val="000000"/>
          <w:szCs w:val="24"/>
        </w:rPr>
      </w:pPr>
      <w:r w:rsidRPr="001B7743">
        <w:rPr>
          <w:rFonts w:ascii="標楷體" w:eastAsia="標楷體" w:hAnsi="標楷體"/>
          <w:color w:val="000000"/>
          <w:szCs w:val="24"/>
        </w:rPr>
        <w:t>惡性腫瘤或具有癌症前兆（pre-malignancy）者。</w:t>
      </w:r>
    </w:p>
    <w:p w14:paraId="6BC95EBA" w14:textId="77777777" w:rsidR="00857373" w:rsidRPr="001B7743" w:rsidRDefault="00857373" w:rsidP="009357E0">
      <w:pPr>
        <w:numPr>
          <w:ilvl w:val="1"/>
          <w:numId w:val="5"/>
        </w:numPr>
        <w:spacing w:line="400" w:lineRule="exact"/>
        <w:ind w:left="1418"/>
        <w:contextualSpacing/>
        <w:rPr>
          <w:rFonts w:ascii="標楷體" w:eastAsia="標楷體" w:hAnsi="標楷體"/>
          <w:color w:val="000000"/>
          <w:szCs w:val="24"/>
        </w:rPr>
      </w:pPr>
      <w:r w:rsidRPr="001B7743">
        <w:rPr>
          <w:rFonts w:ascii="標楷體" w:eastAsia="標楷體" w:hAnsi="標楷體"/>
          <w:color w:val="000000"/>
          <w:szCs w:val="24"/>
        </w:rPr>
        <w:t>免疫功能不全者（immunodeficiency）。</w:t>
      </w:r>
    </w:p>
    <w:p w14:paraId="2743F31E" w14:textId="77777777" w:rsidR="00857373" w:rsidRPr="00857373" w:rsidRDefault="00857373" w:rsidP="009357E0">
      <w:pPr>
        <w:numPr>
          <w:ilvl w:val="0"/>
          <w:numId w:val="5"/>
        </w:numPr>
        <w:spacing w:line="400" w:lineRule="exact"/>
        <w:ind w:left="993"/>
        <w:contextualSpacing/>
        <w:rPr>
          <w:rFonts w:ascii="標楷體" w:eastAsia="標楷體" w:hAnsi="標楷體"/>
          <w:color w:val="000000"/>
          <w:szCs w:val="24"/>
        </w:rPr>
      </w:pPr>
      <w:r w:rsidRPr="00857373">
        <w:rPr>
          <w:rFonts w:ascii="標楷體" w:eastAsia="標楷體" w:hAnsi="標楷體"/>
          <w:color w:val="000000"/>
          <w:szCs w:val="24"/>
        </w:rPr>
        <w:t>需停止治療條件：</w:t>
      </w:r>
    </w:p>
    <w:p w14:paraId="74D29A57" w14:textId="77777777" w:rsidR="00857373" w:rsidRPr="00857373" w:rsidRDefault="00857373" w:rsidP="009357E0">
      <w:pPr>
        <w:numPr>
          <w:ilvl w:val="1"/>
          <w:numId w:val="5"/>
        </w:numPr>
        <w:spacing w:line="400" w:lineRule="exact"/>
        <w:ind w:left="1560"/>
        <w:contextualSpacing/>
        <w:rPr>
          <w:rFonts w:ascii="標楷體" w:eastAsia="標楷體" w:hAnsi="標楷體"/>
          <w:color w:val="000000"/>
          <w:szCs w:val="24"/>
        </w:rPr>
      </w:pPr>
      <w:r w:rsidRPr="00857373">
        <w:rPr>
          <w:rFonts w:ascii="標楷體" w:eastAsia="標楷體" w:hAnsi="標楷體"/>
          <w:color w:val="000000"/>
          <w:szCs w:val="24"/>
        </w:rPr>
        <w:t>不良事件，包括：</w:t>
      </w:r>
    </w:p>
    <w:p w14:paraId="4E77F0A5" w14:textId="77777777" w:rsidR="00857373" w:rsidRPr="00857373" w:rsidRDefault="00857373" w:rsidP="009357E0">
      <w:pPr>
        <w:spacing w:line="400" w:lineRule="exact"/>
        <w:ind w:left="1418"/>
        <w:contextualSpacing/>
        <w:rPr>
          <w:rFonts w:ascii="標楷體" w:eastAsia="標楷體" w:hAnsi="標楷體"/>
          <w:color w:val="000000"/>
          <w:szCs w:val="24"/>
        </w:rPr>
      </w:pPr>
      <w:r w:rsidRPr="00857373">
        <w:rPr>
          <w:rFonts w:ascii="標楷體" w:eastAsia="標楷體" w:hAnsi="標楷體" w:hint="eastAsia"/>
          <w:color w:val="000000"/>
          <w:szCs w:val="24"/>
        </w:rPr>
        <w:t>Ⅰ</w:t>
      </w:r>
      <w:r w:rsidRPr="00857373">
        <w:rPr>
          <w:rFonts w:ascii="標楷體" w:eastAsia="標楷體" w:hAnsi="標楷體"/>
          <w:color w:val="000000"/>
          <w:szCs w:val="24"/>
        </w:rPr>
        <w:t>惡性腫瘤。</w:t>
      </w:r>
    </w:p>
    <w:p w14:paraId="6A57B94A" w14:textId="77777777" w:rsidR="00857373" w:rsidRPr="00857373" w:rsidRDefault="00857373" w:rsidP="009357E0">
      <w:pPr>
        <w:spacing w:line="400" w:lineRule="exact"/>
        <w:ind w:left="1418"/>
        <w:contextualSpacing/>
        <w:rPr>
          <w:rFonts w:ascii="標楷體" w:eastAsia="標楷體" w:hAnsi="標楷體"/>
          <w:color w:val="000000"/>
          <w:szCs w:val="24"/>
        </w:rPr>
      </w:pPr>
      <w:proofErr w:type="gramStart"/>
      <w:r w:rsidRPr="00857373">
        <w:rPr>
          <w:rFonts w:ascii="標楷體" w:eastAsia="標楷體" w:hAnsi="標楷體"/>
          <w:color w:val="000000"/>
          <w:szCs w:val="24"/>
        </w:rPr>
        <w:t>Ⅱ該藥物</w:t>
      </w:r>
      <w:proofErr w:type="gramEnd"/>
      <w:r w:rsidRPr="00857373">
        <w:rPr>
          <w:rFonts w:ascii="標楷體" w:eastAsia="標楷體" w:hAnsi="標楷體"/>
          <w:color w:val="000000"/>
          <w:szCs w:val="24"/>
        </w:rPr>
        <w:t>引起的嚴重性毒性。</w:t>
      </w:r>
    </w:p>
    <w:p w14:paraId="426C336F" w14:textId="77777777" w:rsidR="00857373" w:rsidRPr="00857373" w:rsidRDefault="00857373" w:rsidP="009357E0">
      <w:pPr>
        <w:spacing w:line="400" w:lineRule="exact"/>
        <w:ind w:left="1418"/>
        <w:contextualSpacing/>
        <w:rPr>
          <w:rFonts w:ascii="標楷體" w:eastAsia="標楷體" w:hAnsi="標楷體"/>
          <w:color w:val="000000"/>
          <w:szCs w:val="24"/>
        </w:rPr>
      </w:pPr>
      <w:r w:rsidRPr="00857373">
        <w:rPr>
          <w:rFonts w:ascii="標楷體" w:eastAsia="標楷體" w:hAnsi="標楷體"/>
          <w:color w:val="000000"/>
          <w:szCs w:val="24"/>
        </w:rPr>
        <w:t>Ⅲ懷孕（暫時停藥即可）。</w:t>
      </w:r>
    </w:p>
    <w:p w14:paraId="4BFE0436" w14:textId="77777777" w:rsidR="00857373" w:rsidRPr="00857373" w:rsidRDefault="00857373" w:rsidP="009357E0">
      <w:pPr>
        <w:spacing w:line="400" w:lineRule="exact"/>
        <w:ind w:left="1418"/>
        <w:contextualSpacing/>
        <w:rPr>
          <w:rFonts w:ascii="標楷體" w:eastAsia="標楷體" w:hAnsi="標楷體"/>
          <w:color w:val="000000"/>
          <w:szCs w:val="24"/>
        </w:rPr>
      </w:pPr>
      <w:r w:rsidRPr="00857373">
        <w:rPr>
          <w:rFonts w:ascii="標楷體" w:eastAsia="標楷體" w:hAnsi="標楷體"/>
          <w:color w:val="000000"/>
          <w:szCs w:val="24"/>
        </w:rPr>
        <w:t>IV嚴重</w:t>
      </w:r>
      <w:proofErr w:type="gramStart"/>
      <w:r w:rsidRPr="00857373">
        <w:rPr>
          <w:rFonts w:ascii="標楷體" w:eastAsia="標楷體" w:hAnsi="標楷體"/>
          <w:color w:val="000000"/>
          <w:szCs w:val="24"/>
        </w:rPr>
        <w:t>的間發性</w:t>
      </w:r>
      <w:proofErr w:type="gramEnd"/>
      <w:r w:rsidRPr="00857373">
        <w:rPr>
          <w:rFonts w:ascii="標楷體" w:eastAsia="標楷體" w:hAnsi="標楷體"/>
          <w:color w:val="000000"/>
          <w:szCs w:val="24"/>
        </w:rPr>
        <w:t>感染症（intercurrent infection）（暫時停藥即可）。</w:t>
      </w:r>
    </w:p>
    <w:p w14:paraId="6AF4721E" w14:textId="77777777" w:rsidR="00857373" w:rsidRPr="00857373" w:rsidRDefault="00857373" w:rsidP="009357E0">
      <w:pPr>
        <w:numPr>
          <w:ilvl w:val="1"/>
          <w:numId w:val="5"/>
        </w:numPr>
        <w:tabs>
          <w:tab w:val="left" w:pos="1418"/>
        </w:tabs>
        <w:spacing w:line="400" w:lineRule="exact"/>
        <w:ind w:left="1560" w:hanging="427"/>
        <w:contextualSpacing/>
        <w:rPr>
          <w:rFonts w:ascii="標楷體" w:eastAsia="標楷體" w:hAnsi="標楷體"/>
          <w:color w:val="000000"/>
          <w:szCs w:val="24"/>
        </w:rPr>
      </w:pPr>
      <w:r w:rsidRPr="00857373">
        <w:rPr>
          <w:rFonts w:ascii="標楷體" w:eastAsia="標楷體" w:hAnsi="標楷體"/>
          <w:color w:val="000000"/>
          <w:szCs w:val="24"/>
        </w:rPr>
        <w:t>療效</w:t>
      </w:r>
      <w:proofErr w:type="gramStart"/>
      <w:r w:rsidRPr="00857373">
        <w:rPr>
          <w:rFonts w:ascii="標楷體" w:eastAsia="標楷體" w:hAnsi="標楷體"/>
          <w:color w:val="000000"/>
          <w:szCs w:val="24"/>
        </w:rPr>
        <w:t>不</w:t>
      </w:r>
      <w:proofErr w:type="gramEnd"/>
      <w:r w:rsidRPr="00857373">
        <w:rPr>
          <w:rFonts w:ascii="標楷體" w:eastAsia="標楷體" w:hAnsi="標楷體"/>
          <w:color w:val="000000"/>
          <w:szCs w:val="24"/>
        </w:rPr>
        <w:t>彰：病人經過6個月治療後未達療效者，療效定義指與初次治療前療效未達</w:t>
      </w:r>
      <w:proofErr w:type="spellStart"/>
      <w:r w:rsidRPr="00857373">
        <w:rPr>
          <w:rFonts w:ascii="標楷體" w:eastAsia="標楷體" w:hAnsi="標楷體"/>
          <w:color w:val="000000"/>
          <w:szCs w:val="24"/>
        </w:rPr>
        <w:t>HiSCR</w:t>
      </w:r>
      <w:proofErr w:type="spellEnd"/>
      <w:r w:rsidRPr="00857373">
        <w:rPr>
          <w:rFonts w:ascii="標楷體" w:eastAsia="標楷體" w:hAnsi="標楷體"/>
          <w:color w:val="000000"/>
          <w:szCs w:val="24"/>
        </w:rPr>
        <w:t xml:space="preserve"> 50。</w:t>
      </w:r>
    </w:p>
    <w:p w14:paraId="3ECAD552" w14:textId="77777777" w:rsidR="00857373" w:rsidRPr="00857373" w:rsidRDefault="00857373" w:rsidP="009357E0">
      <w:pPr>
        <w:numPr>
          <w:ilvl w:val="0"/>
          <w:numId w:val="5"/>
        </w:numPr>
        <w:spacing w:line="400" w:lineRule="exact"/>
        <w:ind w:left="709"/>
        <w:contextualSpacing/>
        <w:rPr>
          <w:rFonts w:ascii="標楷體" w:eastAsia="標楷體" w:hAnsi="標楷體"/>
          <w:color w:val="000000"/>
          <w:szCs w:val="24"/>
        </w:rPr>
      </w:pPr>
      <w:r w:rsidRPr="00857373">
        <w:rPr>
          <w:rFonts w:ascii="標楷體" w:eastAsia="標楷體" w:hAnsi="標楷體"/>
          <w:color w:val="000000"/>
          <w:szCs w:val="24"/>
        </w:rPr>
        <w:t>限內科專科醫師且具有風濕或免疫專科醫師證書者，或皮膚科專科醫師處方。</w:t>
      </w:r>
    </w:p>
    <w:p w14:paraId="06667E57" w14:textId="77777777" w:rsidR="00857373" w:rsidRPr="00857373" w:rsidRDefault="00857373" w:rsidP="009357E0">
      <w:pPr>
        <w:numPr>
          <w:ilvl w:val="0"/>
          <w:numId w:val="5"/>
        </w:numPr>
        <w:spacing w:line="400" w:lineRule="exact"/>
        <w:ind w:left="709"/>
        <w:contextualSpacing/>
        <w:rPr>
          <w:rFonts w:ascii="標楷體" w:eastAsia="標楷體" w:hAnsi="標楷體"/>
          <w:color w:val="000000"/>
          <w:szCs w:val="24"/>
        </w:rPr>
      </w:pPr>
      <w:r w:rsidRPr="00857373">
        <w:rPr>
          <w:rFonts w:ascii="標楷體" w:eastAsia="標楷體" w:hAnsi="標楷體"/>
          <w:color w:val="000000"/>
          <w:szCs w:val="24"/>
        </w:rPr>
        <w:t>需經事前審查核准後使用：每次使用劑量為300mg，起始於第0，1，2，3和4</w:t>
      </w:r>
      <w:proofErr w:type="gramStart"/>
      <w:r w:rsidRPr="00857373">
        <w:rPr>
          <w:rFonts w:ascii="標楷體" w:eastAsia="標楷體" w:hAnsi="標楷體"/>
          <w:color w:val="000000"/>
          <w:szCs w:val="24"/>
        </w:rPr>
        <w:t>週</w:t>
      </w:r>
      <w:proofErr w:type="gramEnd"/>
      <w:r w:rsidRPr="00857373">
        <w:rPr>
          <w:rFonts w:ascii="標楷體" w:eastAsia="標楷體" w:hAnsi="標楷體"/>
          <w:color w:val="000000"/>
          <w:szCs w:val="24"/>
        </w:rPr>
        <w:t>，之後每2</w:t>
      </w:r>
      <w:proofErr w:type="gramStart"/>
      <w:r w:rsidRPr="00857373">
        <w:rPr>
          <w:rFonts w:ascii="標楷體" w:eastAsia="標楷體" w:hAnsi="標楷體"/>
          <w:color w:val="000000"/>
          <w:szCs w:val="24"/>
        </w:rPr>
        <w:t>週</w:t>
      </w:r>
      <w:proofErr w:type="gramEnd"/>
      <w:r w:rsidRPr="00857373">
        <w:rPr>
          <w:rFonts w:ascii="標楷體" w:eastAsia="標楷體" w:hAnsi="標楷體"/>
          <w:color w:val="000000"/>
          <w:szCs w:val="24"/>
        </w:rPr>
        <w:t>給予維持劑量300mg。每次申請給付單次療程30支。</w:t>
      </w:r>
    </w:p>
    <w:p w14:paraId="25097107" w14:textId="77777777" w:rsidR="00857373" w:rsidRPr="00857373" w:rsidRDefault="00857373" w:rsidP="009357E0">
      <w:pPr>
        <w:numPr>
          <w:ilvl w:val="0"/>
          <w:numId w:val="5"/>
        </w:numPr>
        <w:spacing w:line="400" w:lineRule="exact"/>
        <w:ind w:left="709"/>
        <w:contextualSpacing/>
        <w:rPr>
          <w:rFonts w:ascii="標楷體" w:eastAsia="標楷體" w:hAnsi="標楷體"/>
          <w:color w:val="000000"/>
          <w:szCs w:val="24"/>
        </w:rPr>
      </w:pPr>
      <w:r w:rsidRPr="00857373">
        <w:rPr>
          <w:rFonts w:ascii="標楷體" w:eastAsia="標楷體" w:hAnsi="標楷體"/>
          <w:color w:val="000000"/>
          <w:szCs w:val="24"/>
        </w:rPr>
        <w:t>續用規定：單次療程結束後，若再次申請時須同時符合下列條件：</w:t>
      </w:r>
    </w:p>
    <w:p w14:paraId="7641CD77" w14:textId="77777777" w:rsidR="00857373" w:rsidRPr="00857373" w:rsidRDefault="00857373" w:rsidP="009357E0">
      <w:pPr>
        <w:numPr>
          <w:ilvl w:val="1"/>
          <w:numId w:val="5"/>
        </w:numPr>
        <w:spacing w:line="400" w:lineRule="exact"/>
        <w:ind w:left="1276"/>
        <w:contextualSpacing/>
        <w:rPr>
          <w:rFonts w:ascii="標楷體" w:eastAsia="標楷體" w:hAnsi="標楷體"/>
          <w:color w:val="000000"/>
          <w:szCs w:val="24"/>
        </w:rPr>
      </w:pPr>
      <w:r w:rsidRPr="00857373">
        <w:rPr>
          <w:rFonts w:ascii="標楷體" w:eastAsia="標楷體" w:hAnsi="標楷體"/>
          <w:color w:val="000000"/>
          <w:szCs w:val="24"/>
        </w:rPr>
        <w:t>依初次使用標準再次提出申請。</w:t>
      </w:r>
    </w:p>
    <w:p w14:paraId="557449B6" w14:textId="77777777" w:rsidR="00857373" w:rsidRPr="00857373" w:rsidRDefault="00857373" w:rsidP="009357E0">
      <w:pPr>
        <w:numPr>
          <w:ilvl w:val="1"/>
          <w:numId w:val="5"/>
        </w:numPr>
        <w:spacing w:line="400" w:lineRule="exact"/>
        <w:ind w:left="1276"/>
        <w:contextualSpacing/>
        <w:rPr>
          <w:rFonts w:ascii="標楷體" w:eastAsia="標楷體" w:hAnsi="標楷體"/>
          <w:color w:val="000000"/>
          <w:szCs w:val="24"/>
        </w:rPr>
      </w:pPr>
      <w:r w:rsidRPr="00857373">
        <w:rPr>
          <w:rFonts w:ascii="標楷體" w:eastAsia="標楷體" w:hAnsi="標楷體"/>
          <w:color w:val="000000"/>
          <w:szCs w:val="24"/>
        </w:rPr>
        <w:t>復發者傳統全身性療法反應不佳或無法耐受，指使用1.（3）所列兩種或兩種以上藥物治療，且至少3個月後，仍未達</w:t>
      </w:r>
      <w:proofErr w:type="spellStart"/>
      <w:r w:rsidRPr="00857373">
        <w:rPr>
          <w:rFonts w:ascii="標楷體" w:eastAsia="標楷體" w:hAnsi="標楷體"/>
          <w:color w:val="000000"/>
          <w:szCs w:val="24"/>
        </w:rPr>
        <w:t>HiSCR</w:t>
      </w:r>
      <w:proofErr w:type="spellEnd"/>
      <w:r w:rsidRPr="00857373">
        <w:rPr>
          <w:rFonts w:ascii="標楷體" w:eastAsia="標楷體" w:hAnsi="標楷體"/>
          <w:color w:val="000000"/>
          <w:szCs w:val="24"/>
        </w:rPr>
        <w:t xml:space="preserve"> 50 方可重新申請治療。</w:t>
      </w:r>
    </w:p>
    <w:p w14:paraId="693CB224" w14:textId="77777777" w:rsidR="00857373" w:rsidRDefault="00857373" w:rsidP="009357E0">
      <w:pPr>
        <w:spacing w:line="400" w:lineRule="exact"/>
        <w:ind w:left="645"/>
        <w:contextualSpacing/>
        <w:rPr>
          <w:rFonts w:ascii="標楷體" w:eastAsia="標楷體" w:hAnsi="標楷體"/>
          <w:color w:val="000000"/>
          <w:szCs w:val="24"/>
        </w:rPr>
      </w:pPr>
      <w:r w:rsidRPr="00857373">
        <w:rPr>
          <w:rFonts w:ascii="標楷體" w:eastAsia="標楷體" w:hAnsi="標楷體"/>
          <w:color w:val="000000"/>
          <w:szCs w:val="24"/>
        </w:rPr>
        <w:t>上一個療程或療程結束後，至少接受一處或一處以上的</w:t>
      </w:r>
      <w:proofErr w:type="gramStart"/>
      <w:r w:rsidRPr="00857373">
        <w:rPr>
          <w:rFonts w:ascii="標楷體" w:eastAsia="標楷體" w:hAnsi="標楷體"/>
          <w:color w:val="000000"/>
          <w:szCs w:val="24"/>
        </w:rPr>
        <w:t>廔</w:t>
      </w:r>
      <w:proofErr w:type="gramEnd"/>
      <w:r w:rsidRPr="00857373">
        <w:rPr>
          <w:rFonts w:ascii="標楷體" w:eastAsia="標楷體" w:hAnsi="標楷體"/>
          <w:color w:val="000000"/>
          <w:szCs w:val="24"/>
        </w:rPr>
        <w:t>管（fistula/tunnel）切除手術（excision）</w:t>
      </w:r>
      <w:proofErr w:type="gramStart"/>
      <w:r w:rsidRPr="00857373">
        <w:rPr>
          <w:rFonts w:ascii="標楷體" w:eastAsia="標楷體" w:hAnsi="標楷體"/>
          <w:color w:val="000000"/>
          <w:szCs w:val="24"/>
        </w:rPr>
        <w:t>或除頂術</w:t>
      </w:r>
      <w:proofErr w:type="gramEnd"/>
      <w:r w:rsidRPr="00857373">
        <w:rPr>
          <w:rFonts w:ascii="標楷體" w:eastAsia="標楷體" w:hAnsi="標楷體"/>
          <w:color w:val="000000"/>
          <w:szCs w:val="24"/>
        </w:rPr>
        <w:t>（deroofing），並檢附相關病理報告。</w:t>
      </w:r>
    </w:p>
    <w:p w14:paraId="588B05EA" w14:textId="77777777" w:rsidR="00834208" w:rsidRDefault="00A21EB6" w:rsidP="009357E0">
      <w:pPr>
        <w:spacing w:line="400" w:lineRule="exact"/>
        <w:contextualSpacing/>
        <w:rPr>
          <w:rFonts w:ascii="標楷體" w:eastAsia="標楷體" w:hAnsi="標楷體"/>
          <w:color w:val="000000"/>
        </w:rPr>
      </w:pPr>
      <w:r>
        <w:rPr>
          <w:rFonts w:ascii="標楷體" w:eastAsia="標楷體" w:hAnsi="標楷體"/>
          <w:color w:val="000000"/>
        </w:rPr>
        <w:t>8.2.5.Leflunomide (如Arava、</w:t>
      </w:r>
      <w:proofErr w:type="spellStart"/>
      <w:r>
        <w:rPr>
          <w:rFonts w:ascii="標楷體" w:eastAsia="標楷體" w:hAnsi="標楷體"/>
          <w:color w:val="000000"/>
        </w:rPr>
        <w:t>Arheuma</w:t>
      </w:r>
      <w:proofErr w:type="spellEnd"/>
      <w:r>
        <w:rPr>
          <w:rFonts w:ascii="標楷體" w:eastAsia="標楷體" w:hAnsi="標楷體"/>
          <w:color w:val="000000"/>
        </w:rPr>
        <w:t xml:space="preserve"> )：(92/9/1、93/5/1、97/9/1)</w:t>
      </w:r>
    </w:p>
    <w:p w14:paraId="686EBEFE" w14:textId="77777777" w:rsidR="00834208" w:rsidRDefault="00A21EB6" w:rsidP="009357E0">
      <w:pPr>
        <w:spacing w:line="400" w:lineRule="exact"/>
        <w:ind w:left="811" w:hanging="245"/>
        <w:contextualSpacing/>
        <w:rPr>
          <w:rFonts w:ascii="標楷體" w:eastAsia="標楷體" w:hAnsi="標楷體"/>
          <w:color w:val="000000"/>
        </w:rPr>
      </w:pPr>
      <w:r>
        <w:rPr>
          <w:rFonts w:ascii="標楷體" w:eastAsia="標楷體" w:hAnsi="標楷體"/>
          <w:color w:val="000000"/>
        </w:rPr>
        <w:t>1.限治療成人類風濕性關節炎，且用於methotrexate治療無效，或無法忍受methotrexate副作用時使用。</w:t>
      </w:r>
    </w:p>
    <w:p w14:paraId="7BA20012" w14:textId="77777777" w:rsidR="00834208" w:rsidRDefault="00A21EB6" w:rsidP="009357E0">
      <w:pPr>
        <w:spacing w:line="400" w:lineRule="exact"/>
        <w:ind w:left="811" w:hanging="245"/>
        <w:contextualSpacing/>
        <w:rPr>
          <w:rFonts w:ascii="標楷體" w:eastAsia="標楷體" w:hAnsi="標楷體"/>
          <w:color w:val="000000"/>
        </w:rPr>
      </w:pPr>
      <w:r>
        <w:rPr>
          <w:rFonts w:ascii="標楷體" w:eastAsia="標楷體" w:hAnsi="標楷體"/>
          <w:color w:val="000000"/>
        </w:rPr>
        <w:t>2.限治療具活動性的成人</w:t>
      </w:r>
      <w:proofErr w:type="gramStart"/>
      <w:r>
        <w:rPr>
          <w:rFonts w:ascii="標楷體" w:eastAsia="標楷體" w:hAnsi="標楷體"/>
          <w:color w:val="000000"/>
        </w:rPr>
        <w:t>乾癬性關節炎</w:t>
      </w:r>
      <w:proofErr w:type="gramEnd"/>
      <w:r>
        <w:rPr>
          <w:rFonts w:ascii="標楷體" w:eastAsia="標楷體" w:hAnsi="標楷體"/>
          <w:color w:val="000000"/>
        </w:rPr>
        <w:t>，且於DMARDs（疾病修飾抗風濕病藥物）治療無效後使用。（97/9/1）</w:t>
      </w:r>
    </w:p>
    <w:p w14:paraId="10E99EAA" w14:textId="77777777" w:rsidR="00834208" w:rsidRDefault="00A21EB6" w:rsidP="009357E0">
      <w:pPr>
        <w:spacing w:line="400" w:lineRule="exact"/>
        <w:contextualSpacing/>
        <w:rPr>
          <w:rFonts w:ascii="標楷體" w:eastAsia="標楷體" w:hAnsi="標楷體"/>
          <w:color w:val="000000"/>
        </w:rPr>
      </w:pPr>
      <w:r>
        <w:rPr>
          <w:rFonts w:ascii="標楷體" w:eastAsia="標楷體" w:hAnsi="標楷體"/>
          <w:color w:val="000000"/>
        </w:rPr>
        <w:t>8.2.6.短效干擾素、長效干擾素：</w:t>
      </w:r>
    </w:p>
    <w:p w14:paraId="6D78976D" w14:textId="77777777" w:rsidR="00834208" w:rsidRDefault="00A21EB6" w:rsidP="009357E0">
      <w:pPr>
        <w:spacing w:line="400" w:lineRule="exact"/>
        <w:ind w:left="672" w:hanging="386"/>
        <w:contextualSpacing/>
      </w:pPr>
      <w:r>
        <w:rPr>
          <w:rFonts w:ascii="標楷體" w:eastAsia="標楷體" w:hAnsi="標楷體"/>
        </w:rPr>
        <w:t>8.2.6.1.Interferon alpha-2a （如</w:t>
      </w:r>
      <w:proofErr w:type="spellStart"/>
      <w:r>
        <w:rPr>
          <w:rFonts w:ascii="標楷體" w:eastAsia="標楷體" w:hAnsi="標楷體"/>
        </w:rPr>
        <w:t>Roferon</w:t>
      </w:r>
      <w:proofErr w:type="spellEnd"/>
      <w:r>
        <w:rPr>
          <w:rFonts w:ascii="標楷體" w:eastAsia="標楷體" w:hAnsi="標楷體"/>
        </w:rPr>
        <w:t>-A）及interferon alpha-2b（如Intron A）（92/10/1、109/7/1）; peginterferon alfa-2a（如</w:t>
      </w:r>
      <w:proofErr w:type="spellStart"/>
      <w:r>
        <w:rPr>
          <w:rFonts w:ascii="標楷體" w:eastAsia="標楷體" w:hAnsi="標楷體"/>
        </w:rPr>
        <w:t>Pegasys</w:t>
      </w:r>
      <w:proofErr w:type="spellEnd"/>
      <w:r>
        <w:rPr>
          <w:rFonts w:ascii="標楷體" w:eastAsia="標楷體" w:hAnsi="標楷體"/>
        </w:rPr>
        <w:t>）</w:t>
      </w:r>
      <w:proofErr w:type="gramStart"/>
      <w:r>
        <w:rPr>
          <w:rFonts w:ascii="標楷體" w:eastAsia="標楷體" w:hAnsi="標楷體"/>
        </w:rPr>
        <w:t>（</w:t>
      </w:r>
      <w:proofErr w:type="gramEnd"/>
      <w:r>
        <w:rPr>
          <w:rFonts w:ascii="標楷體" w:eastAsia="標楷體" w:hAnsi="標楷體"/>
        </w:rPr>
        <w:t>92/11/1-C肝、94/11/1-B肝、96/10/1、98/11/1、99/5/1-B肝、100/6/1-B肝、102/2/1、105/10/1、106/1/1、106/4/1、109/7/1、110/3/1、111/2/1、111/3/1)：</w:t>
      </w:r>
    </w:p>
    <w:p w14:paraId="46562F3A" w14:textId="77777777" w:rsidR="00834208" w:rsidRDefault="00A21EB6" w:rsidP="009357E0">
      <w:pPr>
        <w:spacing w:line="400" w:lineRule="exact"/>
        <w:ind w:left="811" w:hanging="245"/>
        <w:contextualSpacing/>
        <w:rPr>
          <w:rFonts w:ascii="標楷體" w:eastAsia="標楷體" w:hAnsi="標楷體"/>
          <w:color w:val="000000"/>
        </w:rPr>
      </w:pPr>
      <w:r>
        <w:rPr>
          <w:rFonts w:ascii="標楷體" w:eastAsia="標楷體" w:hAnsi="標楷體"/>
          <w:color w:val="000000"/>
        </w:rPr>
        <w:t>1.用於慢性病毒性B型或慢性病毒性C型肝炎患者之條件如下：</w:t>
      </w:r>
    </w:p>
    <w:p w14:paraId="735E9D02" w14:textId="77777777" w:rsidR="00834208" w:rsidRDefault="00A21EB6" w:rsidP="009357E0">
      <w:pPr>
        <w:spacing w:line="400" w:lineRule="exact"/>
        <w:ind w:left="1049" w:hanging="341"/>
        <w:contextualSpacing/>
        <w:rPr>
          <w:rFonts w:ascii="標楷體" w:eastAsia="標楷體" w:hAnsi="標楷體"/>
          <w:color w:val="000000"/>
        </w:rPr>
      </w:pPr>
      <w:r>
        <w:rPr>
          <w:rFonts w:ascii="標楷體" w:eastAsia="標楷體" w:hAnsi="標楷體"/>
          <w:color w:val="000000"/>
        </w:rPr>
        <w:t>(1)用於慢性病毒性B型肝炎患者</w:t>
      </w:r>
    </w:p>
    <w:p w14:paraId="0FBA46DF" w14:textId="77777777" w:rsidR="00834208" w:rsidRDefault="00A21EB6" w:rsidP="009357E0">
      <w:pPr>
        <w:spacing w:line="400" w:lineRule="exact"/>
        <w:ind w:left="1414" w:hanging="336"/>
        <w:contextualSpacing/>
        <w:rPr>
          <w:rFonts w:ascii="標楷體" w:eastAsia="標楷體" w:hAnsi="標楷體"/>
          <w:color w:val="000000"/>
        </w:rPr>
      </w:pPr>
      <w:proofErr w:type="spellStart"/>
      <w:r>
        <w:rPr>
          <w:rFonts w:ascii="標楷體" w:eastAsia="標楷體" w:hAnsi="標楷體"/>
          <w:color w:val="000000"/>
        </w:rPr>
        <w:t>Ⅰ.HBsAg</w:t>
      </w:r>
      <w:proofErr w:type="spellEnd"/>
      <w:r>
        <w:rPr>
          <w:rFonts w:ascii="標楷體" w:eastAsia="標楷體" w:hAnsi="標楷體"/>
          <w:color w:val="000000"/>
        </w:rPr>
        <w:t xml:space="preserve"> (+) 超過六個月及</w:t>
      </w:r>
      <w:proofErr w:type="spellStart"/>
      <w:r>
        <w:rPr>
          <w:rFonts w:ascii="標楷體" w:eastAsia="標楷體" w:hAnsi="標楷體"/>
          <w:color w:val="000000"/>
        </w:rPr>
        <w:t>HBeAg</w:t>
      </w:r>
      <w:proofErr w:type="spellEnd"/>
      <w:r>
        <w:rPr>
          <w:rFonts w:ascii="標楷體" w:eastAsia="標楷體" w:hAnsi="標楷體"/>
          <w:color w:val="000000"/>
        </w:rPr>
        <w:t xml:space="preserve"> (+) 超過三個月，且ALT值大於 (或等於) 正常值上限五倍以上 (ALT</w:t>
      </w:r>
      <w:proofErr w:type="gramStart"/>
      <w:r>
        <w:rPr>
          <w:rFonts w:ascii="標楷體" w:eastAsia="標楷體" w:hAnsi="標楷體"/>
          <w:color w:val="000000"/>
        </w:rPr>
        <w:t>≧</w:t>
      </w:r>
      <w:proofErr w:type="gramEnd"/>
      <w:r>
        <w:rPr>
          <w:rFonts w:ascii="標楷體" w:eastAsia="標楷體" w:hAnsi="標楷體"/>
          <w:color w:val="000000"/>
        </w:rPr>
        <w:t>5X)，且無肝功能代償不全者。療程為12個月。（98/11/1、105/10/1）</w:t>
      </w:r>
    </w:p>
    <w:p w14:paraId="783D9746" w14:textId="77777777" w:rsidR="00834208" w:rsidRDefault="00A21EB6" w:rsidP="009357E0">
      <w:pPr>
        <w:spacing w:line="400" w:lineRule="exact"/>
        <w:ind w:left="1904" w:hanging="464"/>
        <w:contextualSpacing/>
        <w:rPr>
          <w:rFonts w:ascii="標楷體" w:eastAsia="標楷體" w:hAnsi="標楷體"/>
          <w:color w:val="000000"/>
        </w:rPr>
      </w:pPr>
      <w:proofErr w:type="gramStart"/>
      <w:r>
        <w:rPr>
          <w:rFonts w:ascii="標楷體" w:eastAsia="標楷體" w:hAnsi="標楷體"/>
          <w:color w:val="000000"/>
        </w:rPr>
        <w:t>註</w:t>
      </w:r>
      <w:proofErr w:type="gramEnd"/>
      <w:r>
        <w:rPr>
          <w:rFonts w:ascii="標楷體" w:eastAsia="標楷體" w:hAnsi="標楷體"/>
          <w:color w:val="000000"/>
        </w:rPr>
        <w:t>：肝代償不全條件為prothrombin time延長</w:t>
      </w:r>
      <w:proofErr w:type="gramStart"/>
      <w:r>
        <w:rPr>
          <w:rFonts w:ascii="標楷體" w:eastAsia="標楷體" w:hAnsi="標楷體"/>
          <w:color w:val="000000"/>
        </w:rPr>
        <w:t>≧</w:t>
      </w:r>
      <w:proofErr w:type="gramEnd"/>
      <w:r>
        <w:rPr>
          <w:rFonts w:ascii="標楷體" w:eastAsia="標楷體" w:hAnsi="標楷體"/>
          <w:color w:val="000000"/>
        </w:rPr>
        <w:t>3秒或bilirubin (total)</w:t>
      </w:r>
      <w:proofErr w:type="gramStart"/>
      <w:r>
        <w:rPr>
          <w:rFonts w:ascii="標楷體" w:eastAsia="標楷體" w:hAnsi="標楷體"/>
          <w:color w:val="000000"/>
        </w:rPr>
        <w:t>≧</w:t>
      </w:r>
      <w:proofErr w:type="gramEnd"/>
      <w:r>
        <w:rPr>
          <w:rFonts w:ascii="標楷體" w:eastAsia="標楷體" w:hAnsi="標楷體"/>
          <w:color w:val="000000"/>
        </w:rPr>
        <w:t>2.0mg/dL，prothrombin time延長係以該次檢驗control值為</w:t>
      </w:r>
      <w:proofErr w:type="gramStart"/>
      <w:r>
        <w:rPr>
          <w:rFonts w:ascii="標楷體" w:eastAsia="標楷體" w:hAnsi="標楷體"/>
          <w:color w:val="000000"/>
        </w:rPr>
        <w:t>準</w:t>
      </w:r>
      <w:proofErr w:type="gramEnd"/>
      <w:r>
        <w:rPr>
          <w:rFonts w:ascii="標楷體" w:eastAsia="標楷體" w:hAnsi="標楷體"/>
          <w:color w:val="000000"/>
        </w:rPr>
        <w:t>。</w:t>
      </w:r>
    </w:p>
    <w:p w14:paraId="6DE15675" w14:textId="77777777" w:rsidR="00834208" w:rsidRDefault="00A21EB6" w:rsidP="009357E0">
      <w:pPr>
        <w:spacing w:line="400" w:lineRule="exact"/>
        <w:ind w:left="1414" w:hanging="336"/>
        <w:contextualSpacing/>
        <w:rPr>
          <w:rFonts w:ascii="標楷體" w:eastAsia="標楷體" w:hAnsi="標楷體"/>
          <w:color w:val="000000"/>
        </w:rPr>
      </w:pPr>
      <w:r>
        <w:rPr>
          <w:rFonts w:ascii="標楷體" w:eastAsia="標楷體" w:hAnsi="標楷體"/>
          <w:color w:val="000000"/>
        </w:rPr>
        <w:t>Ⅱ.</w:t>
      </w:r>
      <w:r>
        <w:rPr>
          <w:rFonts w:ascii="標楷體" w:eastAsia="標楷體" w:hAnsi="標楷體"/>
          <w:color w:val="000000"/>
        </w:rPr>
        <w:tab/>
        <w:t>HBsAg (+) 超過六個月及</w:t>
      </w:r>
      <w:proofErr w:type="spellStart"/>
      <w:r>
        <w:rPr>
          <w:rFonts w:ascii="標楷體" w:eastAsia="標楷體" w:hAnsi="標楷體"/>
          <w:color w:val="000000"/>
        </w:rPr>
        <w:t>HBeAg</w:t>
      </w:r>
      <w:proofErr w:type="spellEnd"/>
      <w:r>
        <w:rPr>
          <w:rFonts w:ascii="標楷體" w:eastAsia="標楷體" w:hAnsi="標楷體"/>
          <w:color w:val="000000"/>
        </w:rPr>
        <w:t xml:space="preserve"> (+) 超過三個月，其ALT值介於正常值上限二至五倍之間 (2X</w:t>
      </w:r>
      <w:proofErr w:type="gramStart"/>
      <w:r>
        <w:rPr>
          <w:rFonts w:ascii="標楷體" w:eastAsia="標楷體" w:hAnsi="標楷體"/>
          <w:color w:val="000000"/>
        </w:rPr>
        <w:t>≦</w:t>
      </w:r>
      <w:proofErr w:type="gramEnd"/>
      <w:r>
        <w:rPr>
          <w:rFonts w:ascii="標楷體" w:eastAsia="標楷體" w:hAnsi="標楷體"/>
          <w:color w:val="000000"/>
        </w:rPr>
        <w:t>ALT&lt;5X)，且血清HBV DNA</w:t>
      </w:r>
      <w:proofErr w:type="gramStart"/>
      <w:r>
        <w:rPr>
          <w:rFonts w:ascii="標楷體" w:eastAsia="標楷體" w:hAnsi="標楷體"/>
          <w:color w:val="000000"/>
        </w:rPr>
        <w:t>≧</w:t>
      </w:r>
      <w:proofErr w:type="gramEnd"/>
      <w:r>
        <w:rPr>
          <w:rFonts w:ascii="標楷體" w:eastAsia="標楷體" w:hAnsi="標楷體"/>
          <w:color w:val="000000"/>
        </w:rPr>
        <w:t>20,000 IU/mL或經由肝組織切片（血友病患及類血友病患經照會消化系專科醫師同意後，得不作切片）證實</w:t>
      </w:r>
      <w:proofErr w:type="spellStart"/>
      <w:r>
        <w:rPr>
          <w:rFonts w:ascii="標楷體" w:eastAsia="標楷體" w:hAnsi="標楷體"/>
          <w:color w:val="000000"/>
        </w:rPr>
        <w:t>HBcAg</w:t>
      </w:r>
      <w:proofErr w:type="spellEnd"/>
      <w:r>
        <w:rPr>
          <w:rFonts w:ascii="標楷體" w:eastAsia="標楷體" w:hAnsi="標楷體"/>
          <w:color w:val="000000"/>
        </w:rPr>
        <w:t>陽性並有慢性肝炎變化，無D型或C型肝炎合併感染，且無肝功能代償不全者，可接受藥物治療，療程為12個月。（98/11/1、105/10/1）</w:t>
      </w:r>
    </w:p>
    <w:p w14:paraId="78BEB46C" w14:textId="77777777" w:rsidR="00834208" w:rsidRDefault="00A21EB6" w:rsidP="009357E0">
      <w:pPr>
        <w:spacing w:line="400" w:lineRule="exact"/>
        <w:ind w:left="1414" w:hanging="336"/>
        <w:contextualSpacing/>
        <w:rPr>
          <w:rFonts w:ascii="標楷體" w:eastAsia="標楷體" w:hAnsi="標楷體"/>
          <w:color w:val="000000"/>
        </w:rPr>
      </w:pPr>
      <w:r>
        <w:rPr>
          <w:rFonts w:ascii="標楷體" w:eastAsia="標楷體" w:hAnsi="標楷體"/>
          <w:color w:val="000000"/>
        </w:rPr>
        <w:t>Ⅲ.</w:t>
      </w:r>
      <w:r>
        <w:rPr>
          <w:rFonts w:ascii="標楷體" w:eastAsia="標楷體" w:hAnsi="標楷體"/>
          <w:color w:val="000000"/>
        </w:rPr>
        <w:tab/>
        <w:t>HBsAg (+) 超過六個月及</w:t>
      </w:r>
      <w:proofErr w:type="spellStart"/>
      <w:r>
        <w:rPr>
          <w:rFonts w:ascii="標楷體" w:eastAsia="標楷體" w:hAnsi="標楷體"/>
          <w:color w:val="000000"/>
        </w:rPr>
        <w:t>HBeAg</w:t>
      </w:r>
      <w:proofErr w:type="spellEnd"/>
      <w:r>
        <w:rPr>
          <w:rFonts w:ascii="標楷體" w:eastAsia="標楷體" w:hAnsi="標楷體"/>
          <w:color w:val="000000"/>
        </w:rPr>
        <w:t xml:space="preserve"> (-) 超過三個月，且ALT</w:t>
      </w:r>
      <w:proofErr w:type="gramStart"/>
      <w:r>
        <w:rPr>
          <w:rFonts w:ascii="標楷體" w:eastAsia="標楷體" w:hAnsi="標楷體"/>
          <w:color w:val="000000"/>
        </w:rPr>
        <w:t>值半年</w:t>
      </w:r>
      <w:proofErr w:type="gramEnd"/>
      <w:r>
        <w:rPr>
          <w:rFonts w:ascii="標楷體" w:eastAsia="標楷體" w:hAnsi="標楷體"/>
          <w:color w:val="000000"/>
        </w:rPr>
        <w:t>有兩次以上 (每次間隔三個月) 大於或等於正常值上限二倍以上 (ALT</w:t>
      </w:r>
      <w:proofErr w:type="gramStart"/>
      <w:r>
        <w:rPr>
          <w:rFonts w:ascii="標楷體" w:eastAsia="標楷體" w:hAnsi="標楷體"/>
          <w:color w:val="000000"/>
        </w:rPr>
        <w:t>≧</w:t>
      </w:r>
      <w:proofErr w:type="gramEnd"/>
      <w:r>
        <w:rPr>
          <w:rFonts w:ascii="標楷體" w:eastAsia="標楷體" w:hAnsi="標楷體"/>
          <w:color w:val="000000"/>
        </w:rPr>
        <w:t>2X)，且血清HBV DNA</w:t>
      </w:r>
      <w:proofErr w:type="gramStart"/>
      <w:r>
        <w:rPr>
          <w:rFonts w:ascii="標楷體" w:eastAsia="標楷體" w:hAnsi="標楷體"/>
          <w:color w:val="000000"/>
        </w:rPr>
        <w:t>≧</w:t>
      </w:r>
      <w:proofErr w:type="gramEnd"/>
      <w:r>
        <w:rPr>
          <w:rFonts w:ascii="標楷體" w:eastAsia="標楷體" w:hAnsi="標楷體"/>
          <w:color w:val="000000"/>
        </w:rPr>
        <w:t>2,000 IU/mL或經由肝組織切片（血友病患及類血友病患經照會消化系專科醫師同意後，得不作切片）證實</w:t>
      </w:r>
      <w:proofErr w:type="spellStart"/>
      <w:r>
        <w:rPr>
          <w:rFonts w:ascii="標楷體" w:eastAsia="標楷體" w:hAnsi="標楷體"/>
          <w:color w:val="000000"/>
        </w:rPr>
        <w:t>HBcAg</w:t>
      </w:r>
      <w:proofErr w:type="spellEnd"/>
      <w:r>
        <w:rPr>
          <w:rFonts w:ascii="標楷體" w:eastAsia="標楷體" w:hAnsi="標楷體"/>
          <w:color w:val="000000"/>
        </w:rPr>
        <w:t>陽性，無D型或C型肝炎合併感染，且無肝功能代償不全之患者。療程為12個月。（98/11/1）</w:t>
      </w:r>
    </w:p>
    <w:p w14:paraId="471C7F0E" w14:textId="77777777" w:rsidR="00834208" w:rsidRDefault="00A21EB6" w:rsidP="009357E0">
      <w:pPr>
        <w:spacing w:line="400" w:lineRule="exact"/>
        <w:ind w:left="1457" w:hanging="360"/>
        <w:contextualSpacing/>
        <w:rPr>
          <w:rFonts w:ascii="標楷體" w:eastAsia="標楷體" w:hAnsi="標楷體"/>
        </w:rPr>
      </w:pPr>
      <w:r>
        <w:rPr>
          <w:rFonts w:ascii="標楷體" w:eastAsia="標楷體" w:hAnsi="標楷體"/>
        </w:rPr>
        <w:t>IV.符合上述Ⅰ、Ⅱ、Ⅲ條件納入治療計畫且經完成治療後</w:t>
      </w:r>
      <w:proofErr w:type="gramStart"/>
      <w:r>
        <w:rPr>
          <w:rFonts w:ascii="標楷體" w:eastAsia="標楷體" w:hAnsi="標楷體"/>
        </w:rPr>
        <w:t>停藥者</w:t>
      </w:r>
      <w:proofErr w:type="gramEnd"/>
      <w:r>
        <w:rPr>
          <w:rFonts w:ascii="標楷體" w:eastAsia="標楷體" w:hAnsi="標楷體"/>
        </w:rPr>
        <w:t>：經6個月觀察期，復發且符合上述Ⅰ、Ⅱ、Ⅲ條件者，</w:t>
      </w:r>
      <w:proofErr w:type="gramStart"/>
      <w:r>
        <w:rPr>
          <w:rFonts w:ascii="標楷體" w:eastAsia="標楷體" w:hAnsi="標楷體"/>
        </w:rPr>
        <w:t>無肝代償</w:t>
      </w:r>
      <w:proofErr w:type="gramEnd"/>
      <w:r>
        <w:rPr>
          <w:rFonts w:ascii="標楷體" w:eastAsia="標楷體" w:hAnsi="標楷體"/>
        </w:rPr>
        <w:t>不全者，可使用interferon alpha-2a、interferon alpha-2b、peginterferon alfa-2a再治療（一個療程）；或以lamivudine 100mg、entecavir 0.5mg、telbivudine 600mg、tenofovir disoproxil或tenofovir alafenamide再治療。惟若有肝代償不全者則應儘速使用lamivudine 100mg、entecavir 1.0mg(每日限使用1粒)、telbivudine 600mg、tenofovir disoproxil或tenofovir alafenamide再治療。（98/11/1、99/5/1、100/6/1、102/2/1、106/1/1、110/3/1、111/3/1）</w:t>
      </w:r>
    </w:p>
    <w:p w14:paraId="2B43249D" w14:textId="77777777" w:rsidR="00834208" w:rsidRDefault="00A21EB6" w:rsidP="009357E0">
      <w:pPr>
        <w:spacing w:line="400" w:lineRule="exact"/>
        <w:ind w:left="1414" w:hanging="336"/>
        <w:contextualSpacing/>
        <w:rPr>
          <w:rFonts w:ascii="標楷體" w:eastAsia="標楷體" w:hAnsi="標楷體"/>
        </w:rPr>
      </w:pPr>
      <w:r>
        <w:rPr>
          <w:rFonts w:ascii="標楷體" w:eastAsia="標楷體" w:hAnsi="標楷體"/>
        </w:rPr>
        <w:t>V.符合10.7.3之1及3至4項條件納入治療計畫經完成治療後</w:t>
      </w:r>
      <w:proofErr w:type="gramStart"/>
      <w:r>
        <w:rPr>
          <w:rFonts w:ascii="標楷體" w:eastAsia="標楷體" w:hAnsi="標楷體"/>
        </w:rPr>
        <w:t>停藥者</w:t>
      </w:r>
      <w:proofErr w:type="gramEnd"/>
      <w:r>
        <w:rPr>
          <w:rFonts w:ascii="標楷體" w:eastAsia="標楷體" w:hAnsi="標楷體"/>
        </w:rPr>
        <w:t>：經觀察3至6個月，復發且符合上述Ⅰ、Ⅱ、Ⅲ條件</w:t>
      </w:r>
      <w:proofErr w:type="gramStart"/>
      <w:r>
        <w:rPr>
          <w:rFonts w:ascii="標楷體" w:eastAsia="標楷體" w:hAnsi="標楷體"/>
        </w:rPr>
        <w:t>且無肝代償</w:t>
      </w:r>
      <w:proofErr w:type="gramEnd"/>
      <w:r>
        <w:rPr>
          <w:rFonts w:ascii="標楷體" w:eastAsia="標楷體" w:hAnsi="標楷體"/>
        </w:rPr>
        <w:t>不全者，可使用interferon alpha-2a、interferon alpha-2b或peginterferon alfa-2a再治療（一個療程），或以lamivudine 100mg、entecavir 0.5mg、telbivudine 600mg、tenofovir disoproxil或tenofovir alafenamide再治療。惟若有肝代償不全者，則應儘速使用lamivudine 100mg、entecavir 1.0mg(每日限使用1粒)、telbivudine 600mg、tenofovir disoproxil或tenofovir alafenamide再治療。（98/11/1、100/6/1、102/2/1、106/1/1、110/3/1、111/3/1）</w:t>
      </w:r>
    </w:p>
    <w:p w14:paraId="49E05D6C" w14:textId="77777777" w:rsidR="00834208" w:rsidRDefault="00A21EB6" w:rsidP="009357E0">
      <w:pPr>
        <w:spacing w:line="400" w:lineRule="exact"/>
        <w:ind w:left="1484" w:hanging="406"/>
        <w:contextualSpacing/>
        <w:rPr>
          <w:rFonts w:ascii="標楷體" w:eastAsia="標楷體" w:hAnsi="標楷體"/>
          <w:color w:val="000000"/>
        </w:rPr>
      </w:pPr>
      <w:r>
        <w:rPr>
          <w:rFonts w:ascii="標楷體" w:eastAsia="標楷體" w:hAnsi="標楷體"/>
          <w:color w:val="000000"/>
        </w:rPr>
        <w:t>Ⅵ.上述Ⅳ</w:t>
      </w:r>
      <w:proofErr w:type="gramStart"/>
      <w:r>
        <w:rPr>
          <w:rFonts w:ascii="標楷體" w:eastAsia="標楷體" w:hAnsi="標楷體"/>
          <w:color w:val="000000"/>
        </w:rPr>
        <w:t>及Ⅴ停藥</w:t>
      </w:r>
      <w:proofErr w:type="gramEnd"/>
      <w:r>
        <w:rPr>
          <w:rFonts w:ascii="標楷體" w:eastAsia="標楷體" w:hAnsi="標楷體"/>
          <w:color w:val="000000"/>
        </w:rPr>
        <w:t>復發者再以口服抗病毒藥物治療之給付療程依</w:t>
      </w:r>
      <w:proofErr w:type="spellStart"/>
      <w:r>
        <w:rPr>
          <w:rFonts w:ascii="標楷體" w:eastAsia="標楷體" w:hAnsi="標楷體"/>
          <w:color w:val="000000"/>
        </w:rPr>
        <w:t>HBeAg</w:t>
      </w:r>
      <w:proofErr w:type="spellEnd"/>
      <w:r>
        <w:rPr>
          <w:rFonts w:ascii="標楷體" w:eastAsia="標楷體" w:hAnsi="標楷體"/>
          <w:color w:val="000000"/>
        </w:rPr>
        <w:t>(+)或</w:t>
      </w:r>
      <w:proofErr w:type="spellStart"/>
      <w:r>
        <w:rPr>
          <w:rFonts w:ascii="標楷體" w:eastAsia="標楷體" w:hAnsi="標楷體"/>
          <w:color w:val="000000"/>
        </w:rPr>
        <w:t>HBeAg</w:t>
      </w:r>
      <w:proofErr w:type="spellEnd"/>
      <w:r>
        <w:rPr>
          <w:rFonts w:ascii="標楷體" w:eastAsia="標楷體" w:hAnsi="標楷體"/>
          <w:color w:val="000000"/>
        </w:rPr>
        <w:t>(-)而定：</w:t>
      </w:r>
      <w:proofErr w:type="spellStart"/>
      <w:r>
        <w:rPr>
          <w:rFonts w:ascii="標楷體" w:eastAsia="標楷體" w:hAnsi="標楷體"/>
          <w:color w:val="000000"/>
        </w:rPr>
        <w:t>HBeAg</w:t>
      </w:r>
      <w:proofErr w:type="spellEnd"/>
      <w:r>
        <w:rPr>
          <w:rFonts w:ascii="標楷體" w:eastAsia="標楷體" w:hAnsi="標楷體"/>
          <w:color w:val="000000"/>
        </w:rPr>
        <w:t>(+)病患治療至e抗原</w:t>
      </w:r>
      <w:proofErr w:type="gramStart"/>
      <w:r>
        <w:rPr>
          <w:rFonts w:ascii="標楷體" w:eastAsia="標楷體" w:hAnsi="標楷體"/>
          <w:color w:val="000000"/>
        </w:rPr>
        <w:t>轉陰並</w:t>
      </w:r>
      <w:proofErr w:type="gramEnd"/>
      <w:r>
        <w:rPr>
          <w:rFonts w:ascii="標楷體" w:eastAsia="標楷體" w:hAnsi="標楷體"/>
          <w:color w:val="000000"/>
        </w:rPr>
        <w:t>再給付最多12個月；</w:t>
      </w:r>
      <w:proofErr w:type="spellStart"/>
      <w:r>
        <w:rPr>
          <w:rFonts w:ascii="標楷體" w:eastAsia="標楷體" w:hAnsi="標楷體"/>
          <w:color w:val="000000"/>
        </w:rPr>
        <w:t>HBeAg</w:t>
      </w:r>
      <w:proofErr w:type="spellEnd"/>
      <w:r>
        <w:rPr>
          <w:rFonts w:ascii="標楷體" w:eastAsia="標楷體" w:hAnsi="標楷體"/>
          <w:color w:val="000000"/>
        </w:rPr>
        <w:t>(-)病患治療至少二年，治療期間需檢驗血清HBV DNA，並於檢驗血清HBV DNA連續三次，每次間隔6個月，均檢驗不出HBV DNA時停藥，每次療程至多給付36個月。再次復發時得再接受治療，不限治療次數。（106/1/1、106/4/1）</w:t>
      </w:r>
    </w:p>
    <w:p w14:paraId="3F6CCF87" w14:textId="77777777" w:rsidR="00834208" w:rsidRDefault="00A21EB6" w:rsidP="009357E0">
      <w:pPr>
        <w:spacing w:line="400" w:lineRule="exact"/>
        <w:ind w:left="1049" w:hanging="341"/>
        <w:contextualSpacing/>
        <w:rPr>
          <w:rFonts w:ascii="標楷體" w:eastAsia="標楷體" w:hAnsi="標楷體"/>
          <w:color w:val="000000"/>
        </w:rPr>
      </w:pPr>
      <w:r>
        <w:rPr>
          <w:rFonts w:ascii="標楷體" w:eastAsia="標楷體" w:hAnsi="標楷體"/>
          <w:color w:val="000000"/>
        </w:rPr>
        <w:t>(2)用於慢性病毒性C型肝炎治療時:</w:t>
      </w:r>
    </w:p>
    <w:p w14:paraId="4C6238F9" w14:textId="77777777" w:rsidR="00834208" w:rsidRDefault="00A21EB6" w:rsidP="009357E0">
      <w:pPr>
        <w:spacing w:line="400" w:lineRule="exact"/>
        <w:ind w:left="1414" w:hanging="336"/>
        <w:contextualSpacing/>
        <w:rPr>
          <w:rFonts w:ascii="標楷體" w:eastAsia="標楷體" w:hAnsi="標楷體"/>
          <w:color w:val="000000"/>
        </w:rPr>
      </w:pPr>
      <w:r>
        <w:rPr>
          <w:rFonts w:ascii="標楷體" w:eastAsia="標楷體" w:hAnsi="標楷體"/>
          <w:color w:val="000000"/>
        </w:rPr>
        <w:t>Ⅰ.應與Ribavirin</w:t>
      </w:r>
      <w:proofErr w:type="gramStart"/>
      <w:r>
        <w:rPr>
          <w:rFonts w:ascii="標楷體" w:eastAsia="標楷體" w:hAnsi="標楷體"/>
          <w:color w:val="000000"/>
        </w:rPr>
        <w:t>併</w:t>
      </w:r>
      <w:proofErr w:type="gramEnd"/>
      <w:r>
        <w:rPr>
          <w:rFonts w:ascii="標楷體" w:eastAsia="標楷體" w:hAnsi="標楷體"/>
          <w:color w:val="000000"/>
        </w:rPr>
        <w:t>用</w:t>
      </w:r>
    </w:p>
    <w:p w14:paraId="6F307482" w14:textId="77777777" w:rsidR="00834208" w:rsidRDefault="00A21EB6" w:rsidP="009357E0">
      <w:pPr>
        <w:spacing w:line="400" w:lineRule="exact"/>
        <w:ind w:left="1414" w:hanging="336"/>
        <w:contextualSpacing/>
        <w:rPr>
          <w:rFonts w:ascii="標楷體" w:eastAsia="標楷體" w:hAnsi="標楷體"/>
          <w:color w:val="000000"/>
        </w:rPr>
      </w:pPr>
      <w:r>
        <w:rPr>
          <w:rFonts w:ascii="標楷體" w:eastAsia="標楷體" w:hAnsi="標楷體"/>
          <w:color w:val="000000"/>
        </w:rPr>
        <w:t>Ⅱ.限ALT值異常者，且Anti-HCV 與HCV RNA</w:t>
      </w:r>
      <w:proofErr w:type="gramStart"/>
      <w:r>
        <w:rPr>
          <w:rFonts w:ascii="標楷體" w:eastAsia="標楷體" w:hAnsi="標楷體"/>
          <w:color w:val="000000"/>
        </w:rPr>
        <w:t>均為陽性</w:t>
      </w:r>
      <w:proofErr w:type="gramEnd"/>
      <w:r>
        <w:rPr>
          <w:rFonts w:ascii="標楷體" w:eastAsia="標楷體" w:hAnsi="標楷體"/>
          <w:color w:val="000000"/>
        </w:rPr>
        <w:t>，或經由肝組織切片（血友病患及類血友病患經照會消化系專科醫師同意後，得不作切片）以METAVIR system證實輕度纖維化大於或等於F1及肝炎變化，且無肝功能代償不全者。（98/11/1）</w:t>
      </w:r>
    </w:p>
    <w:p w14:paraId="30F28714" w14:textId="77777777" w:rsidR="00834208" w:rsidRDefault="00A21EB6" w:rsidP="009357E0">
      <w:pPr>
        <w:spacing w:line="400" w:lineRule="exact"/>
        <w:ind w:left="1414" w:hanging="336"/>
        <w:contextualSpacing/>
        <w:rPr>
          <w:rFonts w:ascii="標楷體" w:eastAsia="標楷體" w:hAnsi="標楷體"/>
          <w:color w:val="000000"/>
        </w:rPr>
      </w:pPr>
      <w:r>
        <w:rPr>
          <w:rFonts w:ascii="標楷體" w:eastAsia="標楷體" w:hAnsi="標楷體"/>
          <w:color w:val="000000"/>
        </w:rPr>
        <w:t>Ⅲ.療程依Viral Kinetics區分如下: （98/11/1）</w:t>
      </w:r>
    </w:p>
    <w:p w14:paraId="6334DAD0" w14:textId="77777777" w:rsidR="00834208" w:rsidRDefault="00A21EB6" w:rsidP="009357E0">
      <w:pPr>
        <w:spacing w:line="400" w:lineRule="exact"/>
        <w:ind w:left="1776" w:hanging="377"/>
        <w:contextualSpacing/>
        <w:rPr>
          <w:rFonts w:ascii="標楷體" w:eastAsia="標楷體" w:hAnsi="標楷體"/>
          <w:color w:val="000000"/>
        </w:rPr>
      </w:pPr>
      <w:r>
        <w:rPr>
          <w:rFonts w:ascii="標楷體" w:eastAsia="標楷體" w:hAnsi="標楷體"/>
          <w:color w:val="000000"/>
        </w:rPr>
        <w:t>a、有RVR (rapid virological response, 快速病毒反應)者，給付治療不超過24</w:t>
      </w:r>
      <w:proofErr w:type="gramStart"/>
      <w:r>
        <w:rPr>
          <w:rFonts w:ascii="標楷體" w:eastAsia="標楷體" w:hAnsi="標楷體"/>
          <w:color w:val="000000"/>
        </w:rPr>
        <w:t>週</w:t>
      </w:r>
      <w:proofErr w:type="gramEnd"/>
      <w:r>
        <w:rPr>
          <w:rFonts w:ascii="標楷體" w:eastAsia="標楷體" w:hAnsi="標楷體"/>
          <w:color w:val="000000"/>
        </w:rPr>
        <w:t>。</w:t>
      </w:r>
    </w:p>
    <w:p w14:paraId="7DBB4183" w14:textId="77777777" w:rsidR="00834208" w:rsidRDefault="00A21EB6" w:rsidP="009357E0">
      <w:pPr>
        <w:spacing w:line="400" w:lineRule="exact"/>
        <w:ind w:left="1776" w:hanging="377"/>
        <w:contextualSpacing/>
        <w:rPr>
          <w:rFonts w:ascii="標楷體" w:eastAsia="標楷體" w:hAnsi="標楷體"/>
          <w:color w:val="000000"/>
        </w:rPr>
      </w:pPr>
      <w:r>
        <w:rPr>
          <w:rFonts w:ascii="標楷體" w:eastAsia="標楷體" w:hAnsi="標楷體"/>
          <w:color w:val="000000"/>
        </w:rPr>
        <w:t>b、無RVR，但有EVR (early virologic response)者，給付治療48</w:t>
      </w:r>
      <w:proofErr w:type="gramStart"/>
      <w:r>
        <w:rPr>
          <w:rFonts w:ascii="標楷體" w:eastAsia="標楷體" w:hAnsi="標楷體"/>
          <w:color w:val="000000"/>
        </w:rPr>
        <w:t>週</w:t>
      </w:r>
      <w:proofErr w:type="gramEnd"/>
      <w:r>
        <w:rPr>
          <w:rFonts w:ascii="標楷體" w:eastAsia="標楷體" w:hAnsi="標楷體"/>
          <w:color w:val="000000"/>
        </w:rPr>
        <w:t>。</w:t>
      </w:r>
    </w:p>
    <w:p w14:paraId="13CD4AA2" w14:textId="77777777" w:rsidR="00834208" w:rsidRDefault="00A21EB6" w:rsidP="009357E0">
      <w:pPr>
        <w:spacing w:line="400" w:lineRule="exact"/>
        <w:ind w:left="1776" w:hanging="377"/>
        <w:contextualSpacing/>
        <w:rPr>
          <w:rFonts w:ascii="標楷體" w:eastAsia="標楷體" w:hAnsi="標楷體"/>
          <w:color w:val="000000"/>
        </w:rPr>
      </w:pPr>
      <w:r>
        <w:rPr>
          <w:rFonts w:ascii="標楷體" w:eastAsia="標楷體" w:hAnsi="標楷體"/>
          <w:color w:val="000000"/>
        </w:rPr>
        <w:t>c、到第12</w:t>
      </w:r>
      <w:proofErr w:type="gramStart"/>
      <w:r>
        <w:rPr>
          <w:rFonts w:ascii="標楷體" w:eastAsia="標楷體" w:hAnsi="標楷體"/>
          <w:color w:val="000000"/>
        </w:rPr>
        <w:t>週</w:t>
      </w:r>
      <w:proofErr w:type="gramEnd"/>
      <w:r>
        <w:rPr>
          <w:rFonts w:ascii="標楷體" w:eastAsia="標楷體" w:hAnsi="標楷體"/>
          <w:color w:val="000000"/>
        </w:rPr>
        <w:t>未到EVR者，應中止治療，治療期間不超過16</w:t>
      </w:r>
      <w:proofErr w:type="gramStart"/>
      <w:r>
        <w:rPr>
          <w:rFonts w:ascii="標楷體" w:eastAsia="標楷體" w:hAnsi="標楷體"/>
          <w:color w:val="000000"/>
        </w:rPr>
        <w:t>週</w:t>
      </w:r>
      <w:proofErr w:type="gramEnd"/>
      <w:r>
        <w:rPr>
          <w:rFonts w:ascii="標楷體" w:eastAsia="標楷體" w:hAnsi="標楷體"/>
          <w:color w:val="000000"/>
        </w:rPr>
        <w:t>。</w:t>
      </w:r>
    </w:p>
    <w:p w14:paraId="45B4EF0F" w14:textId="77777777" w:rsidR="00834208" w:rsidRDefault="00A21EB6" w:rsidP="009357E0">
      <w:pPr>
        <w:spacing w:line="400" w:lineRule="exact"/>
        <w:ind w:left="1776" w:hanging="377"/>
        <w:contextualSpacing/>
        <w:rPr>
          <w:rFonts w:ascii="標楷體" w:eastAsia="標楷體" w:hAnsi="標楷體"/>
          <w:color w:val="000000"/>
        </w:rPr>
      </w:pPr>
      <w:r>
        <w:rPr>
          <w:rFonts w:ascii="標楷體" w:eastAsia="標楷體" w:hAnsi="標楷體"/>
          <w:color w:val="000000"/>
        </w:rPr>
        <w:t>d、第一次藥物治療24</w:t>
      </w:r>
      <w:proofErr w:type="gramStart"/>
      <w:r>
        <w:rPr>
          <w:rFonts w:ascii="標楷體" w:eastAsia="標楷體" w:hAnsi="標楷體"/>
          <w:color w:val="000000"/>
        </w:rPr>
        <w:t>週</w:t>
      </w:r>
      <w:proofErr w:type="gramEnd"/>
      <w:r>
        <w:rPr>
          <w:rFonts w:ascii="標楷體" w:eastAsia="標楷體" w:hAnsi="標楷體"/>
          <w:color w:val="000000"/>
        </w:rPr>
        <w:t>後復發者，可以給予第二次治療，不超過48</w:t>
      </w:r>
      <w:proofErr w:type="gramStart"/>
      <w:r>
        <w:rPr>
          <w:rFonts w:ascii="標楷體" w:eastAsia="標楷體" w:hAnsi="標楷體"/>
          <w:color w:val="000000"/>
        </w:rPr>
        <w:t>週</w:t>
      </w:r>
      <w:proofErr w:type="gramEnd"/>
      <w:r>
        <w:rPr>
          <w:rFonts w:ascii="標楷體" w:eastAsia="標楷體" w:hAnsi="標楷體"/>
          <w:color w:val="000000"/>
        </w:rPr>
        <w:t>。</w:t>
      </w:r>
    </w:p>
    <w:p w14:paraId="4943F3DB" w14:textId="77777777" w:rsidR="00834208" w:rsidRDefault="00A21EB6" w:rsidP="009357E0">
      <w:pPr>
        <w:spacing w:line="400" w:lineRule="exact"/>
        <w:ind w:left="1080"/>
        <w:contextualSpacing/>
        <w:rPr>
          <w:rFonts w:ascii="標楷體" w:eastAsia="標楷體" w:hAnsi="標楷體"/>
          <w:color w:val="000000"/>
        </w:rPr>
      </w:pPr>
      <w:r>
        <w:rPr>
          <w:rFonts w:ascii="標楷體" w:eastAsia="標楷體" w:hAnsi="標楷體"/>
          <w:color w:val="000000"/>
        </w:rPr>
        <w:t>※復發的定義:</w:t>
      </w:r>
    </w:p>
    <w:p w14:paraId="4EEEF77E" w14:textId="77777777" w:rsidR="00834208" w:rsidRDefault="00A21EB6" w:rsidP="009357E0">
      <w:pPr>
        <w:spacing w:line="400" w:lineRule="exact"/>
        <w:ind w:left="1301" w:firstLine="1"/>
        <w:contextualSpacing/>
        <w:rPr>
          <w:rFonts w:ascii="標楷體" w:eastAsia="標楷體" w:hAnsi="標楷體"/>
          <w:color w:val="000000"/>
        </w:rPr>
      </w:pPr>
      <w:r>
        <w:rPr>
          <w:rFonts w:ascii="標楷體" w:eastAsia="標楷體" w:hAnsi="標楷體"/>
          <w:color w:val="000000"/>
        </w:rPr>
        <w:t>治療完成時，血中偵測不到病毒，停</w:t>
      </w:r>
      <w:proofErr w:type="gramStart"/>
      <w:r>
        <w:rPr>
          <w:rFonts w:ascii="標楷體" w:eastAsia="標楷體" w:hAnsi="標楷體"/>
          <w:color w:val="000000"/>
        </w:rPr>
        <w:t>藥後血中</w:t>
      </w:r>
      <w:proofErr w:type="gramEnd"/>
      <w:r>
        <w:rPr>
          <w:rFonts w:ascii="標楷體" w:eastAsia="標楷體" w:hAnsi="標楷體"/>
          <w:color w:val="000000"/>
        </w:rPr>
        <w:t>病毒又再次偵測到。（98/11/1）</w:t>
      </w:r>
    </w:p>
    <w:p w14:paraId="40997BEF" w14:textId="77777777" w:rsidR="00834208" w:rsidRDefault="00A21EB6" w:rsidP="009357E0">
      <w:pPr>
        <w:spacing w:line="400" w:lineRule="exact"/>
        <w:ind w:left="1049" w:hanging="341"/>
        <w:contextualSpacing/>
        <w:rPr>
          <w:rFonts w:ascii="標楷體" w:eastAsia="標楷體" w:hAnsi="標楷體"/>
          <w:color w:val="000000"/>
        </w:rPr>
      </w:pPr>
      <w:r>
        <w:rPr>
          <w:rFonts w:ascii="標楷體" w:eastAsia="標楷體" w:hAnsi="標楷體"/>
          <w:color w:val="000000"/>
        </w:rPr>
        <w:t>(3)</w:t>
      </w:r>
      <w:proofErr w:type="gramStart"/>
      <w:r>
        <w:rPr>
          <w:rFonts w:ascii="標楷體" w:eastAsia="標楷體" w:hAnsi="標楷體"/>
          <w:color w:val="000000"/>
        </w:rPr>
        <w:t>醫</w:t>
      </w:r>
      <w:proofErr w:type="gramEnd"/>
      <w:r>
        <w:rPr>
          <w:rFonts w:ascii="標楷體" w:eastAsia="標楷體" w:hAnsi="標楷體"/>
          <w:color w:val="000000"/>
        </w:rPr>
        <w:t>事服務機構及醫師資格：(109/7/1)</w:t>
      </w:r>
    </w:p>
    <w:p w14:paraId="5B344D86" w14:textId="77777777" w:rsidR="00834208" w:rsidRDefault="00A21EB6" w:rsidP="009357E0">
      <w:pPr>
        <w:spacing w:line="400" w:lineRule="exact"/>
        <w:ind w:left="1414" w:hanging="336"/>
        <w:contextualSpacing/>
        <w:rPr>
          <w:rFonts w:ascii="標楷體" w:eastAsia="標楷體" w:hAnsi="標楷體"/>
          <w:color w:val="000000"/>
        </w:rPr>
      </w:pPr>
      <w:r>
        <w:rPr>
          <w:rFonts w:ascii="標楷體" w:eastAsia="標楷體" w:hAnsi="標楷體"/>
          <w:color w:val="000000"/>
        </w:rPr>
        <w:t>Ⅰ.醫院：</w:t>
      </w:r>
    </w:p>
    <w:p w14:paraId="008EF562" w14:textId="77777777" w:rsidR="00834208" w:rsidRDefault="00A21EB6" w:rsidP="009357E0">
      <w:pPr>
        <w:spacing w:line="400" w:lineRule="exact"/>
        <w:ind w:left="1781" w:hanging="341"/>
        <w:contextualSpacing/>
        <w:rPr>
          <w:rFonts w:ascii="標楷體" w:eastAsia="標楷體" w:hAnsi="標楷體"/>
          <w:color w:val="000000"/>
        </w:rPr>
      </w:pPr>
      <w:proofErr w:type="spellStart"/>
      <w:r>
        <w:rPr>
          <w:rFonts w:ascii="標楷體" w:eastAsia="標楷體" w:hAnsi="標楷體"/>
          <w:color w:val="000000"/>
        </w:rPr>
        <w:t>i</w:t>
      </w:r>
      <w:proofErr w:type="spellEnd"/>
      <w:r>
        <w:rPr>
          <w:rFonts w:ascii="標楷體" w:eastAsia="標楷體" w:hAnsi="標楷體"/>
          <w:color w:val="000000"/>
        </w:rPr>
        <w:t>.有消化系內科或消化系兒科專科醫師之醫院。</w:t>
      </w:r>
    </w:p>
    <w:p w14:paraId="07687311" w14:textId="77777777" w:rsidR="00834208" w:rsidRDefault="00A21EB6" w:rsidP="009357E0">
      <w:pPr>
        <w:spacing w:line="400" w:lineRule="exact"/>
        <w:ind w:left="1788" w:hanging="350"/>
        <w:contextualSpacing/>
        <w:rPr>
          <w:rFonts w:ascii="標楷體" w:eastAsia="標楷體" w:hAnsi="標楷體"/>
          <w:color w:val="000000"/>
        </w:rPr>
      </w:pPr>
      <w:r>
        <w:rPr>
          <w:rFonts w:ascii="標楷體" w:eastAsia="標楷體" w:hAnsi="標楷體"/>
          <w:color w:val="000000"/>
        </w:rPr>
        <w:t>ii.醫師資格為前開醫院之消化系內科專科醫師、消化系兒科專科醫師、血液病專科醫師、腫瘤內科專科醫師、癌症相關科醫師及符合器官移植手術資格之專任或兼任專科醫師。</w:t>
      </w:r>
    </w:p>
    <w:p w14:paraId="4D130B13" w14:textId="77777777" w:rsidR="00834208" w:rsidRDefault="00A21EB6" w:rsidP="009357E0">
      <w:pPr>
        <w:spacing w:line="400" w:lineRule="exact"/>
        <w:ind w:left="1908" w:hanging="468"/>
        <w:contextualSpacing/>
        <w:rPr>
          <w:rFonts w:ascii="標楷體" w:eastAsia="標楷體" w:hAnsi="標楷體"/>
          <w:color w:val="000000"/>
        </w:rPr>
      </w:pPr>
      <w:r>
        <w:rPr>
          <w:rFonts w:ascii="標楷體" w:eastAsia="標楷體" w:hAnsi="標楷體"/>
          <w:color w:val="000000"/>
        </w:rPr>
        <w:t>iii.</w:t>
      </w:r>
      <w:proofErr w:type="gramStart"/>
      <w:r>
        <w:rPr>
          <w:rFonts w:ascii="標楷體" w:eastAsia="標楷體" w:hAnsi="標楷體"/>
          <w:color w:val="000000"/>
        </w:rPr>
        <w:t>前開非消化</w:t>
      </w:r>
      <w:proofErr w:type="gramEnd"/>
      <w:r>
        <w:rPr>
          <w:rFonts w:ascii="標楷體" w:eastAsia="標楷體" w:hAnsi="標楷體"/>
          <w:color w:val="000000"/>
        </w:rPr>
        <w:t>系專科醫師，需先照會消化系專科醫師，惟愛滋病毒感染患者</w:t>
      </w:r>
      <w:proofErr w:type="gramStart"/>
      <w:r>
        <w:rPr>
          <w:rFonts w:ascii="標楷體" w:eastAsia="標楷體" w:hAnsi="標楷體"/>
          <w:color w:val="000000"/>
        </w:rPr>
        <w:t>併</w:t>
      </w:r>
      <w:proofErr w:type="gramEnd"/>
      <w:r>
        <w:rPr>
          <w:rFonts w:ascii="標楷體" w:eastAsia="標楷體" w:hAnsi="標楷體"/>
          <w:color w:val="000000"/>
        </w:rPr>
        <w:t>有B型或C肝炎感染者，得</w:t>
      </w:r>
      <w:proofErr w:type="gramStart"/>
      <w:r>
        <w:rPr>
          <w:rFonts w:ascii="標楷體" w:eastAsia="標楷體" w:hAnsi="標楷體"/>
          <w:color w:val="000000"/>
        </w:rPr>
        <w:t>由其照護</w:t>
      </w:r>
      <w:proofErr w:type="gramEnd"/>
      <w:r>
        <w:rPr>
          <w:rFonts w:ascii="標楷體" w:eastAsia="標楷體" w:hAnsi="標楷體"/>
          <w:color w:val="000000"/>
        </w:rPr>
        <w:t>之感染症內科專科醫師開立處方。</w:t>
      </w:r>
    </w:p>
    <w:p w14:paraId="6E9CAA35" w14:textId="77777777" w:rsidR="00834208" w:rsidRDefault="00A21EB6" w:rsidP="009357E0">
      <w:pPr>
        <w:spacing w:line="400" w:lineRule="exact"/>
        <w:ind w:left="1414" w:hanging="336"/>
        <w:contextualSpacing/>
        <w:rPr>
          <w:rFonts w:ascii="標楷體" w:eastAsia="標楷體" w:hAnsi="標楷體"/>
          <w:color w:val="000000"/>
        </w:rPr>
      </w:pPr>
      <w:r>
        <w:rPr>
          <w:rFonts w:ascii="標楷體" w:eastAsia="標楷體" w:hAnsi="標楷體"/>
          <w:color w:val="000000"/>
        </w:rPr>
        <w:t>Ⅱ.基層院所：</w:t>
      </w:r>
    </w:p>
    <w:p w14:paraId="0B3AB4BC" w14:textId="77777777" w:rsidR="00834208" w:rsidRDefault="00A21EB6" w:rsidP="009357E0">
      <w:pPr>
        <w:spacing w:line="400" w:lineRule="exact"/>
        <w:ind w:left="1781" w:hanging="341"/>
        <w:contextualSpacing/>
        <w:rPr>
          <w:rFonts w:ascii="標楷體" w:eastAsia="標楷體" w:hAnsi="標楷體"/>
          <w:color w:val="000000"/>
        </w:rPr>
      </w:pPr>
      <w:proofErr w:type="spellStart"/>
      <w:r>
        <w:rPr>
          <w:rFonts w:ascii="標楷體" w:eastAsia="標楷體" w:hAnsi="標楷體"/>
          <w:color w:val="000000"/>
        </w:rPr>
        <w:t>i</w:t>
      </w:r>
      <w:proofErr w:type="spellEnd"/>
      <w:r>
        <w:rPr>
          <w:rFonts w:ascii="標楷體" w:eastAsia="標楷體" w:hAnsi="標楷體"/>
          <w:color w:val="000000"/>
        </w:rPr>
        <w:t>.須具有消化系內科或消化系兒科專任專科醫師之基層院所。</w:t>
      </w:r>
    </w:p>
    <w:p w14:paraId="66343EFA" w14:textId="77777777" w:rsidR="00834208" w:rsidRDefault="00A21EB6" w:rsidP="009357E0">
      <w:pPr>
        <w:spacing w:line="400" w:lineRule="exact"/>
        <w:ind w:left="1788" w:hanging="350"/>
        <w:contextualSpacing/>
        <w:rPr>
          <w:rFonts w:ascii="標楷體" w:eastAsia="標楷體" w:hAnsi="標楷體"/>
        </w:rPr>
      </w:pPr>
      <w:r>
        <w:rPr>
          <w:rFonts w:ascii="標楷體" w:eastAsia="標楷體" w:hAnsi="標楷體"/>
        </w:rPr>
        <w:t>ii.肝炎治療醫療資源不足地區及山地離島地區，具有消化系內科或消化系兒科兼任專科醫師之基層院所，亦得開立處方，惟離島地區(如金門縣、連江縣、澎湖縣、台東縣蘭嶼鄉、台東縣綠島鄉)內科醫師之基層院所，亦得開立處方。</w:t>
      </w:r>
    </w:p>
    <w:p w14:paraId="7D60DCE0" w14:textId="77777777" w:rsidR="00834208" w:rsidRDefault="00A21EB6" w:rsidP="009357E0">
      <w:pPr>
        <w:spacing w:line="400" w:lineRule="exact"/>
        <w:ind w:left="1049" w:hanging="341"/>
        <w:contextualSpacing/>
        <w:rPr>
          <w:rFonts w:ascii="標楷體" w:eastAsia="標楷體" w:hAnsi="標楷體"/>
        </w:rPr>
      </w:pPr>
      <w:r>
        <w:rPr>
          <w:rFonts w:ascii="標楷體" w:eastAsia="標楷體" w:hAnsi="標楷體"/>
        </w:rPr>
        <w:t>◎附表三十四：肝炎治療醫療資源不足地區及山地離島地區一覽表</w:t>
      </w:r>
    </w:p>
    <w:p w14:paraId="08067856" w14:textId="77777777" w:rsidR="00834208" w:rsidRDefault="00A21EB6" w:rsidP="009357E0">
      <w:pPr>
        <w:spacing w:line="400" w:lineRule="exact"/>
        <w:ind w:left="811" w:hanging="245"/>
        <w:contextualSpacing/>
        <w:rPr>
          <w:rFonts w:ascii="標楷體" w:eastAsia="標楷體" w:hAnsi="標楷體"/>
        </w:rPr>
      </w:pPr>
      <w:r>
        <w:rPr>
          <w:rFonts w:ascii="標楷體" w:eastAsia="標楷體" w:hAnsi="標楷體"/>
        </w:rPr>
        <w:t>2.限用於</w:t>
      </w:r>
      <w:proofErr w:type="gramStart"/>
      <w:r>
        <w:rPr>
          <w:rFonts w:ascii="標楷體" w:eastAsia="標楷體" w:hAnsi="標楷體"/>
        </w:rPr>
        <w:t>下列癌</w:t>
      </w:r>
      <w:proofErr w:type="gramEnd"/>
      <w:r>
        <w:rPr>
          <w:rFonts w:ascii="標楷體" w:eastAsia="標楷體" w:hAnsi="標楷體"/>
        </w:rPr>
        <w:t>瘤病患「限interferon alpha-2a（如</w:t>
      </w:r>
      <w:proofErr w:type="spellStart"/>
      <w:r>
        <w:rPr>
          <w:rFonts w:ascii="標楷體" w:eastAsia="標楷體" w:hAnsi="標楷體"/>
        </w:rPr>
        <w:t>Roferon</w:t>
      </w:r>
      <w:proofErr w:type="spellEnd"/>
      <w:r>
        <w:rPr>
          <w:rFonts w:ascii="標楷體" w:eastAsia="標楷體" w:hAnsi="標楷體"/>
        </w:rPr>
        <w:t>-A）及interferon alpha-2b（如Intron A）」（93/4/1、97/8/1、111/2/1）:</w:t>
      </w:r>
    </w:p>
    <w:p w14:paraId="7B433190" w14:textId="77777777" w:rsidR="00834208" w:rsidRDefault="00A21EB6" w:rsidP="009357E0">
      <w:pPr>
        <w:spacing w:line="400" w:lineRule="exact"/>
        <w:ind w:left="1049" w:hanging="341"/>
        <w:contextualSpacing/>
        <w:rPr>
          <w:rFonts w:ascii="標楷體" w:eastAsia="標楷體" w:hAnsi="標楷體"/>
        </w:rPr>
      </w:pPr>
      <w:r>
        <w:rPr>
          <w:rFonts w:ascii="標楷體" w:eastAsia="標楷體" w:hAnsi="標楷體"/>
        </w:rPr>
        <w:t>(</w:t>
      </w:r>
      <w:proofErr w:type="gramStart"/>
      <w:r>
        <w:rPr>
          <w:rFonts w:ascii="標楷體" w:eastAsia="標楷體" w:hAnsi="標楷體"/>
        </w:rPr>
        <w:t>1)Chronic</w:t>
      </w:r>
      <w:proofErr w:type="gramEnd"/>
      <w:r>
        <w:rPr>
          <w:rFonts w:ascii="標楷體" w:eastAsia="標楷體" w:hAnsi="標楷體"/>
        </w:rPr>
        <w:t xml:space="preserve"> myelogenous leukemia</w:t>
      </w:r>
    </w:p>
    <w:p w14:paraId="5BD1559A" w14:textId="77777777" w:rsidR="00834208" w:rsidRDefault="00A21EB6" w:rsidP="009357E0">
      <w:pPr>
        <w:spacing w:line="400" w:lineRule="exact"/>
        <w:ind w:left="1049" w:hanging="341"/>
        <w:contextualSpacing/>
        <w:rPr>
          <w:rFonts w:ascii="標楷體" w:eastAsia="標楷體" w:hAnsi="標楷體"/>
        </w:rPr>
      </w:pPr>
      <w:r>
        <w:rPr>
          <w:rFonts w:ascii="標楷體" w:eastAsia="標楷體" w:hAnsi="標楷體"/>
        </w:rPr>
        <w:t>(</w:t>
      </w:r>
      <w:proofErr w:type="gramStart"/>
      <w:r>
        <w:rPr>
          <w:rFonts w:ascii="標楷體" w:eastAsia="標楷體" w:hAnsi="標楷體"/>
        </w:rPr>
        <w:t>2)Multiple</w:t>
      </w:r>
      <w:proofErr w:type="gramEnd"/>
      <w:r>
        <w:rPr>
          <w:rFonts w:ascii="標楷體" w:eastAsia="標楷體" w:hAnsi="標楷體"/>
        </w:rPr>
        <w:t xml:space="preserve"> myeloma</w:t>
      </w:r>
    </w:p>
    <w:p w14:paraId="08CDCB31" w14:textId="77777777" w:rsidR="00834208" w:rsidRDefault="00A21EB6" w:rsidP="009357E0">
      <w:pPr>
        <w:spacing w:line="400" w:lineRule="exact"/>
        <w:ind w:left="1049" w:hanging="341"/>
        <w:contextualSpacing/>
        <w:rPr>
          <w:rFonts w:ascii="標楷體" w:eastAsia="標楷體" w:hAnsi="標楷體"/>
        </w:rPr>
      </w:pPr>
      <w:r>
        <w:rPr>
          <w:rFonts w:ascii="標楷體" w:eastAsia="標楷體" w:hAnsi="標楷體"/>
        </w:rPr>
        <w:t>(</w:t>
      </w:r>
      <w:proofErr w:type="gramStart"/>
      <w:r>
        <w:rPr>
          <w:rFonts w:ascii="標楷體" w:eastAsia="標楷體" w:hAnsi="標楷體"/>
        </w:rPr>
        <w:t>3)Hairy</w:t>
      </w:r>
      <w:proofErr w:type="gramEnd"/>
      <w:r>
        <w:rPr>
          <w:rFonts w:ascii="標楷體" w:eastAsia="標楷體" w:hAnsi="標楷體"/>
        </w:rPr>
        <w:t xml:space="preserve"> cell leukemia</w:t>
      </w:r>
    </w:p>
    <w:p w14:paraId="59F8CCE6" w14:textId="77777777" w:rsidR="00834208" w:rsidRDefault="00A21EB6" w:rsidP="009357E0">
      <w:pPr>
        <w:spacing w:line="400" w:lineRule="exact"/>
        <w:ind w:left="1049" w:hanging="341"/>
        <w:contextualSpacing/>
        <w:rPr>
          <w:rFonts w:ascii="標楷體" w:eastAsia="標楷體" w:hAnsi="標楷體"/>
        </w:rPr>
      </w:pPr>
      <w:r>
        <w:rPr>
          <w:rFonts w:ascii="標楷體" w:eastAsia="標楷體" w:hAnsi="標楷體"/>
        </w:rPr>
        <w:t>(4)</w:t>
      </w:r>
      <w:proofErr w:type="gramStart"/>
      <w:r>
        <w:rPr>
          <w:rFonts w:ascii="標楷體" w:eastAsia="標楷體" w:hAnsi="標楷體"/>
        </w:rPr>
        <w:t>Ｔ</w:t>
      </w:r>
      <w:proofErr w:type="gramEnd"/>
      <w:r>
        <w:rPr>
          <w:rFonts w:ascii="標楷體" w:eastAsia="標楷體" w:hAnsi="標楷體"/>
        </w:rPr>
        <w:t>細胞淋巴瘤病例(限a-2A、2B type) (87/4/1)。</w:t>
      </w:r>
    </w:p>
    <w:p w14:paraId="38D972F0" w14:textId="77777777" w:rsidR="00834208" w:rsidRDefault="00A21EB6" w:rsidP="009357E0">
      <w:pPr>
        <w:spacing w:line="400" w:lineRule="exact"/>
        <w:ind w:left="1049" w:hanging="341"/>
        <w:contextualSpacing/>
        <w:rPr>
          <w:rFonts w:ascii="標楷體" w:eastAsia="標楷體" w:hAnsi="標楷體"/>
        </w:rPr>
      </w:pPr>
      <w:r>
        <w:rPr>
          <w:rFonts w:ascii="標楷體" w:eastAsia="標楷體" w:hAnsi="標楷體"/>
        </w:rPr>
        <w:t>(5)卡</w:t>
      </w:r>
      <w:proofErr w:type="gramStart"/>
      <w:r>
        <w:rPr>
          <w:rFonts w:ascii="標楷體" w:eastAsia="標楷體" w:hAnsi="標楷體"/>
        </w:rPr>
        <w:t>波西氏肉瘤</w:t>
      </w:r>
      <w:proofErr w:type="gramEnd"/>
      <w:r>
        <w:rPr>
          <w:rFonts w:ascii="標楷體" w:eastAsia="標楷體" w:hAnsi="標楷體"/>
        </w:rPr>
        <w:t>（Kaposi’s sarcoma）病例使用（87/4/1）。</w:t>
      </w:r>
    </w:p>
    <w:p w14:paraId="091B43CC" w14:textId="77777777" w:rsidR="00834208" w:rsidRDefault="00A21EB6" w:rsidP="009357E0">
      <w:pPr>
        <w:spacing w:line="400" w:lineRule="exact"/>
        <w:ind w:left="1049" w:hanging="341"/>
        <w:contextualSpacing/>
      </w:pPr>
      <w:r>
        <w:rPr>
          <w:rFonts w:ascii="標楷體" w:eastAsia="標楷體" w:hAnsi="標楷體"/>
        </w:rPr>
        <w:t>(6)</w:t>
      </w:r>
      <w:r>
        <w:t xml:space="preserve"> </w:t>
      </w:r>
      <w:r>
        <w:rPr>
          <w:rFonts w:ascii="標楷體" w:eastAsia="標楷體" w:hAnsi="標楷體"/>
        </w:rPr>
        <w:t>70歲以下，</w:t>
      </w:r>
      <w:proofErr w:type="gramStart"/>
      <w:r>
        <w:rPr>
          <w:rFonts w:ascii="標楷體" w:eastAsia="標楷體" w:hAnsi="標楷體"/>
        </w:rPr>
        <w:t>罹</w:t>
      </w:r>
      <w:proofErr w:type="gramEnd"/>
      <w:r>
        <w:rPr>
          <w:rFonts w:ascii="標楷體" w:eastAsia="標楷體" w:hAnsi="標楷體"/>
        </w:rPr>
        <w:t>患中、晚期之低</w:t>
      </w:r>
      <w:proofErr w:type="gramStart"/>
      <w:r>
        <w:rPr>
          <w:rFonts w:ascii="標楷體" w:eastAsia="標楷體" w:hAnsi="標楷體"/>
        </w:rPr>
        <w:t>度非何杰</w:t>
      </w:r>
      <w:proofErr w:type="gramEnd"/>
      <w:r>
        <w:rPr>
          <w:rFonts w:ascii="標楷體" w:eastAsia="標楷體" w:hAnsi="標楷體"/>
        </w:rPr>
        <w:t>金氏淋巴瘤(low grade non-Hodgkin</w:t>
      </w:r>
      <w:proofErr w:type="gramStart"/>
      <w:r>
        <w:rPr>
          <w:rFonts w:ascii="標楷體" w:eastAsia="標楷體" w:hAnsi="標楷體"/>
        </w:rPr>
        <w:t>’</w:t>
      </w:r>
      <w:proofErr w:type="gramEnd"/>
      <w:r>
        <w:rPr>
          <w:rFonts w:ascii="標楷體" w:eastAsia="標楷體" w:hAnsi="標楷體"/>
        </w:rPr>
        <w:t>s lymphoma)，且具有高腫瘤負荷(high tumor burden)之病患。(89/1/1、111/2/1)</w:t>
      </w:r>
    </w:p>
    <w:p w14:paraId="76049E15" w14:textId="77777777" w:rsidR="00834208" w:rsidRDefault="00A21EB6" w:rsidP="009357E0">
      <w:pPr>
        <w:spacing w:line="400" w:lineRule="exact"/>
        <w:ind w:left="1020"/>
        <w:contextualSpacing/>
        <w:rPr>
          <w:rFonts w:ascii="標楷體" w:eastAsia="標楷體" w:hAnsi="標楷體"/>
        </w:rPr>
      </w:pPr>
      <w:r>
        <w:rPr>
          <w:rFonts w:ascii="標楷體" w:eastAsia="標楷體" w:hAnsi="標楷體"/>
        </w:rPr>
        <w:t>(「高腫瘤負荷」定義：第三或第四期病患；或血清LDH &gt; 350 IU/L；或腫塊大於十公分以上。)</w:t>
      </w:r>
    </w:p>
    <w:p w14:paraId="2A317594" w14:textId="77777777" w:rsidR="00834208" w:rsidRDefault="00A21EB6" w:rsidP="009357E0">
      <w:pPr>
        <w:spacing w:line="400" w:lineRule="exact"/>
        <w:ind w:left="1049" w:hanging="341"/>
        <w:contextualSpacing/>
        <w:rPr>
          <w:rFonts w:ascii="標楷體" w:eastAsia="標楷體" w:hAnsi="標楷體"/>
        </w:rPr>
      </w:pPr>
      <w:r>
        <w:rPr>
          <w:rFonts w:ascii="標楷體" w:eastAsia="標楷體" w:hAnsi="標楷體"/>
        </w:rPr>
        <w:t>(7)限使用於晚期不能手術切除或</w:t>
      </w:r>
      <w:proofErr w:type="gramStart"/>
      <w:r>
        <w:rPr>
          <w:rFonts w:ascii="標楷體" w:eastAsia="標楷體" w:hAnsi="標楷體"/>
        </w:rPr>
        <w:t>轉移性腎細胞</w:t>
      </w:r>
      <w:proofErr w:type="gramEnd"/>
      <w:r>
        <w:rPr>
          <w:rFonts w:ascii="標楷體" w:eastAsia="標楷體" w:hAnsi="標楷體"/>
        </w:rPr>
        <w:t>癌之病患(限a-2A type)（89/1/1）</w:t>
      </w:r>
    </w:p>
    <w:p w14:paraId="4678829C" w14:textId="77777777" w:rsidR="00834208" w:rsidRDefault="00A21EB6" w:rsidP="009357E0">
      <w:pPr>
        <w:spacing w:line="400" w:lineRule="exact"/>
        <w:ind w:left="1049" w:hanging="341"/>
        <w:contextualSpacing/>
        <w:rPr>
          <w:rFonts w:ascii="標楷體" w:eastAsia="標楷體" w:hAnsi="標楷體"/>
        </w:rPr>
      </w:pPr>
      <w:r>
        <w:rPr>
          <w:rFonts w:ascii="標楷體" w:eastAsia="標楷體" w:hAnsi="標楷體"/>
        </w:rPr>
        <w:t>(8)</w:t>
      </w:r>
      <w:proofErr w:type="spellStart"/>
      <w:r>
        <w:rPr>
          <w:rFonts w:ascii="標楷體" w:eastAsia="標楷體" w:hAnsi="標楷體"/>
        </w:rPr>
        <w:t>kasabach</w:t>
      </w:r>
      <w:proofErr w:type="spellEnd"/>
      <w:r>
        <w:rPr>
          <w:rFonts w:ascii="標楷體" w:eastAsia="標楷體" w:hAnsi="標楷體"/>
        </w:rPr>
        <w:t>-Merritt症候群。（93/4/1）</w:t>
      </w:r>
    </w:p>
    <w:p w14:paraId="18377E54" w14:textId="77777777" w:rsidR="00834208" w:rsidRDefault="00A21EB6" w:rsidP="009357E0">
      <w:pPr>
        <w:spacing w:line="400" w:lineRule="exact"/>
        <w:ind w:left="1049" w:hanging="341"/>
        <w:contextualSpacing/>
        <w:rPr>
          <w:rFonts w:ascii="標楷體" w:eastAsia="標楷體" w:hAnsi="標楷體"/>
        </w:rPr>
      </w:pPr>
      <w:r>
        <w:rPr>
          <w:rFonts w:ascii="標楷體" w:eastAsia="標楷體" w:hAnsi="標楷體"/>
        </w:rPr>
        <w:t>(9)用於一般療法無法治療的Lymphangioma。（93/4/1、97/8/1）</w:t>
      </w:r>
    </w:p>
    <w:p w14:paraId="23F62652" w14:textId="77777777" w:rsidR="00834208" w:rsidRDefault="00A21EB6" w:rsidP="009357E0">
      <w:pPr>
        <w:spacing w:line="400" w:lineRule="exact"/>
        <w:ind w:left="672" w:hanging="386"/>
        <w:contextualSpacing/>
        <w:rPr>
          <w:rFonts w:ascii="標楷體" w:eastAsia="標楷體" w:hAnsi="標楷體"/>
        </w:rPr>
      </w:pPr>
      <w:r>
        <w:rPr>
          <w:rFonts w:ascii="標楷體" w:eastAsia="標楷體" w:hAnsi="標楷體"/>
        </w:rPr>
        <w:t>8.2.6.2.Peginterferon alpha-2b（如Peg-Intron）（92/10/1、94/10/1、109/7/1）；interferon alfacon-1（如</w:t>
      </w:r>
      <w:proofErr w:type="spellStart"/>
      <w:r>
        <w:rPr>
          <w:rFonts w:ascii="標楷體" w:eastAsia="標楷體" w:hAnsi="標楷體"/>
        </w:rPr>
        <w:t>Infergen</w:t>
      </w:r>
      <w:proofErr w:type="spellEnd"/>
      <w:r>
        <w:rPr>
          <w:rFonts w:ascii="標楷體" w:eastAsia="標楷體" w:hAnsi="標楷體"/>
        </w:rPr>
        <w:t>）（93/7/1、94/10/1、98/11/1、109/7/1）</w:t>
      </w:r>
    </w:p>
    <w:p w14:paraId="3528EE68" w14:textId="77777777" w:rsidR="00834208" w:rsidRDefault="00A21EB6" w:rsidP="009357E0">
      <w:pPr>
        <w:spacing w:line="400" w:lineRule="exact"/>
        <w:ind w:left="811" w:hanging="245"/>
        <w:contextualSpacing/>
        <w:rPr>
          <w:rFonts w:ascii="標楷體" w:eastAsia="標楷體" w:hAnsi="標楷體"/>
        </w:rPr>
      </w:pPr>
      <w:r>
        <w:rPr>
          <w:rFonts w:ascii="標楷體" w:eastAsia="標楷體" w:hAnsi="標楷體"/>
        </w:rPr>
        <w:t>1.限用於下列慢性病毒性C型肝炎患者，且應與ribavirin</w:t>
      </w:r>
      <w:proofErr w:type="gramStart"/>
      <w:r>
        <w:rPr>
          <w:rFonts w:ascii="標楷體" w:eastAsia="標楷體" w:hAnsi="標楷體"/>
        </w:rPr>
        <w:t>併</w:t>
      </w:r>
      <w:proofErr w:type="gramEnd"/>
      <w:r>
        <w:rPr>
          <w:rFonts w:ascii="標楷體" w:eastAsia="標楷體" w:hAnsi="標楷體"/>
        </w:rPr>
        <w:t>用:</w:t>
      </w:r>
    </w:p>
    <w:p w14:paraId="7E4EE4B8" w14:textId="77777777" w:rsidR="00834208" w:rsidRDefault="00A21EB6" w:rsidP="009357E0">
      <w:pPr>
        <w:spacing w:line="400" w:lineRule="exact"/>
        <w:ind w:left="1056" w:hanging="348"/>
        <w:contextualSpacing/>
        <w:rPr>
          <w:rFonts w:ascii="標楷體" w:eastAsia="標楷體" w:hAnsi="標楷體"/>
        </w:rPr>
      </w:pPr>
      <w:r>
        <w:rPr>
          <w:rFonts w:ascii="標楷體" w:eastAsia="標楷體" w:hAnsi="標楷體"/>
        </w:rPr>
        <w:t xml:space="preserve">(1)限ALT值異常者，且Anti-HCV 與HCV RNA </w:t>
      </w:r>
      <w:proofErr w:type="gramStart"/>
      <w:r>
        <w:rPr>
          <w:rFonts w:ascii="標楷體" w:eastAsia="標楷體" w:hAnsi="標楷體"/>
        </w:rPr>
        <w:t>均為陽性</w:t>
      </w:r>
      <w:proofErr w:type="gramEnd"/>
      <w:r>
        <w:rPr>
          <w:rFonts w:ascii="標楷體" w:eastAsia="標楷體" w:hAnsi="標楷體"/>
        </w:rPr>
        <w:t>，或經由肝組織切片（血友病患及類血友病患經照會消化系專科醫師同意後，得不作切片），以METAVIR system證實輕度纖維化大於或等於F1及肝炎變化，且無肝功能代償不全者。（98/11/1）</w:t>
      </w:r>
    </w:p>
    <w:p w14:paraId="33A957FD" w14:textId="77777777" w:rsidR="00834208" w:rsidRDefault="00A21EB6" w:rsidP="009357E0">
      <w:pPr>
        <w:spacing w:line="400" w:lineRule="exact"/>
        <w:ind w:left="1056" w:hanging="348"/>
        <w:contextualSpacing/>
        <w:rPr>
          <w:rFonts w:ascii="標楷體" w:eastAsia="標楷體" w:hAnsi="標楷體"/>
        </w:rPr>
      </w:pPr>
      <w:r>
        <w:rPr>
          <w:rFonts w:ascii="標楷體" w:eastAsia="標楷體" w:hAnsi="標楷體"/>
        </w:rPr>
        <w:t>(2)療程依Viral kinetics區分如下: （98/11/1）</w:t>
      </w:r>
    </w:p>
    <w:p w14:paraId="02A1432E" w14:textId="77777777" w:rsidR="00834208" w:rsidRDefault="00A21EB6" w:rsidP="009357E0">
      <w:pPr>
        <w:spacing w:line="400" w:lineRule="exact"/>
        <w:ind w:left="1440" w:hanging="362"/>
        <w:contextualSpacing/>
        <w:rPr>
          <w:rFonts w:ascii="標楷體" w:eastAsia="標楷體" w:hAnsi="標楷體"/>
        </w:rPr>
      </w:pPr>
      <w:r>
        <w:rPr>
          <w:rFonts w:ascii="標楷體" w:eastAsia="標楷體" w:hAnsi="標楷體"/>
        </w:rPr>
        <w:t>Ⅰ.有RVR (rapid virological response, 快速病毒反應)者，給付治療不超過24</w:t>
      </w:r>
      <w:proofErr w:type="gramStart"/>
      <w:r>
        <w:rPr>
          <w:rFonts w:ascii="標楷體" w:eastAsia="標楷體" w:hAnsi="標楷體"/>
        </w:rPr>
        <w:t>週</w:t>
      </w:r>
      <w:proofErr w:type="gramEnd"/>
      <w:r>
        <w:rPr>
          <w:rFonts w:ascii="標楷體" w:eastAsia="標楷體" w:hAnsi="標楷體"/>
        </w:rPr>
        <w:t>。</w:t>
      </w:r>
    </w:p>
    <w:p w14:paraId="7F9AED03" w14:textId="77777777" w:rsidR="00834208" w:rsidRDefault="00A21EB6" w:rsidP="009357E0">
      <w:pPr>
        <w:spacing w:line="400" w:lineRule="exact"/>
        <w:ind w:left="1414" w:hanging="336"/>
        <w:contextualSpacing/>
        <w:rPr>
          <w:rFonts w:ascii="標楷體" w:eastAsia="標楷體" w:hAnsi="標楷體"/>
        </w:rPr>
      </w:pPr>
      <w:r>
        <w:rPr>
          <w:rFonts w:ascii="標楷體" w:eastAsia="標楷體" w:hAnsi="標楷體"/>
        </w:rPr>
        <w:t>Ⅱ.無RVR，但有EVR (early virologic response)者，給付治療48</w:t>
      </w:r>
      <w:proofErr w:type="gramStart"/>
      <w:r>
        <w:rPr>
          <w:rFonts w:ascii="標楷體" w:eastAsia="標楷體" w:hAnsi="標楷體"/>
        </w:rPr>
        <w:t>週</w:t>
      </w:r>
      <w:proofErr w:type="gramEnd"/>
      <w:r>
        <w:rPr>
          <w:rFonts w:ascii="標楷體" w:eastAsia="標楷體" w:hAnsi="標楷體"/>
        </w:rPr>
        <w:t>。</w:t>
      </w:r>
    </w:p>
    <w:p w14:paraId="758379DC" w14:textId="77777777" w:rsidR="00834208" w:rsidRDefault="00A21EB6" w:rsidP="009357E0">
      <w:pPr>
        <w:spacing w:line="400" w:lineRule="exact"/>
        <w:ind w:left="1414" w:hanging="336"/>
        <w:contextualSpacing/>
        <w:rPr>
          <w:rFonts w:ascii="標楷體" w:eastAsia="標楷體" w:hAnsi="標楷體"/>
        </w:rPr>
      </w:pPr>
      <w:r>
        <w:rPr>
          <w:rFonts w:ascii="標楷體" w:eastAsia="標楷體" w:hAnsi="標楷體"/>
        </w:rPr>
        <w:t>Ⅲ.到第12</w:t>
      </w:r>
      <w:proofErr w:type="gramStart"/>
      <w:r>
        <w:rPr>
          <w:rFonts w:ascii="標楷體" w:eastAsia="標楷體" w:hAnsi="標楷體"/>
        </w:rPr>
        <w:t>週</w:t>
      </w:r>
      <w:proofErr w:type="gramEnd"/>
      <w:r>
        <w:rPr>
          <w:rFonts w:ascii="標楷體" w:eastAsia="標楷體" w:hAnsi="標楷體"/>
        </w:rPr>
        <w:t>未到EVR者，應中止治療，治療期間不超過16</w:t>
      </w:r>
      <w:proofErr w:type="gramStart"/>
      <w:r>
        <w:rPr>
          <w:rFonts w:ascii="標楷體" w:eastAsia="標楷體" w:hAnsi="標楷體"/>
        </w:rPr>
        <w:t>週</w:t>
      </w:r>
      <w:proofErr w:type="gramEnd"/>
      <w:r>
        <w:rPr>
          <w:rFonts w:ascii="標楷體" w:eastAsia="標楷體" w:hAnsi="標楷體"/>
        </w:rPr>
        <w:t>。</w:t>
      </w:r>
    </w:p>
    <w:p w14:paraId="4FE6E1BC" w14:textId="77777777" w:rsidR="00834208" w:rsidRDefault="00A21EB6" w:rsidP="009357E0">
      <w:pPr>
        <w:spacing w:line="400" w:lineRule="exact"/>
        <w:ind w:left="1414" w:hanging="336"/>
        <w:contextualSpacing/>
        <w:rPr>
          <w:rFonts w:ascii="標楷體" w:eastAsia="標楷體" w:hAnsi="標楷體"/>
        </w:rPr>
      </w:pPr>
      <w:r>
        <w:rPr>
          <w:rFonts w:ascii="標楷體" w:eastAsia="標楷體" w:hAnsi="標楷體"/>
        </w:rPr>
        <w:t>Ⅳ.第一次治療24</w:t>
      </w:r>
      <w:proofErr w:type="gramStart"/>
      <w:r>
        <w:rPr>
          <w:rFonts w:ascii="標楷體" w:eastAsia="標楷體" w:hAnsi="標楷體"/>
        </w:rPr>
        <w:t>週</w:t>
      </w:r>
      <w:proofErr w:type="gramEnd"/>
      <w:r>
        <w:rPr>
          <w:rFonts w:ascii="標楷體" w:eastAsia="標楷體" w:hAnsi="標楷體"/>
        </w:rPr>
        <w:t>後復發者，可以給予第二次治療，給付不超過48</w:t>
      </w:r>
      <w:proofErr w:type="gramStart"/>
      <w:r>
        <w:rPr>
          <w:rFonts w:ascii="標楷體" w:eastAsia="標楷體" w:hAnsi="標楷體"/>
        </w:rPr>
        <w:t>週</w:t>
      </w:r>
      <w:proofErr w:type="gramEnd"/>
      <w:r>
        <w:rPr>
          <w:rFonts w:ascii="標楷體" w:eastAsia="標楷體" w:hAnsi="標楷體"/>
        </w:rPr>
        <w:t>。</w:t>
      </w:r>
    </w:p>
    <w:p w14:paraId="676ECA07" w14:textId="77777777" w:rsidR="00834208" w:rsidRDefault="00A21EB6" w:rsidP="009357E0">
      <w:pPr>
        <w:spacing w:line="400" w:lineRule="exact"/>
        <w:ind w:left="811" w:hanging="245"/>
        <w:contextualSpacing/>
        <w:rPr>
          <w:rFonts w:ascii="標楷體" w:eastAsia="標楷體" w:hAnsi="標楷體"/>
        </w:rPr>
      </w:pPr>
      <w:r>
        <w:rPr>
          <w:rFonts w:ascii="標楷體" w:eastAsia="標楷體" w:hAnsi="標楷體"/>
        </w:rPr>
        <w:t>2.</w:t>
      </w:r>
      <w:proofErr w:type="gramStart"/>
      <w:r>
        <w:rPr>
          <w:rFonts w:ascii="標楷體" w:eastAsia="標楷體" w:hAnsi="標楷體"/>
        </w:rPr>
        <w:t>醫</w:t>
      </w:r>
      <w:proofErr w:type="gramEnd"/>
      <w:r>
        <w:rPr>
          <w:rFonts w:ascii="標楷體" w:eastAsia="標楷體" w:hAnsi="標楷體"/>
        </w:rPr>
        <w:t>事服務機構及醫師資格：(109/7/1)</w:t>
      </w:r>
    </w:p>
    <w:p w14:paraId="20495B7E" w14:textId="77777777" w:rsidR="00834208" w:rsidRDefault="00A21EB6" w:rsidP="009357E0">
      <w:pPr>
        <w:spacing w:line="400" w:lineRule="exact"/>
        <w:ind w:left="1056" w:hanging="348"/>
        <w:contextualSpacing/>
        <w:rPr>
          <w:rFonts w:ascii="標楷體" w:eastAsia="標楷體" w:hAnsi="標楷體"/>
        </w:rPr>
      </w:pPr>
      <w:r>
        <w:rPr>
          <w:rFonts w:ascii="標楷體" w:eastAsia="標楷體" w:hAnsi="標楷體"/>
        </w:rPr>
        <w:t>(1)醫院：</w:t>
      </w:r>
    </w:p>
    <w:p w14:paraId="3947A84C" w14:textId="77777777" w:rsidR="00834208" w:rsidRDefault="00A21EB6" w:rsidP="009357E0">
      <w:pPr>
        <w:spacing w:line="400" w:lineRule="exact"/>
        <w:ind w:left="1440" w:hanging="362"/>
        <w:contextualSpacing/>
        <w:rPr>
          <w:rFonts w:ascii="標楷體" w:eastAsia="標楷體" w:hAnsi="標楷體"/>
        </w:rPr>
      </w:pPr>
      <w:r>
        <w:rPr>
          <w:rFonts w:ascii="標楷體" w:eastAsia="標楷體" w:hAnsi="標楷體"/>
        </w:rPr>
        <w:t>Ⅰ.有消化系內科或消化系兒科專科醫師之醫院。</w:t>
      </w:r>
    </w:p>
    <w:p w14:paraId="0D1035F1" w14:textId="77777777" w:rsidR="00834208" w:rsidRDefault="00A21EB6" w:rsidP="009357E0">
      <w:pPr>
        <w:spacing w:line="400" w:lineRule="exact"/>
        <w:ind w:left="1440" w:hanging="362"/>
        <w:contextualSpacing/>
        <w:rPr>
          <w:rFonts w:ascii="標楷體" w:eastAsia="標楷體" w:hAnsi="標楷體"/>
        </w:rPr>
      </w:pPr>
      <w:r>
        <w:rPr>
          <w:rFonts w:ascii="標楷體" w:eastAsia="標楷體" w:hAnsi="標楷體"/>
        </w:rPr>
        <w:t>Ⅱ.醫師資格為前開醫院之消化系內科專科醫師、消化系兒科專科醫師、血液病專科醫師、腫瘤內科專科醫師、癌症相關科醫師及符合器官移植手術資格之專任或兼任專科醫師。</w:t>
      </w:r>
    </w:p>
    <w:p w14:paraId="41F21938" w14:textId="77777777" w:rsidR="00834208" w:rsidRDefault="00A21EB6" w:rsidP="009357E0">
      <w:pPr>
        <w:spacing w:line="400" w:lineRule="exact"/>
        <w:ind w:left="1440" w:hanging="362"/>
        <w:contextualSpacing/>
        <w:rPr>
          <w:rFonts w:ascii="標楷體" w:eastAsia="標楷體" w:hAnsi="標楷體"/>
        </w:rPr>
      </w:pPr>
      <w:r>
        <w:rPr>
          <w:rFonts w:ascii="標楷體" w:eastAsia="標楷體" w:hAnsi="標楷體"/>
        </w:rPr>
        <w:t>Ⅲ.</w:t>
      </w:r>
      <w:proofErr w:type="gramStart"/>
      <w:r>
        <w:rPr>
          <w:rFonts w:ascii="標楷體" w:eastAsia="標楷體" w:hAnsi="標楷體"/>
        </w:rPr>
        <w:t>前開非消化</w:t>
      </w:r>
      <w:proofErr w:type="gramEnd"/>
      <w:r>
        <w:rPr>
          <w:rFonts w:ascii="標楷體" w:eastAsia="標楷體" w:hAnsi="標楷體"/>
        </w:rPr>
        <w:t>系專科醫師，需先照會消化系專科醫師，惟愛滋病毒感染患者</w:t>
      </w:r>
      <w:proofErr w:type="gramStart"/>
      <w:r>
        <w:rPr>
          <w:rFonts w:ascii="標楷體" w:eastAsia="標楷體" w:hAnsi="標楷體"/>
        </w:rPr>
        <w:t>併</w:t>
      </w:r>
      <w:proofErr w:type="gramEnd"/>
      <w:r>
        <w:rPr>
          <w:rFonts w:ascii="標楷體" w:eastAsia="標楷體" w:hAnsi="標楷體"/>
        </w:rPr>
        <w:t>有B型或C肝炎感染者，得</w:t>
      </w:r>
      <w:proofErr w:type="gramStart"/>
      <w:r>
        <w:rPr>
          <w:rFonts w:ascii="標楷體" w:eastAsia="標楷體" w:hAnsi="標楷體"/>
        </w:rPr>
        <w:t>由其照護</w:t>
      </w:r>
      <w:proofErr w:type="gramEnd"/>
      <w:r>
        <w:rPr>
          <w:rFonts w:ascii="標楷體" w:eastAsia="標楷體" w:hAnsi="標楷體"/>
        </w:rPr>
        <w:t>之感染症內科專科醫師開立處方。</w:t>
      </w:r>
    </w:p>
    <w:p w14:paraId="7FBE5BCC" w14:textId="77777777" w:rsidR="00834208" w:rsidRDefault="00A21EB6" w:rsidP="009357E0">
      <w:pPr>
        <w:spacing w:line="400" w:lineRule="exact"/>
        <w:ind w:left="1056" w:hanging="348"/>
        <w:contextualSpacing/>
        <w:rPr>
          <w:rFonts w:ascii="標楷體" w:eastAsia="標楷體" w:hAnsi="標楷體"/>
        </w:rPr>
      </w:pPr>
      <w:r>
        <w:rPr>
          <w:rFonts w:ascii="標楷體" w:eastAsia="標楷體" w:hAnsi="標楷體"/>
        </w:rPr>
        <w:t>(2)基層院所：</w:t>
      </w:r>
    </w:p>
    <w:p w14:paraId="44D494E0" w14:textId="77777777" w:rsidR="00834208" w:rsidRDefault="00A21EB6" w:rsidP="009357E0">
      <w:pPr>
        <w:spacing w:line="400" w:lineRule="exact"/>
        <w:ind w:left="1440" w:hanging="362"/>
        <w:contextualSpacing/>
        <w:rPr>
          <w:rFonts w:ascii="標楷體" w:eastAsia="標楷體" w:hAnsi="標楷體"/>
        </w:rPr>
      </w:pPr>
      <w:r>
        <w:rPr>
          <w:rFonts w:ascii="標楷體" w:eastAsia="標楷體" w:hAnsi="標楷體"/>
        </w:rPr>
        <w:t>Ⅰ.須具有消化系內科或消化系兒科專任專科醫師之基層院所。</w:t>
      </w:r>
    </w:p>
    <w:p w14:paraId="2A602147" w14:textId="77777777" w:rsidR="00834208" w:rsidRDefault="00A21EB6" w:rsidP="009357E0">
      <w:pPr>
        <w:spacing w:line="400" w:lineRule="exact"/>
        <w:ind w:left="1440" w:hanging="362"/>
        <w:contextualSpacing/>
        <w:rPr>
          <w:rFonts w:ascii="標楷體" w:eastAsia="標楷體" w:hAnsi="標楷體"/>
        </w:rPr>
      </w:pPr>
      <w:r>
        <w:rPr>
          <w:rFonts w:ascii="標楷體" w:eastAsia="標楷體" w:hAnsi="標楷體"/>
        </w:rPr>
        <w:t>Ⅱ.肝炎治療醫療資源不足地區及山地離島地區，具有消化系內科或消化系兒科兼任專科醫師之基層院所，亦得開立處方，惟離島地區(如金門縣、連江縣、澎湖縣、台東縣蘭嶼鄉、台東縣綠島鄉)內科醫師之基層院所，亦得開立處方。</w:t>
      </w:r>
    </w:p>
    <w:p w14:paraId="44E97AB5" w14:textId="77777777" w:rsidR="00834208" w:rsidRDefault="00A21EB6" w:rsidP="009357E0">
      <w:pPr>
        <w:spacing w:line="400" w:lineRule="exact"/>
        <w:ind w:left="811" w:hanging="245"/>
        <w:contextualSpacing/>
        <w:rPr>
          <w:rFonts w:ascii="標楷體" w:eastAsia="標楷體" w:hAnsi="標楷體"/>
        </w:rPr>
      </w:pPr>
      <w:r>
        <w:rPr>
          <w:rFonts w:ascii="標楷體" w:eastAsia="標楷體" w:hAnsi="標楷體"/>
        </w:rPr>
        <w:t>◎附表三十四：肝炎治療醫療資源不足地區及山地離島地區一覽表</w:t>
      </w:r>
    </w:p>
    <w:p w14:paraId="4C154A65" w14:textId="77777777" w:rsidR="00834208" w:rsidRDefault="00A21EB6" w:rsidP="009357E0">
      <w:pPr>
        <w:pStyle w:val="Default"/>
        <w:spacing w:line="400" w:lineRule="exact"/>
        <w:contextualSpacing/>
      </w:pPr>
      <w:r>
        <w:rPr>
          <w:rFonts w:ascii="標楷體" w:eastAsia="標楷體" w:hAnsi="標楷體"/>
        </w:rPr>
        <w:t>8.2.7.</w:t>
      </w:r>
      <w:r>
        <w:rPr>
          <w:rFonts w:ascii="標楷體" w:eastAsia="標楷體" w:hAnsi="標楷體"/>
          <w:kern w:val="3"/>
          <w:szCs w:val="22"/>
        </w:rPr>
        <w:t>Rituximab注射劑</w:t>
      </w:r>
      <w:proofErr w:type="gramStart"/>
      <w:r>
        <w:rPr>
          <w:rFonts w:ascii="標楷體" w:eastAsia="標楷體" w:hAnsi="標楷體"/>
          <w:kern w:val="3"/>
          <w:szCs w:val="22"/>
        </w:rPr>
        <w:t>（</w:t>
      </w:r>
      <w:proofErr w:type="gramEnd"/>
      <w:r>
        <w:rPr>
          <w:rFonts w:ascii="標楷體" w:eastAsia="標楷體" w:hAnsi="標楷體"/>
          <w:kern w:val="3"/>
          <w:szCs w:val="22"/>
        </w:rPr>
        <w:t>如</w:t>
      </w:r>
      <w:proofErr w:type="spellStart"/>
      <w:r>
        <w:rPr>
          <w:rFonts w:ascii="標楷體" w:eastAsia="標楷體" w:hAnsi="標楷體"/>
          <w:kern w:val="3"/>
          <w:szCs w:val="22"/>
        </w:rPr>
        <w:t>Mabthera</w:t>
      </w:r>
      <w:proofErr w:type="spellEnd"/>
      <w:r>
        <w:rPr>
          <w:rFonts w:ascii="標楷體" w:eastAsia="標楷體" w:hAnsi="標楷體"/>
          <w:kern w:val="3"/>
          <w:szCs w:val="22"/>
        </w:rPr>
        <w:t>，不同劑型之適用範圍需符合藥品許可證登載之適應症)：用於類風濕性關節炎之成人治療部分（97/11/1、99/2/1、101/7/1、102/1/1、102/4/1、106/9/1、109/11/1）</w:t>
      </w:r>
    </w:p>
    <w:p w14:paraId="67D3D9F5" w14:textId="77777777" w:rsidR="00834208" w:rsidRDefault="00A21EB6" w:rsidP="009357E0">
      <w:pPr>
        <w:spacing w:line="400" w:lineRule="exact"/>
        <w:ind w:left="811" w:hanging="245"/>
        <w:contextualSpacing/>
        <w:rPr>
          <w:rFonts w:ascii="標楷體" w:eastAsia="標楷體" w:hAnsi="標楷體"/>
          <w:color w:val="000000"/>
        </w:rPr>
      </w:pPr>
      <w:r>
        <w:rPr>
          <w:rFonts w:ascii="標楷體" w:eastAsia="標楷體" w:hAnsi="標楷體"/>
          <w:color w:val="000000"/>
        </w:rPr>
        <w:t>1.用於類風濕性關節炎之成人治療部分：(109/11/1</w:t>
      </w:r>
      <w:proofErr w:type="gramStart"/>
      <w:r>
        <w:rPr>
          <w:rFonts w:ascii="標楷體" w:eastAsia="標楷體" w:hAnsi="標楷體"/>
          <w:color w:val="000000"/>
        </w:rPr>
        <w:t>）</w:t>
      </w:r>
      <w:proofErr w:type="gramEnd"/>
    </w:p>
    <w:p w14:paraId="455D80F8" w14:textId="77777777" w:rsidR="00834208" w:rsidRDefault="00A21EB6" w:rsidP="009357E0">
      <w:pPr>
        <w:spacing w:line="400" w:lineRule="exact"/>
        <w:ind w:left="991" w:hanging="245"/>
        <w:contextualSpacing/>
        <w:rPr>
          <w:rFonts w:ascii="標楷體" w:eastAsia="標楷體" w:hAnsi="標楷體"/>
          <w:color w:val="000000"/>
        </w:rPr>
      </w:pPr>
      <w:r>
        <w:rPr>
          <w:rFonts w:ascii="標楷體" w:eastAsia="標楷體" w:hAnsi="標楷體"/>
          <w:color w:val="000000"/>
        </w:rPr>
        <w:t>(1)給付條件：</w:t>
      </w:r>
    </w:p>
    <w:p w14:paraId="2F297253" w14:textId="77777777" w:rsidR="00834208" w:rsidRDefault="00A21EB6" w:rsidP="009357E0">
      <w:pPr>
        <w:spacing w:line="400" w:lineRule="exact"/>
        <w:ind w:left="1416" w:hanging="386"/>
        <w:contextualSpacing/>
        <w:rPr>
          <w:rFonts w:ascii="標楷體" w:eastAsia="標楷體" w:hAnsi="標楷體"/>
          <w:color w:val="000000"/>
        </w:rPr>
      </w:pPr>
      <w:r>
        <w:rPr>
          <w:rFonts w:ascii="標楷體" w:eastAsia="標楷體" w:hAnsi="標楷體"/>
          <w:color w:val="000000"/>
        </w:rPr>
        <w:t>Ⅰ.限用於曾經接受抗腫瘤壞死因子 (如etanercept、adalimumab或golimumab等) 治療，但未達療效，或無法耐受的成人活動性類風濕性關節炎患者。（101/7/1）</w:t>
      </w:r>
    </w:p>
    <w:p w14:paraId="6413B7E3" w14:textId="77777777" w:rsidR="00834208" w:rsidRDefault="00A21EB6" w:rsidP="009357E0">
      <w:pPr>
        <w:spacing w:line="400" w:lineRule="exact"/>
        <w:ind w:left="1699" w:hanging="245"/>
        <w:contextualSpacing/>
        <w:rPr>
          <w:rFonts w:ascii="標楷體" w:eastAsia="標楷體" w:hAnsi="標楷體"/>
          <w:color w:val="000000"/>
        </w:rPr>
      </w:pPr>
      <w:proofErr w:type="spellStart"/>
      <w:r>
        <w:rPr>
          <w:rFonts w:ascii="標楷體" w:eastAsia="標楷體" w:hAnsi="標楷體"/>
          <w:color w:val="000000"/>
        </w:rPr>
        <w:t>i.Etanercept</w:t>
      </w:r>
      <w:proofErr w:type="spellEnd"/>
      <w:r>
        <w:rPr>
          <w:rFonts w:ascii="標楷體" w:eastAsia="標楷體" w:hAnsi="標楷體"/>
          <w:color w:val="000000"/>
        </w:rPr>
        <w:t>、adalimumab或golimumab的療效：經治療後評估DAS28總積分下降程度大於等於(</w:t>
      </w:r>
      <w:proofErr w:type="gramStart"/>
      <w:r>
        <w:rPr>
          <w:rFonts w:ascii="標楷體" w:eastAsia="標楷體" w:hAnsi="標楷體"/>
          <w:color w:val="000000"/>
        </w:rPr>
        <w:t>≧</w:t>
      </w:r>
      <w:proofErr w:type="gramEnd"/>
      <w:r>
        <w:rPr>
          <w:rFonts w:ascii="標楷體" w:eastAsia="標楷體" w:hAnsi="標楷體"/>
          <w:color w:val="000000"/>
        </w:rPr>
        <w:t>)1.2，或DAS28總積分小於3.2者。（101/7/1）</w:t>
      </w:r>
    </w:p>
    <w:p w14:paraId="63826238" w14:textId="77777777" w:rsidR="00834208" w:rsidRDefault="00A21EB6" w:rsidP="009357E0">
      <w:pPr>
        <w:spacing w:line="400" w:lineRule="exact"/>
        <w:ind w:left="1699" w:hanging="386"/>
        <w:contextualSpacing/>
        <w:rPr>
          <w:rFonts w:ascii="標楷體" w:eastAsia="標楷體" w:hAnsi="標楷體"/>
          <w:color w:val="000000"/>
        </w:rPr>
      </w:pPr>
      <w:r>
        <w:rPr>
          <w:rFonts w:ascii="標楷體" w:eastAsia="標楷體" w:hAnsi="標楷體"/>
          <w:color w:val="000000"/>
        </w:rPr>
        <w:t>ii.無法耐受的定義：無法忍受etanercept、adalimumab或golimumab治療的副作用。（101/7/1）</w:t>
      </w:r>
    </w:p>
    <w:p w14:paraId="1BFEE79F" w14:textId="77777777" w:rsidR="00834208" w:rsidRDefault="00A21EB6" w:rsidP="009357E0">
      <w:pPr>
        <w:spacing w:line="400" w:lineRule="exact"/>
        <w:ind w:left="1416" w:hanging="386"/>
        <w:contextualSpacing/>
        <w:rPr>
          <w:rFonts w:ascii="標楷體" w:eastAsia="標楷體" w:hAnsi="標楷體"/>
          <w:color w:val="000000"/>
        </w:rPr>
      </w:pPr>
      <w:r>
        <w:rPr>
          <w:rFonts w:ascii="標楷體" w:eastAsia="標楷體" w:hAnsi="標楷體"/>
          <w:color w:val="000000"/>
        </w:rPr>
        <w:t>Ⅱ.需與methotrexate</w:t>
      </w:r>
      <w:proofErr w:type="gramStart"/>
      <w:r>
        <w:rPr>
          <w:rFonts w:ascii="標楷體" w:eastAsia="標楷體" w:hAnsi="標楷體"/>
          <w:color w:val="000000"/>
        </w:rPr>
        <w:t>併</w:t>
      </w:r>
      <w:proofErr w:type="gramEnd"/>
      <w:r>
        <w:rPr>
          <w:rFonts w:ascii="標楷體" w:eastAsia="標楷體" w:hAnsi="標楷體"/>
          <w:color w:val="000000"/>
        </w:rPr>
        <w:t>用（但對methotrexate過敏，或methotrexate引起嚴重血球低下、肝毒性及其它嚴重副作用者除外）。</w:t>
      </w:r>
    </w:p>
    <w:p w14:paraId="1D087A1B" w14:textId="77777777" w:rsidR="00834208" w:rsidRDefault="00A21EB6" w:rsidP="009357E0">
      <w:pPr>
        <w:spacing w:line="400" w:lineRule="exact"/>
        <w:ind w:left="1275" w:hanging="245"/>
        <w:contextualSpacing/>
        <w:rPr>
          <w:rFonts w:ascii="標楷體" w:eastAsia="標楷體" w:hAnsi="標楷體"/>
          <w:color w:val="000000"/>
        </w:rPr>
      </w:pPr>
      <w:r>
        <w:rPr>
          <w:rFonts w:ascii="標楷體" w:eastAsia="標楷體" w:hAnsi="標楷體"/>
          <w:color w:val="000000"/>
        </w:rPr>
        <w:t>Ⅲ.給予重複療程之時機：</w:t>
      </w:r>
    </w:p>
    <w:p w14:paraId="69413240" w14:textId="77777777" w:rsidR="00834208" w:rsidRDefault="00A21EB6" w:rsidP="009357E0">
      <w:pPr>
        <w:spacing w:line="400" w:lineRule="exact"/>
        <w:ind w:left="1699" w:hanging="245"/>
        <w:contextualSpacing/>
        <w:rPr>
          <w:rFonts w:ascii="標楷體" w:eastAsia="標楷體" w:hAnsi="標楷體"/>
          <w:color w:val="000000"/>
        </w:rPr>
      </w:pPr>
      <w:proofErr w:type="spellStart"/>
      <w:r>
        <w:rPr>
          <w:rFonts w:ascii="標楷體" w:eastAsia="標楷體" w:hAnsi="標楷體"/>
          <w:color w:val="000000"/>
        </w:rPr>
        <w:t>i</w:t>
      </w:r>
      <w:proofErr w:type="spellEnd"/>
      <w:r>
        <w:rPr>
          <w:rFonts w:ascii="標楷體" w:eastAsia="標楷體" w:hAnsi="標楷體"/>
          <w:color w:val="000000"/>
        </w:rPr>
        <w:t>.與前次治療</w:t>
      </w:r>
      <w:proofErr w:type="gramStart"/>
      <w:r>
        <w:rPr>
          <w:rFonts w:ascii="標楷體" w:eastAsia="標楷體" w:hAnsi="標楷體"/>
          <w:color w:val="000000"/>
        </w:rPr>
        <w:t>相隔24週</w:t>
      </w:r>
      <w:proofErr w:type="gramEnd"/>
      <w:r>
        <w:rPr>
          <w:rFonts w:ascii="標楷體" w:eastAsia="標楷體" w:hAnsi="標楷體"/>
          <w:color w:val="000000"/>
        </w:rPr>
        <w:t>或以上，且</w:t>
      </w:r>
    </w:p>
    <w:p w14:paraId="0531B64B" w14:textId="77777777" w:rsidR="00834208" w:rsidRDefault="00A21EB6" w:rsidP="009357E0">
      <w:pPr>
        <w:spacing w:line="400" w:lineRule="exact"/>
        <w:ind w:left="1699" w:hanging="386"/>
        <w:contextualSpacing/>
        <w:rPr>
          <w:rFonts w:ascii="標楷體" w:eastAsia="標楷體" w:hAnsi="標楷體"/>
          <w:color w:val="000000"/>
        </w:rPr>
      </w:pPr>
      <w:r>
        <w:rPr>
          <w:rFonts w:ascii="標楷體" w:eastAsia="標楷體" w:hAnsi="標楷體"/>
          <w:color w:val="000000"/>
        </w:rPr>
        <w:t xml:space="preserve">ii.符合下列給藥時機規定： DAS28總積分 </w:t>
      </w:r>
      <w:proofErr w:type="gramStart"/>
      <w:r>
        <w:rPr>
          <w:rFonts w:ascii="標楷體" w:eastAsia="標楷體" w:hAnsi="標楷體"/>
          <w:color w:val="000000"/>
        </w:rPr>
        <w:t>≧</w:t>
      </w:r>
      <w:proofErr w:type="gramEnd"/>
      <w:r>
        <w:rPr>
          <w:rFonts w:ascii="標楷體" w:eastAsia="標楷體" w:hAnsi="標楷體"/>
          <w:color w:val="000000"/>
        </w:rPr>
        <w:t xml:space="preserve"> 3.2，或與前次接受rituximab治療後第21</w:t>
      </w:r>
      <w:proofErr w:type="gramStart"/>
      <w:r>
        <w:rPr>
          <w:rFonts w:ascii="標楷體" w:eastAsia="標楷體" w:hAnsi="標楷體"/>
          <w:color w:val="000000"/>
        </w:rPr>
        <w:t>週</w:t>
      </w:r>
      <w:proofErr w:type="gramEnd"/>
      <w:r>
        <w:rPr>
          <w:rFonts w:ascii="標楷體" w:eastAsia="標楷體" w:hAnsi="標楷體"/>
          <w:color w:val="000000"/>
        </w:rPr>
        <w:t xml:space="preserve">比較，DAS28總積分上升 </w:t>
      </w:r>
      <w:proofErr w:type="gramStart"/>
      <w:r>
        <w:rPr>
          <w:rFonts w:ascii="標楷體" w:eastAsia="標楷體" w:hAnsi="標楷體"/>
          <w:color w:val="000000"/>
        </w:rPr>
        <w:t>≧</w:t>
      </w:r>
      <w:proofErr w:type="gramEnd"/>
      <w:r>
        <w:rPr>
          <w:rFonts w:ascii="標楷體" w:eastAsia="標楷體" w:hAnsi="標楷體"/>
          <w:color w:val="000000"/>
        </w:rPr>
        <w:t xml:space="preserve"> 0.6。</w:t>
      </w:r>
    </w:p>
    <w:p w14:paraId="5F2B0415" w14:textId="77777777" w:rsidR="00834208" w:rsidRDefault="00A21EB6" w:rsidP="009357E0">
      <w:pPr>
        <w:spacing w:line="400" w:lineRule="exact"/>
        <w:ind w:left="1416" w:hanging="389"/>
        <w:contextualSpacing/>
        <w:rPr>
          <w:rFonts w:ascii="標楷體" w:eastAsia="標楷體" w:hAnsi="標楷體"/>
          <w:color w:val="000000"/>
        </w:rPr>
      </w:pPr>
      <w:r>
        <w:rPr>
          <w:rFonts w:ascii="標楷體" w:eastAsia="標楷體" w:hAnsi="標楷體"/>
          <w:color w:val="000000"/>
        </w:rPr>
        <w:t>Ⅳ.每次療程為靜脈注射500毫克～1,000毫克，兩</w:t>
      </w:r>
      <w:proofErr w:type="gramStart"/>
      <w:r>
        <w:rPr>
          <w:rFonts w:ascii="標楷體" w:eastAsia="標楷體" w:hAnsi="標楷體"/>
          <w:color w:val="000000"/>
        </w:rPr>
        <w:t>週</w:t>
      </w:r>
      <w:proofErr w:type="gramEnd"/>
      <w:r>
        <w:rPr>
          <w:rFonts w:ascii="標楷體" w:eastAsia="標楷體" w:hAnsi="標楷體"/>
          <w:color w:val="000000"/>
        </w:rPr>
        <w:t>後相同劑量再注射一次，共注射兩次。</w:t>
      </w:r>
    </w:p>
    <w:p w14:paraId="1048733F" w14:textId="77777777" w:rsidR="00834208" w:rsidRDefault="00A21EB6" w:rsidP="009357E0">
      <w:pPr>
        <w:spacing w:line="400" w:lineRule="exact"/>
        <w:ind w:left="991" w:hanging="245"/>
        <w:contextualSpacing/>
        <w:rPr>
          <w:rFonts w:ascii="標楷體" w:eastAsia="標楷體" w:hAnsi="標楷體"/>
          <w:color w:val="000000"/>
        </w:rPr>
      </w:pPr>
      <w:r>
        <w:rPr>
          <w:rFonts w:ascii="標楷體" w:eastAsia="標楷體" w:hAnsi="標楷體"/>
          <w:color w:val="000000"/>
        </w:rPr>
        <w:t>(2)限內科專科醫師且具有風濕或免疫專科醫師證書者處方。</w:t>
      </w:r>
    </w:p>
    <w:p w14:paraId="4679F4A7" w14:textId="77777777" w:rsidR="00834208" w:rsidRDefault="00A21EB6" w:rsidP="009357E0">
      <w:pPr>
        <w:spacing w:line="400" w:lineRule="exact"/>
        <w:ind w:left="991" w:hanging="245"/>
        <w:contextualSpacing/>
        <w:rPr>
          <w:rFonts w:ascii="標楷體" w:eastAsia="標楷體" w:hAnsi="標楷體"/>
          <w:color w:val="000000"/>
        </w:rPr>
      </w:pPr>
      <w:r>
        <w:rPr>
          <w:rFonts w:ascii="標楷體" w:eastAsia="標楷體" w:hAnsi="標楷體"/>
          <w:color w:val="000000"/>
        </w:rPr>
        <w:t>(3)需經事前審查核准後使用：</w:t>
      </w:r>
    </w:p>
    <w:p w14:paraId="4FAB906C" w14:textId="77777777" w:rsidR="00834208" w:rsidRDefault="00A21EB6" w:rsidP="009357E0">
      <w:pPr>
        <w:spacing w:line="400" w:lineRule="exact"/>
        <w:ind w:left="1416" w:hanging="386"/>
        <w:contextualSpacing/>
        <w:rPr>
          <w:rFonts w:ascii="標楷體" w:eastAsia="標楷體" w:hAnsi="標楷體"/>
          <w:color w:val="000000"/>
        </w:rPr>
      </w:pPr>
      <w:r>
        <w:rPr>
          <w:rFonts w:ascii="標楷體" w:eastAsia="標楷體" w:hAnsi="標楷體"/>
          <w:color w:val="000000"/>
        </w:rPr>
        <w:t>Ⅰ.申請初次治療：應檢附曾經使用抗腫瘤壞死因子之用藥結果，包括種類、劑量、治療前後DAS28積分及副作用報告等資料。並宜記錄患者HBsAg及Anti-HCV資料(若HBsAg檢驗為陽性，宜加作HBV DNA)。</w:t>
      </w:r>
    </w:p>
    <w:p w14:paraId="03D04C57" w14:textId="77777777" w:rsidR="00834208" w:rsidRDefault="00A21EB6" w:rsidP="009357E0">
      <w:pPr>
        <w:spacing w:line="400" w:lineRule="exact"/>
        <w:ind w:left="1275" w:hanging="245"/>
        <w:contextualSpacing/>
        <w:rPr>
          <w:rFonts w:ascii="標楷體" w:eastAsia="標楷體" w:hAnsi="標楷體"/>
          <w:color w:val="000000"/>
        </w:rPr>
      </w:pPr>
      <w:r>
        <w:rPr>
          <w:rFonts w:ascii="標楷體" w:eastAsia="標楷體" w:hAnsi="標楷體"/>
          <w:color w:val="000000"/>
        </w:rPr>
        <w:t>Ⅱ.申請給予重複療程：符合下列條件者，得再提出申請。</w:t>
      </w:r>
    </w:p>
    <w:p w14:paraId="690D558F" w14:textId="77777777" w:rsidR="00834208" w:rsidRDefault="00A21EB6" w:rsidP="009357E0">
      <w:pPr>
        <w:spacing w:line="400" w:lineRule="exact"/>
        <w:ind w:left="1558" w:hanging="245"/>
        <w:contextualSpacing/>
        <w:rPr>
          <w:rFonts w:ascii="標楷體" w:eastAsia="標楷體" w:hAnsi="標楷體"/>
          <w:color w:val="000000"/>
        </w:rPr>
      </w:pPr>
      <w:proofErr w:type="spellStart"/>
      <w:r>
        <w:rPr>
          <w:rFonts w:ascii="標楷體" w:eastAsia="標楷體" w:hAnsi="標楷體"/>
          <w:color w:val="000000"/>
        </w:rPr>
        <w:t>i</w:t>
      </w:r>
      <w:proofErr w:type="spellEnd"/>
      <w:r>
        <w:rPr>
          <w:rFonts w:ascii="標楷體" w:eastAsia="標楷體" w:hAnsi="標楷體"/>
          <w:color w:val="000000"/>
        </w:rPr>
        <w:t>.接受rituximab初次治療後第21</w:t>
      </w:r>
      <w:proofErr w:type="gramStart"/>
      <w:r>
        <w:rPr>
          <w:rFonts w:ascii="標楷體" w:eastAsia="標楷體" w:hAnsi="標楷體"/>
          <w:color w:val="000000"/>
        </w:rPr>
        <w:t>週</w:t>
      </w:r>
      <w:proofErr w:type="gramEnd"/>
      <w:r>
        <w:rPr>
          <w:rFonts w:ascii="標楷體" w:eastAsia="標楷體" w:hAnsi="標楷體"/>
          <w:color w:val="000000"/>
        </w:rPr>
        <w:t>評估DAS28總積分，必須下降程度</w:t>
      </w:r>
      <w:proofErr w:type="gramStart"/>
      <w:r>
        <w:rPr>
          <w:rFonts w:ascii="標楷體" w:eastAsia="標楷體" w:hAnsi="標楷體"/>
          <w:color w:val="000000"/>
        </w:rPr>
        <w:t>≧</w:t>
      </w:r>
      <w:proofErr w:type="gramEnd"/>
      <w:r>
        <w:rPr>
          <w:rFonts w:ascii="標楷體" w:eastAsia="標楷體" w:hAnsi="標楷體"/>
          <w:color w:val="000000"/>
        </w:rPr>
        <w:t xml:space="preserve"> 1.2，或DAS28總積分 ＜ 3.2 者，方可給予重複療程。</w:t>
      </w:r>
    </w:p>
    <w:p w14:paraId="3F983261" w14:textId="77777777" w:rsidR="00834208" w:rsidRDefault="00A21EB6" w:rsidP="009357E0">
      <w:pPr>
        <w:spacing w:line="400" w:lineRule="exact"/>
        <w:ind w:left="1558" w:hanging="389"/>
        <w:contextualSpacing/>
        <w:rPr>
          <w:rFonts w:ascii="標楷體" w:eastAsia="標楷體" w:hAnsi="標楷體"/>
          <w:color w:val="000000"/>
        </w:rPr>
      </w:pPr>
      <w:r>
        <w:rPr>
          <w:rFonts w:ascii="標楷體" w:eastAsia="標楷體" w:hAnsi="標楷體"/>
          <w:color w:val="000000"/>
        </w:rPr>
        <w:t>ii.重複療程之申請可於治療後第21</w:t>
      </w:r>
      <w:proofErr w:type="gramStart"/>
      <w:r>
        <w:rPr>
          <w:rFonts w:ascii="標楷體" w:eastAsia="標楷體" w:hAnsi="標楷體"/>
          <w:color w:val="000000"/>
        </w:rPr>
        <w:t>週</w:t>
      </w:r>
      <w:proofErr w:type="gramEnd"/>
      <w:r>
        <w:rPr>
          <w:rFonts w:ascii="標楷體" w:eastAsia="標楷體" w:hAnsi="標楷體"/>
          <w:color w:val="000000"/>
        </w:rPr>
        <w:t>提出。申請第1次重複療程者，應先填寫初次療效;申請第2次以上重複療程者，必須填寫前兩次療效。並宜記錄患者發生之重大感染等副作用。</w:t>
      </w:r>
    </w:p>
    <w:p w14:paraId="4CD18E80" w14:textId="77777777" w:rsidR="00834208" w:rsidRDefault="00A21EB6" w:rsidP="009357E0">
      <w:pPr>
        <w:spacing w:line="400" w:lineRule="exact"/>
        <w:ind w:left="1275" w:hanging="245"/>
        <w:contextualSpacing/>
        <w:rPr>
          <w:rFonts w:ascii="標楷體" w:eastAsia="標楷體" w:hAnsi="標楷體"/>
          <w:color w:val="000000"/>
        </w:rPr>
      </w:pPr>
      <w:r>
        <w:rPr>
          <w:rFonts w:ascii="標楷體" w:eastAsia="標楷體" w:hAnsi="標楷體"/>
          <w:color w:val="000000"/>
        </w:rPr>
        <w:t>Ⅲ.每次申請時應檢附治療前後之相關照片。（99/2/1）</w:t>
      </w:r>
    </w:p>
    <w:p w14:paraId="1E54A77C" w14:textId="77777777" w:rsidR="00834208" w:rsidRDefault="00A21EB6" w:rsidP="009357E0">
      <w:pPr>
        <w:spacing w:line="400" w:lineRule="exact"/>
        <w:ind w:left="991" w:hanging="245"/>
        <w:contextualSpacing/>
        <w:rPr>
          <w:rFonts w:ascii="標楷體" w:eastAsia="標楷體" w:hAnsi="標楷體"/>
          <w:color w:val="000000"/>
        </w:rPr>
      </w:pPr>
      <w:r>
        <w:rPr>
          <w:rFonts w:ascii="標楷體" w:eastAsia="標楷體" w:hAnsi="標楷體"/>
          <w:color w:val="000000"/>
        </w:rPr>
        <w:t>(4)需排除或停止使用rituximab治療之情形如下：</w:t>
      </w:r>
    </w:p>
    <w:p w14:paraId="30A9F180" w14:textId="77777777" w:rsidR="00834208" w:rsidRDefault="00A21EB6" w:rsidP="009357E0">
      <w:pPr>
        <w:spacing w:line="400" w:lineRule="exact"/>
        <w:ind w:left="1275" w:hanging="245"/>
        <w:contextualSpacing/>
        <w:rPr>
          <w:rFonts w:ascii="標楷體" w:eastAsia="標楷體" w:hAnsi="標楷體"/>
          <w:color w:val="000000"/>
        </w:rPr>
      </w:pPr>
      <w:r>
        <w:rPr>
          <w:rFonts w:ascii="標楷體" w:eastAsia="標楷體" w:hAnsi="標楷體"/>
          <w:color w:val="000000"/>
        </w:rPr>
        <w:t>- 對rituximab過敏</w:t>
      </w:r>
    </w:p>
    <w:p w14:paraId="02A290D9" w14:textId="77777777" w:rsidR="00834208" w:rsidRDefault="00A21EB6" w:rsidP="009357E0">
      <w:pPr>
        <w:spacing w:line="400" w:lineRule="exact"/>
        <w:ind w:left="1275" w:hanging="245"/>
        <w:contextualSpacing/>
        <w:rPr>
          <w:rFonts w:ascii="標楷體" w:eastAsia="標楷體" w:hAnsi="標楷體"/>
          <w:color w:val="000000"/>
        </w:rPr>
      </w:pPr>
      <w:r>
        <w:rPr>
          <w:rFonts w:ascii="標楷體" w:eastAsia="標楷體" w:hAnsi="標楷體"/>
          <w:color w:val="000000"/>
        </w:rPr>
        <w:t>- 重度活動性感染症</w:t>
      </w:r>
    </w:p>
    <w:p w14:paraId="319B840A" w14:textId="77777777" w:rsidR="00834208" w:rsidRDefault="00A21EB6" w:rsidP="009357E0">
      <w:pPr>
        <w:spacing w:line="400" w:lineRule="exact"/>
        <w:ind w:left="1275" w:hanging="245"/>
        <w:contextualSpacing/>
        <w:rPr>
          <w:rFonts w:ascii="標楷體" w:eastAsia="標楷體" w:hAnsi="標楷體"/>
          <w:color w:val="000000"/>
        </w:rPr>
      </w:pPr>
      <w:r>
        <w:rPr>
          <w:rFonts w:ascii="標楷體" w:eastAsia="標楷體" w:hAnsi="標楷體"/>
          <w:color w:val="000000"/>
        </w:rPr>
        <w:t>- 未經完整治療之結核病的病患（包括潛伏結核感染治療未達四</w:t>
      </w:r>
      <w:proofErr w:type="gramStart"/>
      <w:r>
        <w:rPr>
          <w:rFonts w:ascii="標楷體" w:eastAsia="標楷體" w:hAnsi="標楷體"/>
          <w:color w:val="000000"/>
        </w:rPr>
        <w:t>週</w:t>
      </w:r>
      <w:proofErr w:type="gramEnd"/>
      <w:r>
        <w:rPr>
          <w:rFonts w:ascii="標楷體" w:eastAsia="標楷體" w:hAnsi="標楷體"/>
          <w:color w:val="000000"/>
        </w:rPr>
        <w:t>者，申請時應檢附潛伏結核感染篩檢紀錄及治療紀錄供審查）。(102/1/1)</w:t>
      </w:r>
    </w:p>
    <w:p w14:paraId="362537BF" w14:textId="77777777" w:rsidR="00834208" w:rsidRDefault="00A21EB6" w:rsidP="009357E0">
      <w:pPr>
        <w:spacing w:line="400" w:lineRule="exact"/>
        <w:ind w:left="1275" w:hanging="245"/>
        <w:contextualSpacing/>
        <w:rPr>
          <w:rFonts w:ascii="標楷體" w:eastAsia="標楷體" w:hAnsi="標楷體"/>
          <w:color w:val="000000"/>
        </w:rPr>
      </w:pPr>
      <w:r>
        <w:rPr>
          <w:rFonts w:ascii="標楷體" w:eastAsia="標楷體" w:hAnsi="標楷體"/>
          <w:color w:val="000000"/>
        </w:rPr>
        <w:t>- 心衰竭病患（New York Heart Association class IV）</w:t>
      </w:r>
    </w:p>
    <w:p w14:paraId="4CD86923" w14:textId="77777777" w:rsidR="00834208" w:rsidRDefault="00A21EB6" w:rsidP="009357E0">
      <w:pPr>
        <w:spacing w:line="400" w:lineRule="exact"/>
        <w:ind w:left="1275" w:hanging="245"/>
        <w:contextualSpacing/>
        <w:rPr>
          <w:rFonts w:ascii="標楷體" w:eastAsia="標楷體" w:hAnsi="標楷體"/>
          <w:color w:val="000000"/>
        </w:rPr>
      </w:pPr>
      <w:r>
        <w:rPr>
          <w:rFonts w:ascii="標楷體" w:eastAsia="標楷體" w:hAnsi="標楷體"/>
          <w:color w:val="000000"/>
        </w:rPr>
        <w:t>- 懷孕</w:t>
      </w:r>
      <w:proofErr w:type="gramStart"/>
      <w:r>
        <w:rPr>
          <w:rFonts w:ascii="標楷體" w:eastAsia="標楷體" w:hAnsi="標楷體"/>
          <w:color w:val="000000"/>
        </w:rPr>
        <w:t>或授乳</w:t>
      </w:r>
      <w:proofErr w:type="gramEnd"/>
      <w:r>
        <w:rPr>
          <w:rFonts w:ascii="標楷體" w:eastAsia="標楷體" w:hAnsi="標楷體"/>
          <w:color w:val="000000"/>
        </w:rPr>
        <w:t>婦女</w:t>
      </w:r>
    </w:p>
    <w:p w14:paraId="254639E2" w14:textId="77777777" w:rsidR="00834208" w:rsidRDefault="00A21EB6" w:rsidP="009357E0">
      <w:pPr>
        <w:spacing w:line="400" w:lineRule="exact"/>
        <w:ind w:left="1275" w:hanging="245"/>
        <w:contextualSpacing/>
        <w:rPr>
          <w:rFonts w:ascii="標楷體" w:eastAsia="標楷體" w:hAnsi="標楷體"/>
          <w:color w:val="000000"/>
        </w:rPr>
      </w:pPr>
      <w:r>
        <w:rPr>
          <w:rFonts w:ascii="標楷體" w:eastAsia="標楷體" w:hAnsi="標楷體"/>
          <w:color w:val="000000"/>
        </w:rPr>
        <w:t>- 未達療效</w:t>
      </w:r>
    </w:p>
    <w:p w14:paraId="12276899" w14:textId="77777777" w:rsidR="00834208" w:rsidRDefault="00A21EB6" w:rsidP="009357E0">
      <w:pPr>
        <w:spacing w:line="400" w:lineRule="exact"/>
        <w:ind w:left="1275" w:hanging="245"/>
        <w:contextualSpacing/>
        <w:rPr>
          <w:rFonts w:ascii="標楷體" w:eastAsia="標楷體" w:hAnsi="標楷體"/>
          <w:color w:val="000000"/>
        </w:rPr>
      </w:pPr>
      <w:r>
        <w:rPr>
          <w:rFonts w:ascii="標楷體" w:eastAsia="標楷體" w:hAnsi="標楷體"/>
          <w:color w:val="000000"/>
        </w:rPr>
        <w:t>- 藥物引起嚴重毒性</w:t>
      </w:r>
    </w:p>
    <w:p w14:paraId="0CE472BA" w14:textId="77777777" w:rsidR="00834208" w:rsidRDefault="00A21EB6" w:rsidP="009357E0">
      <w:pPr>
        <w:spacing w:line="400" w:lineRule="exact"/>
        <w:ind w:left="811" w:hanging="245"/>
        <w:contextualSpacing/>
        <w:rPr>
          <w:rFonts w:ascii="標楷體" w:eastAsia="標楷體" w:hAnsi="標楷體"/>
          <w:color w:val="000000"/>
        </w:rPr>
      </w:pPr>
      <w:r>
        <w:rPr>
          <w:rFonts w:ascii="標楷體" w:eastAsia="標楷體" w:hAnsi="標楷體"/>
          <w:color w:val="000000"/>
        </w:rPr>
        <w:t>◎附表二十三：全民健康保險使用rituximab用於類風濕性關節炎申請表</w:t>
      </w:r>
    </w:p>
    <w:p w14:paraId="33120570" w14:textId="77777777" w:rsidR="00834208" w:rsidRDefault="00A21EB6" w:rsidP="009357E0">
      <w:pPr>
        <w:spacing w:line="400" w:lineRule="exact"/>
        <w:ind w:left="811" w:hanging="245"/>
        <w:contextualSpacing/>
        <w:rPr>
          <w:rFonts w:ascii="標楷體" w:eastAsia="標楷體" w:hAnsi="標楷體"/>
          <w:color w:val="000000"/>
        </w:rPr>
      </w:pPr>
      <w:r>
        <w:rPr>
          <w:rFonts w:ascii="標楷體" w:eastAsia="標楷體" w:hAnsi="標楷體"/>
          <w:color w:val="000000"/>
        </w:rPr>
        <w:t>2.Rituximab注射劑與葡萄糖皮質素(glucocorticoids)</w:t>
      </w:r>
      <w:proofErr w:type="gramStart"/>
      <w:r>
        <w:rPr>
          <w:rFonts w:ascii="標楷體" w:eastAsia="標楷體" w:hAnsi="標楷體"/>
          <w:color w:val="000000"/>
        </w:rPr>
        <w:t>併</w:t>
      </w:r>
      <w:proofErr w:type="gramEnd"/>
      <w:r>
        <w:rPr>
          <w:rFonts w:ascii="標楷體" w:eastAsia="標楷體" w:hAnsi="標楷體"/>
          <w:color w:val="000000"/>
        </w:rPr>
        <w:t>用，用於治療中度至重度</w:t>
      </w:r>
      <w:proofErr w:type="gramStart"/>
      <w:r>
        <w:rPr>
          <w:rFonts w:ascii="標楷體" w:eastAsia="標楷體" w:hAnsi="標楷體"/>
          <w:color w:val="000000"/>
        </w:rPr>
        <w:t>尋常性天</w:t>
      </w:r>
      <w:proofErr w:type="gramEnd"/>
      <w:r>
        <w:rPr>
          <w:rFonts w:ascii="標楷體" w:eastAsia="標楷體" w:hAnsi="標楷體"/>
          <w:color w:val="000000"/>
        </w:rPr>
        <w:t>疱瘡(PV)的成人病人部分(限符合藥品許可證登載適應症之藥品)：(109/11/1)</w:t>
      </w:r>
    </w:p>
    <w:p w14:paraId="5567788C" w14:textId="77777777" w:rsidR="00834208" w:rsidRDefault="00A21EB6" w:rsidP="009357E0">
      <w:pPr>
        <w:spacing w:line="400" w:lineRule="exact"/>
        <w:ind w:left="991" w:hanging="245"/>
        <w:contextualSpacing/>
        <w:rPr>
          <w:rFonts w:ascii="標楷體" w:eastAsia="標楷體" w:hAnsi="標楷體"/>
          <w:color w:val="000000"/>
        </w:rPr>
      </w:pPr>
      <w:r>
        <w:rPr>
          <w:rFonts w:ascii="標楷體" w:eastAsia="標楷體" w:hAnsi="標楷體"/>
          <w:color w:val="000000"/>
        </w:rPr>
        <w:t>(1)限皮膚科、或內科專科醫師且具有風濕或免疫專科醫師證書者處方。</w:t>
      </w:r>
    </w:p>
    <w:p w14:paraId="7D886B0C" w14:textId="77777777" w:rsidR="00834208" w:rsidRDefault="00A21EB6" w:rsidP="009357E0">
      <w:pPr>
        <w:spacing w:line="400" w:lineRule="exact"/>
        <w:ind w:left="991" w:hanging="245"/>
        <w:contextualSpacing/>
        <w:rPr>
          <w:rFonts w:ascii="標楷體" w:eastAsia="標楷體" w:hAnsi="標楷體"/>
          <w:color w:val="000000"/>
        </w:rPr>
      </w:pPr>
      <w:r>
        <w:rPr>
          <w:rFonts w:ascii="標楷體" w:eastAsia="標楷體" w:hAnsi="標楷體"/>
          <w:color w:val="000000"/>
        </w:rPr>
        <w:t>(2)限成人申請，且需經事前審查核准後使用。又申報時應檢附相關病例資料。</w:t>
      </w:r>
    </w:p>
    <w:p w14:paraId="757FA38B" w14:textId="77777777" w:rsidR="00834208" w:rsidRDefault="00A21EB6" w:rsidP="009357E0">
      <w:pPr>
        <w:spacing w:line="400" w:lineRule="exact"/>
        <w:ind w:left="991" w:hanging="245"/>
        <w:contextualSpacing/>
        <w:rPr>
          <w:rFonts w:ascii="標楷體" w:eastAsia="標楷體" w:hAnsi="標楷體"/>
          <w:color w:val="000000"/>
        </w:rPr>
      </w:pPr>
      <w:r>
        <w:rPr>
          <w:rFonts w:ascii="標楷體" w:eastAsia="標楷體" w:hAnsi="標楷體"/>
          <w:color w:val="000000"/>
        </w:rPr>
        <w:t xml:space="preserve">(3)給付條件： </w:t>
      </w:r>
    </w:p>
    <w:p w14:paraId="3CB1F2D3" w14:textId="77777777" w:rsidR="00834208" w:rsidRDefault="00A21EB6" w:rsidP="009357E0">
      <w:pPr>
        <w:spacing w:line="400" w:lineRule="exact"/>
        <w:ind w:left="991" w:hanging="245"/>
        <w:contextualSpacing/>
        <w:rPr>
          <w:rFonts w:ascii="標楷體" w:eastAsia="標楷體" w:hAnsi="標楷體"/>
          <w:color w:val="000000"/>
        </w:rPr>
      </w:pPr>
      <w:r>
        <w:rPr>
          <w:rFonts w:ascii="標楷體" w:eastAsia="標楷體" w:hAnsi="標楷體"/>
          <w:color w:val="000000"/>
        </w:rPr>
        <w:t xml:space="preserve">  </w:t>
      </w:r>
      <w:proofErr w:type="gramStart"/>
      <w:r>
        <w:rPr>
          <w:rFonts w:ascii="標楷體" w:eastAsia="標楷體" w:hAnsi="標楷體"/>
          <w:color w:val="000000"/>
        </w:rPr>
        <w:t>併</w:t>
      </w:r>
      <w:proofErr w:type="gramEnd"/>
      <w:r>
        <w:rPr>
          <w:rFonts w:ascii="標楷體" w:eastAsia="標楷體" w:hAnsi="標楷體"/>
          <w:color w:val="000000"/>
        </w:rPr>
        <w:t>用葡萄糖皮質素(glucocorticoids)給付於中度至重度</w:t>
      </w:r>
      <w:proofErr w:type="gramStart"/>
      <w:r>
        <w:rPr>
          <w:rFonts w:ascii="標楷體" w:eastAsia="標楷體" w:hAnsi="標楷體"/>
          <w:color w:val="000000"/>
        </w:rPr>
        <w:t>尋常性天</w:t>
      </w:r>
      <w:proofErr w:type="gramEnd"/>
      <w:r>
        <w:rPr>
          <w:rFonts w:ascii="標楷體" w:eastAsia="標楷體" w:hAnsi="標楷體"/>
          <w:color w:val="000000"/>
        </w:rPr>
        <w:t>疱瘡成人患者，且符合下列條件:</w:t>
      </w:r>
    </w:p>
    <w:p w14:paraId="11BD4EB7" w14:textId="77777777" w:rsidR="00834208" w:rsidRDefault="00A21EB6" w:rsidP="009357E0">
      <w:pPr>
        <w:spacing w:line="400" w:lineRule="exact"/>
        <w:ind w:left="1416" w:hanging="386"/>
        <w:contextualSpacing/>
        <w:rPr>
          <w:rFonts w:ascii="標楷體" w:eastAsia="標楷體" w:hAnsi="標楷體"/>
          <w:color w:val="000000"/>
        </w:rPr>
      </w:pPr>
      <w:r>
        <w:rPr>
          <w:rFonts w:ascii="標楷體" w:eastAsia="標楷體" w:hAnsi="標楷體"/>
          <w:color w:val="000000"/>
        </w:rPr>
        <w:t>Ⅰ.中度至重度</w:t>
      </w:r>
      <w:proofErr w:type="gramStart"/>
      <w:r>
        <w:rPr>
          <w:rFonts w:ascii="標楷體" w:eastAsia="標楷體" w:hAnsi="標楷體"/>
          <w:color w:val="000000"/>
        </w:rPr>
        <w:t>尋常性天</w:t>
      </w:r>
      <w:proofErr w:type="gramEnd"/>
      <w:r>
        <w:rPr>
          <w:rFonts w:ascii="標楷體" w:eastAsia="標楷體" w:hAnsi="標楷體"/>
          <w:color w:val="000000"/>
        </w:rPr>
        <w:t xml:space="preserve">疱瘡：PDAI評估指数為15分以上病人，且以1.0 mg/kg/day(含)以上劑量的口服prednisolone (或等劑量之類固醇)連續治療達6週仍未能控制疾病者，並檢具病理切片報告，及直接免疫螢光染色(DIF)報告，得給予起始劑量。  </w:t>
      </w:r>
    </w:p>
    <w:p w14:paraId="26816F97" w14:textId="77777777" w:rsidR="00834208" w:rsidRDefault="00A21EB6" w:rsidP="009357E0">
      <w:pPr>
        <w:spacing w:line="400" w:lineRule="exact"/>
        <w:ind w:left="1416" w:hanging="386"/>
        <w:contextualSpacing/>
        <w:rPr>
          <w:rFonts w:ascii="標楷體" w:eastAsia="標楷體" w:hAnsi="標楷體"/>
          <w:color w:val="000000"/>
        </w:rPr>
      </w:pPr>
      <w:r>
        <w:rPr>
          <w:rFonts w:ascii="標楷體" w:eastAsia="標楷體" w:hAnsi="標楷體"/>
          <w:color w:val="000000"/>
        </w:rPr>
        <w:t>Ⅱ.類固醇依賴型</w:t>
      </w:r>
      <w:proofErr w:type="gramStart"/>
      <w:r>
        <w:rPr>
          <w:rFonts w:ascii="標楷體" w:eastAsia="標楷體" w:hAnsi="標楷體"/>
          <w:color w:val="000000"/>
        </w:rPr>
        <w:t>尋常性天</w:t>
      </w:r>
      <w:proofErr w:type="gramEnd"/>
      <w:r>
        <w:rPr>
          <w:rFonts w:ascii="標楷體" w:eastAsia="標楷體" w:hAnsi="標楷體"/>
          <w:color w:val="000000"/>
        </w:rPr>
        <w:t>疱瘡：指非新診斷</w:t>
      </w:r>
      <w:proofErr w:type="gramStart"/>
      <w:r>
        <w:rPr>
          <w:rFonts w:ascii="標楷體" w:eastAsia="標楷體" w:hAnsi="標楷體"/>
          <w:color w:val="000000"/>
        </w:rPr>
        <w:t>尋常性天</w:t>
      </w:r>
      <w:proofErr w:type="gramEnd"/>
      <w:r>
        <w:rPr>
          <w:rFonts w:ascii="標楷體" w:eastAsia="標楷體" w:hAnsi="標楷體"/>
          <w:color w:val="000000"/>
        </w:rPr>
        <w:t>疱瘡病人，且以10mg/day口服prednisolone(或等劑量之類固醇)治療仍未能控制疾病者。此類病人須提供照相證明、病理切片報告，及直接免疫螢光染色(DIF)報告，證實曾符合上述「Ⅰ中度至重度</w:t>
      </w:r>
      <w:proofErr w:type="gramStart"/>
      <w:r>
        <w:rPr>
          <w:rFonts w:ascii="標楷體" w:eastAsia="標楷體" w:hAnsi="標楷體"/>
          <w:color w:val="000000"/>
        </w:rPr>
        <w:t>尋常性天</w:t>
      </w:r>
      <w:proofErr w:type="gramEnd"/>
      <w:r>
        <w:rPr>
          <w:rFonts w:ascii="標楷體" w:eastAsia="標楷體" w:hAnsi="標楷體"/>
          <w:color w:val="000000"/>
        </w:rPr>
        <w:t xml:space="preserve">疱瘡」所述之條件，得給予起始劑量。 </w:t>
      </w:r>
    </w:p>
    <w:p w14:paraId="4EA2B4AB" w14:textId="77777777" w:rsidR="00834208" w:rsidRDefault="00A21EB6" w:rsidP="009357E0">
      <w:pPr>
        <w:spacing w:line="400" w:lineRule="exact"/>
        <w:ind w:left="1416" w:hanging="386"/>
        <w:contextualSpacing/>
        <w:rPr>
          <w:rFonts w:ascii="標楷體" w:eastAsia="標楷體" w:hAnsi="標楷體"/>
          <w:color w:val="000000"/>
        </w:rPr>
      </w:pPr>
      <w:r>
        <w:rPr>
          <w:rFonts w:ascii="標楷體" w:eastAsia="標楷體" w:hAnsi="標楷體"/>
          <w:color w:val="000000"/>
        </w:rPr>
        <w:t>Ⅲ.經rituximab自費</w:t>
      </w:r>
      <w:proofErr w:type="gramStart"/>
      <w:r>
        <w:rPr>
          <w:rFonts w:ascii="標楷體" w:eastAsia="標楷體" w:hAnsi="標楷體"/>
          <w:color w:val="000000"/>
        </w:rPr>
        <w:t>治療後非類固醇</w:t>
      </w:r>
      <w:proofErr w:type="gramEnd"/>
      <w:r>
        <w:rPr>
          <w:rFonts w:ascii="標楷體" w:eastAsia="標楷體" w:hAnsi="標楷體"/>
          <w:color w:val="000000"/>
        </w:rPr>
        <w:t xml:space="preserve">依賴型天疱瘡，此類病人須提供照相證明、病理切片報告及直接免疫螢光染色(DIF)報告，證實曾符合上述Ⅰ及Ⅱ中度至重度尋常性天疱瘡」所述之條件，得給予維持性治療。 </w:t>
      </w:r>
    </w:p>
    <w:p w14:paraId="52F9E288" w14:textId="77777777" w:rsidR="00834208" w:rsidRDefault="00A21EB6" w:rsidP="009357E0">
      <w:pPr>
        <w:spacing w:line="400" w:lineRule="exact"/>
        <w:ind w:left="1416" w:hanging="386"/>
        <w:contextualSpacing/>
      </w:pPr>
      <w:r>
        <w:rPr>
          <w:rFonts w:ascii="標楷體" w:eastAsia="標楷體" w:hAnsi="標楷體"/>
          <w:color w:val="000000"/>
        </w:rPr>
        <w:t>Ⅳ.前開Ⅰ及Ⅱ所稱「未能控制疾病」者，指使用I或Ⅱ所列藥物治療後，1個月內仍有新的水疱</w:t>
      </w:r>
      <w:r>
        <w:rPr>
          <w:rFonts w:ascii="Times New Roman" w:eastAsia="標楷體" w:hAnsi="Times New Roman"/>
          <w:color w:val="000000"/>
        </w:rPr>
        <w:t>≥</w:t>
      </w:r>
      <w:r>
        <w:rPr>
          <w:rFonts w:ascii="標楷體" w:eastAsia="標楷體" w:hAnsi="標楷體"/>
          <w:color w:val="000000"/>
        </w:rPr>
        <w:t>3個產生且大於一週仍無法癒合或是舊有水疱病灶仍持續擴大。</w:t>
      </w:r>
      <w:proofErr w:type="gramStart"/>
      <w:r>
        <w:rPr>
          <w:rFonts w:ascii="標楷體" w:eastAsia="標楷體" w:hAnsi="標楷體"/>
          <w:color w:val="000000"/>
        </w:rPr>
        <w:t>（</w:t>
      </w:r>
      <w:proofErr w:type="gramEnd"/>
      <w:r>
        <w:rPr>
          <w:rFonts w:ascii="標楷體" w:eastAsia="標楷體" w:hAnsi="標楷體"/>
          <w:color w:val="000000"/>
        </w:rPr>
        <w:t>需附照片佐證)。</w:t>
      </w:r>
    </w:p>
    <w:p w14:paraId="57745026" w14:textId="77777777" w:rsidR="00834208" w:rsidRDefault="00A21EB6" w:rsidP="009357E0">
      <w:pPr>
        <w:spacing w:line="400" w:lineRule="exact"/>
        <w:ind w:left="1416" w:hanging="386"/>
        <w:contextualSpacing/>
        <w:rPr>
          <w:rFonts w:ascii="標楷體" w:eastAsia="標楷體" w:hAnsi="標楷體"/>
          <w:color w:val="000000"/>
        </w:rPr>
      </w:pPr>
      <w:r>
        <w:rPr>
          <w:rFonts w:ascii="標楷體" w:eastAsia="標楷體" w:hAnsi="標楷體"/>
          <w:color w:val="000000"/>
        </w:rPr>
        <w:t xml:space="preserve">Ⅴ.若無前開Ⅰ、Ⅱ及Ⅲ所稱之直接免疫螢光染色(DIF)報告，得改以出具採用本國核准之 DSG1/DSG3體外診斷用試劑檢測陽性，醫院或符合CAP或ISO15189認證實驗室之正式報告。在目前尚無本國核准試劑前，可以採用歐盟、日本、美國核准之試劑。 </w:t>
      </w:r>
    </w:p>
    <w:p w14:paraId="2433AC5B" w14:textId="77777777" w:rsidR="00834208" w:rsidRDefault="00A21EB6" w:rsidP="009357E0">
      <w:pPr>
        <w:spacing w:line="400" w:lineRule="exact"/>
        <w:ind w:left="1132" w:hanging="386"/>
        <w:contextualSpacing/>
        <w:rPr>
          <w:rFonts w:ascii="標楷體" w:eastAsia="標楷體" w:hAnsi="標楷體"/>
          <w:color w:val="000000"/>
        </w:rPr>
      </w:pPr>
      <w:r>
        <w:rPr>
          <w:rFonts w:ascii="標楷體" w:eastAsia="標楷體" w:hAnsi="標楷體"/>
          <w:color w:val="000000"/>
        </w:rPr>
        <w:t>(4)起始治療:1000mg rituximab以靜脈</w:t>
      </w:r>
      <w:proofErr w:type="gramStart"/>
      <w:r>
        <w:rPr>
          <w:rFonts w:ascii="標楷體" w:eastAsia="標楷體" w:hAnsi="標楷體"/>
          <w:color w:val="000000"/>
        </w:rPr>
        <w:t>輸注投予</w:t>
      </w:r>
      <w:proofErr w:type="gramEnd"/>
      <w:r>
        <w:rPr>
          <w:rFonts w:ascii="標楷體" w:eastAsia="標楷體" w:hAnsi="標楷體"/>
          <w:color w:val="000000"/>
        </w:rPr>
        <w:t>，兩</w:t>
      </w:r>
      <w:proofErr w:type="gramStart"/>
      <w:r>
        <w:rPr>
          <w:rFonts w:ascii="標楷體" w:eastAsia="標楷體" w:hAnsi="標楷體"/>
          <w:color w:val="000000"/>
        </w:rPr>
        <w:t>週後投予</w:t>
      </w:r>
      <w:proofErr w:type="gramEnd"/>
      <w:r>
        <w:rPr>
          <w:rFonts w:ascii="標楷體" w:eastAsia="標楷體" w:hAnsi="標楷體"/>
          <w:color w:val="000000"/>
        </w:rPr>
        <w:t>第二劑1000 mg rituximab</w:t>
      </w:r>
      <w:proofErr w:type="gramStart"/>
      <w:r>
        <w:rPr>
          <w:rFonts w:ascii="標楷體" w:eastAsia="標楷體" w:hAnsi="標楷體"/>
          <w:color w:val="000000"/>
        </w:rPr>
        <w:t>靜脈輸注</w:t>
      </w:r>
      <w:proofErr w:type="gramEnd"/>
      <w:r>
        <w:rPr>
          <w:rFonts w:ascii="標楷體" w:eastAsia="標楷體" w:hAnsi="標楷體"/>
          <w:color w:val="000000"/>
        </w:rPr>
        <w:t>，同時依據病人嚴重度</w:t>
      </w:r>
      <w:proofErr w:type="gramStart"/>
      <w:r>
        <w:rPr>
          <w:rFonts w:ascii="標楷體" w:eastAsia="標楷體" w:hAnsi="標楷體"/>
          <w:color w:val="000000"/>
        </w:rPr>
        <w:t>併</w:t>
      </w:r>
      <w:proofErr w:type="gramEnd"/>
      <w:r>
        <w:rPr>
          <w:rFonts w:ascii="標楷體" w:eastAsia="標楷體" w:hAnsi="標楷體"/>
          <w:color w:val="000000"/>
        </w:rPr>
        <w:t xml:space="preserve">用逐漸減量之葡萄糖皮質素(glucocorticoids)療程。 </w:t>
      </w:r>
    </w:p>
    <w:p w14:paraId="6D67DDC5" w14:textId="77777777" w:rsidR="00834208" w:rsidRDefault="00A21EB6" w:rsidP="009357E0">
      <w:pPr>
        <w:spacing w:line="400" w:lineRule="exact"/>
        <w:ind w:left="1132" w:hanging="386"/>
        <w:contextualSpacing/>
        <w:rPr>
          <w:rFonts w:ascii="標楷體" w:eastAsia="標楷體" w:hAnsi="標楷體"/>
          <w:color w:val="000000"/>
        </w:rPr>
      </w:pPr>
      <w:r>
        <w:rPr>
          <w:rFonts w:ascii="標楷體" w:eastAsia="標楷體" w:hAnsi="標楷體"/>
          <w:color w:val="000000"/>
        </w:rPr>
        <w:t>(5)維持治療應於第12個月時靜脈</w:t>
      </w:r>
      <w:proofErr w:type="gramStart"/>
      <w:r>
        <w:rPr>
          <w:rFonts w:ascii="標楷體" w:eastAsia="標楷體" w:hAnsi="標楷體"/>
          <w:color w:val="000000"/>
        </w:rPr>
        <w:t>輸注投予</w:t>
      </w:r>
      <w:proofErr w:type="gramEnd"/>
      <w:r>
        <w:rPr>
          <w:rFonts w:ascii="標楷體" w:eastAsia="標楷體" w:hAnsi="標楷體"/>
          <w:color w:val="000000"/>
        </w:rPr>
        <w:t>500mg的維持治療，之後每6個月根據臨床評估投</w:t>
      </w:r>
      <w:proofErr w:type="gramStart"/>
      <w:r>
        <w:rPr>
          <w:rFonts w:ascii="標楷體" w:eastAsia="標楷體" w:hAnsi="標楷體"/>
          <w:color w:val="000000"/>
        </w:rPr>
        <w:t>予</w:t>
      </w:r>
      <w:proofErr w:type="gramEnd"/>
      <w:r>
        <w:rPr>
          <w:rFonts w:ascii="標楷體" w:eastAsia="標楷體" w:hAnsi="標楷體"/>
          <w:color w:val="000000"/>
        </w:rPr>
        <w:t>。</w:t>
      </w:r>
    </w:p>
    <w:p w14:paraId="44B3D00B" w14:textId="77777777" w:rsidR="00834208" w:rsidRDefault="00A21EB6" w:rsidP="009357E0">
      <w:pPr>
        <w:spacing w:line="400" w:lineRule="exact"/>
        <w:ind w:left="1132" w:hanging="386"/>
        <w:contextualSpacing/>
        <w:rPr>
          <w:rFonts w:ascii="標楷體" w:eastAsia="標楷體" w:hAnsi="標楷體"/>
          <w:color w:val="000000"/>
        </w:rPr>
      </w:pPr>
      <w:r>
        <w:rPr>
          <w:rFonts w:ascii="標楷體" w:eastAsia="標楷體" w:hAnsi="標楷體"/>
          <w:color w:val="000000"/>
        </w:rPr>
        <w:t>(6)若於rituximab療療程中復發，病人可接受一劑1000mg rituximab</w:t>
      </w:r>
      <w:proofErr w:type="gramStart"/>
      <w:r>
        <w:rPr>
          <w:rFonts w:ascii="標楷體" w:eastAsia="標楷體" w:hAnsi="標楷體"/>
          <w:color w:val="000000"/>
        </w:rPr>
        <w:t>靜脈輸注</w:t>
      </w:r>
      <w:proofErr w:type="gramEnd"/>
      <w:r>
        <w:rPr>
          <w:rFonts w:ascii="標楷體" w:eastAsia="標楷體" w:hAnsi="標楷體"/>
          <w:color w:val="000000"/>
        </w:rPr>
        <w:t>。醫療專業人員也應根據臨床評估，考慮重新開始或增加病人的葡萄糖皮質素(glucocorticoids)劑量。</w:t>
      </w:r>
    </w:p>
    <w:p w14:paraId="41410B0A" w14:textId="77777777" w:rsidR="00834208" w:rsidRDefault="00A21EB6" w:rsidP="009357E0">
      <w:pPr>
        <w:spacing w:line="400" w:lineRule="exact"/>
        <w:ind w:left="672" w:hanging="386"/>
        <w:contextualSpacing/>
      </w:pPr>
      <w:r>
        <w:rPr>
          <w:rFonts w:ascii="標楷體" w:eastAsia="標楷體" w:hAnsi="標楷體"/>
        </w:rPr>
        <w:t>8.2.8.Palivizumab (如</w:t>
      </w:r>
      <w:proofErr w:type="spellStart"/>
      <w:r>
        <w:rPr>
          <w:rFonts w:ascii="標楷體" w:eastAsia="標楷體" w:hAnsi="標楷體"/>
        </w:rPr>
        <w:t>Synagis</w:t>
      </w:r>
      <w:proofErr w:type="spellEnd"/>
      <w:r>
        <w:rPr>
          <w:rFonts w:ascii="標楷體" w:eastAsia="標楷體" w:hAnsi="標楷體"/>
        </w:rPr>
        <w:t>)(99/12/1、102/7/1、106/4/1、111/2/1、111/4/1、114/6/1)</w:t>
      </w:r>
    </w:p>
    <w:p w14:paraId="77515EB0" w14:textId="77777777" w:rsidR="00834208" w:rsidRDefault="00A21EB6" w:rsidP="009357E0">
      <w:pPr>
        <w:spacing w:line="400" w:lineRule="exact"/>
        <w:ind w:left="672" w:hanging="386"/>
        <w:contextualSpacing/>
      </w:pPr>
      <w:r>
        <w:rPr>
          <w:rFonts w:ascii="標楷體" w:eastAsia="標楷體" w:hAnsi="標楷體"/>
        </w:rPr>
        <w:t xml:space="preserve">  限符合下列條件之</w:t>
      </w:r>
      <w:proofErr w:type="gramStart"/>
      <w:r>
        <w:rPr>
          <w:rFonts w:ascii="標楷體" w:eastAsia="標楷體" w:hAnsi="標楷體"/>
        </w:rPr>
        <w:t>一</w:t>
      </w:r>
      <w:proofErr w:type="gramEnd"/>
      <w:r>
        <w:rPr>
          <w:rFonts w:ascii="標楷體" w:eastAsia="標楷體" w:hAnsi="標楷體"/>
        </w:rPr>
        <w:t>：</w:t>
      </w:r>
    </w:p>
    <w:p w14:paraId="07AA80E6" w14:textId="77777777" w:rsidR="00834208" w:rsidRDefault="00A21EB6" w:rsidP="009357E0">
      <w:pPr>
        <w:tabs>
          <w:tab w:val="left" w:pos="709"/>
          <w:tab w:val="left" w:pos="851"/>
        </w:tabs>
        <w:suppressAutoHyphens w:val="0"/>
        <w:spacing w:line="400" w:lineRule="exact"/>
        <w:ind w:left="806" w:hanging="240"/>
        <w:contextualSpacing/>
        <w:textAlignment w:val="auto"/>
        <w:rPr>
          <w:rFonts w:ascii="標楷體" w:eastAsia="標楷體" w:hAnsi="標楷體"/>
        </w:rPr>
      </w:pPr>
      <w:r>
        <w:rPr>
          <w:rFonts w:ascii="標楷體" w:eastAsia="標楷體" w:hAnsi="標楷體"/>
        </w:rPr>
        <w:t>1.出生時，懷孕週數未滿33</w:t>
      </w:r>
      <w:proofErr w:type="gramStart"/>
      <w:r>
        <w:rPr>
          <w:rFonts w:ascii="標楷體" w:eastAsia="標楷體" w:hAnsi="標楷體"/>
        </w:rPr>
        <w:t>週</w:t>
      </w:r>
      <w:proofErr w:type="gramEnd"/>
      <w:r>
        <w:rPr>
          <w:rFonts w:ascii="標楷體" w:eastAsia="標楷體" w:hAnsi="標楷體"/>
        </w:rPr>
        <w:t>之早產兒，最多施打六劑。懷孕週數滿33</w:t>
      </w:r>
      <w:proofErr w:type="gramStart"/>
      <w:r>
        <w:rPr>
          <w:rFonts w:ascii="標楷體" w:eastAsia="標楷體" w:hAnsi="標楷體"/>
        </w:rPr>
        <w:t>週</w:t>
      </w:r>
      <w:proofErr w:type="gramEnd"/>
      <w:r>
        <w:rPr>
          <w:rFonts w:ascii="標楷體" w:eastAsia="標楷體" w:hAnsi="標楷體"/>
        </w:rPr>
        <w:t>但未滿36</w:t>
      </w:r>
      <w:proofErr w:type="gramStart"/>
      <w:r>
        <w:rPr>
          <w:rFonts w:ascii="標楷體" w:eastAsia="標楷體" w:hAnsi="標楷體"/>
        </w:rPr>
        <w:t>週</w:t>
      </w:r>
      <w:proofErr w:type="gramEnd"/>
      <w:r>
        <w:rPr>
          <w:rFonts w:ascii="標楷體" w:eastAsia="標楷體" w:hAnsi="標楷體"/>
        </w:rPr>
        <w:t>之早產兒，最多施打三劑。(106/4/1、111/2/1、111/4/1、114/6/1)</w:t>
      </w:r>
    </w:p>
    <w:p w14:paraId="331FADE1" w14:textId="77777777" w:rsidR="00834208" w:rsidRDefault="00A21EB6" w:rsidP="009357E0">
      <w:pPr>
        <w:suppressAutoHyphens w:val="0"/>
        <w:spacing w:line="400" w:lineRule="exact"/>
        <w:ind w:left="991" w:hanging="425"/>
        <w:contextualSpacing/>
        <w:textAlignment w:val="auto"/>
        <w:rPr>
          <w:rFonts w:ascii="標楷體" w:eastAsia="標楷體" w:hAnsi="標楷體"/>
        </w:rPr>
      </w:pPr>
      <w:r>
        <w:rPr>
          <w:rFonts w:ascii="標楷體" w:eastAsia="標楷體" w:hAnsi="標楷體"/>
        </w:rPr>
        <w:t>2.</w:t>
      </w:r>
      <w:proofErr w:type="gramStart"/>
      <w:r>
        <w:rPr>
          <w:rFonts w:ascii="標楷體" w:eastAsia="標楷體" w:hAnsi="標楷體"/>
        </w:rPr>
        <w:t>併</w:t>
      </w:r>
      <w:proofErr w:type="gramEnd"/>
      <w:r>
        <w:rPr>
          <w:rFonts w:ascii="標楷體" w:eastAsia="標楷體" w:hAnsi="標楷體"/>
        </w:rPr>
        <w:t>有慢性肺疾病(Chronic Lung Disease；CLD)之早產兒(35</w:t>
      </w:r>
      <w:proofErr w:type="gramStart"/>
      <w:r>
        <w:rPr>
          <w:rFonts w:ascii="標楷體" w:eastAsia="標楷體" w:hAnsi="標楷體"/>
        </w:rPr>
        <w:t>週</w:t>
      </w:r>
      <w:proofErr w:type="gramEnd"/>
      <w:r>
        <w:rPr>
          <w:rFonts w:ascii="標楷體" w:eastAsia="標楷體" w:hAnsi="標楷體"/>
        </w:rPr>
        <w:t>以下)(111/2/1)。</w:t>
      </w:r>
    </w:p>
    <w:p w14:paraId="615E5EA9" w14:textId="77777777" w:rsidR="00834208" w:rsidRDefault="00A21EB6" w:rsidP="009357E0">
      <w:pPr>
        <w:suppressAutoHyphens w:val="0"/>
        <w:spacing w:line="400" w:lineRule="exact"/>
        <w:ind w:left="991" w:hanging="425"/>
        <w:contextualSpacing/>
        <w:textAlignment w:val="auto"/>
        <w:rPr>
          <w:rFonts w:ascii="標楷體" w:eastAsia="標楷體" w:hAnsi="標楷體"/>
        </w:rPr>
      </w:pPr>
      <w:r>
        <w:rPr>
          <w:rFonts w:ascii="標楷體" w:eastAsia="標楷體" w:hAnsi="標楷體"/>
        </w:rPr>
        <w:t>3.1歲以下患有血液動力學上顯著異常之先天性心臟病童。需符合以下條件(111/2/1)：</w:t>
      </w:r>
    </w:p>
    <w:p w14:paraId="7C6275FF" w14:textId="77777777" w:rsidR="00834208" w:rsidRDefault="00A21EB6" w:rsidP="009357E0">
      <w:pPr>
        <w:suppressAutoHyphens w:val="0"/>
        <w:spacing w:line="400" w:lineRule="exact"/>
        <w:ind w:left="989" w:hanging="281"/>
        <w:contextualSpacing/>
        <w:textAlignment w:val="auto"/>
        <w:rPr>
          <w:rFonts w:ascii="標楷體" w:eastAsia="標楷體" w:hAnsi="標楷體"/>
        </w:rPr>
      </w:pPr>
      <w:r>
        <w:rPr>
          <w:rFonts w:ascii="標楷體" w:eastAsia="標楷體" w:hAnsi="標楷體"/>
        </w:rPr>
        <w:t>(1)納入條件：符合下列條件之</w:t>
      </w:r>
      <w:proofErr w:type="gramStart"/>
      <w:r>
        <w:rPr>
          <w:rFonts w:ascii="標楷體" w:eastAsia="標楷體" w:hAnsi="標楷體"/>
        </w:rPr>
        <w:t>一</w:t>
      </w:r>
      <w:proofErr w:type="gramEnd"/>
    </w:p>
    <w:p w14:paraId="6855BA76" w14:textId="77777777" w:rsidR="00834208" w:rsidRDefault="00A21EB6" w:rsidP="009357E0">
      <w:pPr>
        <w:suppressAutoHyphens w:val="0"/>
        <w:spacing w:line="400" w:lineRule="exact"/>
        <w:ind w:left="1315" w:hanging="252"/>
        <w:contextualSpacing/>
        <w:textAlignment w:val="auto"/>
        <w:rPr>
          <w:rFonts w:ascii="標楷體" w:eastAsia="標楷體" w:hAnsi="標楷體"/>
        </w:rPr>
      </w:pPr>
      <w:proofErr w:type="gramStart"/>
      <w:r>
        <w:rPr>
          <w:rFonts w:ascii="標楷體" w:eastAsia="標楷體" w:hAnsi="標楷體"/>
        </w:rPr>
        <w:t>Ⅰ非發紺</w:t>
      </w:r>
      <w:proofErr w:type="gramEnd"/>
      <w:r>
        <w:rPr>
          <w:rFonts w:ascii="標楷體" w:eastAsia="標楷體" w:hAnsi="標楷體"/>
        </w:rPr>
        <w:t>性先天性心臟病合併心臟衰竭：符合下列三項中至少兩項：(1)生長</w:t>
      </w:r>
      <w:proofErr w:type="gramStart"/>
      <w:r>
        <w:rPr>
          <w:rFonts w:ascii="標楷體" w:eastAsia="標楷體" w:hAnsi="標楷體"/>
        </w:rPr>
        <w:t>遲滯，</w:t>
      </w:r>
      <w:proofErr w:type="gramEnd"/>
      <w:r>
        <w:rPr>
          <w:rFonts w:ascii="標楷體" w:eastAsia="標楷體" w:hAnsi="標楷體"/>
        </w:rPr>
        <w:t>體重小於第三百分位；(2)有明顯心臟擴大現象；(3)需兩種</w:t>
      </w:r>
      <w:proofErr w:type="gramStart"/>
      <w:r>
        <w:rPr>
          <w:rFonts w:ascii="標楷體" w:eastAsia="標楷體" w:hAnsi="標楷體"/>
        </w:rPr>
        <w:t>以上抗</w:t>
      </w:r>
      <w:proofErr w:type="gramEnd"/>
      <w:r>
        <w:rPr>
          <w:rFonts w:ascii="標楷體" w:eastAsia="標楷體" w:hAnsi="標楷體"/>
        </w:rPr>
        <w:t>心臟衰竭藥物控制症狀。</w:t>
      </w:r>
    </w:p>
    <w:p w14:paraId="3BDF2067" w14:textId="77777777" w:rsidR="00834208" w:rsidRDefault="00A21EB6" w:rsidP="009357E0">
      <w:pPr>
        <w:suppressAutoHyphens w:val="0"/>
        <w:spacing w:line="400" w:lineRule="exact"/>
        <w:ind w:left="1344" w:hanging="264"/>
        <w:contextualSpacing/>
        <w:textAlignment w:val="auto"/>
        <w:rPr>
          <w:rFonts w:ascii="標楷體" w:eastAsia="標楷體" w:hAnsi="標楷體"/>
        </w:rPr>
      </w:pPr>
      <w:r>
        <w:rPr>
          <w:rFonts w:ascii="標楷體" w:eastAsia="標楷體" w:hAnsi="標楷體"/>
        </w:rPr>
        <w:t>Ⅱ發</w:t>
      </w:r>
      <w:proofErr w:type="gramStart"/>
      <w:r>
        <w:rPr>
          <w:rFonts w:ascii="標楷體" w:eastAsia="標楷體" w:hAnsi="標楷體"/>
        </w:rPr>
        <w:t>紺</w:t>
      </w:r>
      <w:proofErr w:type="gramEnd"/>
      <w:r>
        <w:rPr>
          <w:rFonts w:ascii="標楷體" w:eastAsia="標楷體" w:hAnsi="標楷體"/>
        </w:rPr>
        <w:t>性先天性心臟病：完全矯正手術（含心導管或是外科手術矯正）前或是矯正手術後仍有發</w:t>
      </w:r>
      <w:proofErr w:type="gramStart"/>
      <w:r>
        <w:rPr>
          <w:rFonts w:ascii="標楷體" w:eastAsia="標楷體" w:hAnsi="標楷體"/>
        </w:rPr>
        <w:t>紺</w:t>
      </w:r>
      <w:proofErr w:type="gramEnd"/>
      <w:r>
        <w:rPr>
          <w:rFonts w:ascii="標楷體" w:eastAsia="標楷體" w:hAnsi="標楷體"/>
        </w:rPr>
        <w:t>或是心臟衰竭症狀者。</w:t>
      </w:r>
    </w:p>
    <w:p w14:paraId="79EAD998" w14:textId="77777777" w:rsidR="00834208" w:rsidRDefault="00A21EB6" w:rsidP="009357E0">
      <w:pPr>
        <w:suppressAutoHyphens w:val="0"/>
        <w:spacing w:line="400" w:lineRule="exact"/>
        <w:ind w:left="989" w:hanging="281"/>
        <w:contextualSpacing/>
        <w:textAlignment w:val="auto"/>
        <w:rPr>
          <w:rFonts w:ascii="標楷體" w:eastAsia="標楷體" w:hAnsi="標楷體"/>
        </w:rPr>
      </w:pPr>
      <w:r>
        <w:rPr>
          <w:rFonts w:ascii="標楷體" w:eastAsia="標楷體" w:hAnsi="標楷體"/>
        </w:rPr>
        <w:t>(2)排除條件：</w:t>
      </w:r>
    </w:p>
    <w:p w14:paraId="41AA95AE" w14:textId="77777777" w:rsidR="00834208" w:rsidRDefault="00A21EB6" w:rsidP="009357E0">
      <w:pPr>
        <w:suppressAutoHyphens w:val="0"/>
        <w:spacing w:line="400" w:lineRule="exact"/>
        <w:ind w:left="1341" w:hanging="266"/>
        <w:contextualSpacing/>
        <w:textAlignment w:val="auto"/>
        <w:rPr>
          <w:rFonts w:ascii="標楷體" w:eastAsia="標楷體" w:hAnsi="標楷體"/>
        </w:rPr>
      </w:pPr>
      <w:proofErr w:type="gramStart"/>
      <w:r>
        <w:rPr>
          <w:rFonts w:ascii="標楷體" w:eastAsia="標楷體" w:hAnsi="標楷體"/>
        </w:rPr>
        <w:t>Ⅰ非嚴重性</w:t>
      </w:r>
      <w:proofErr w:type="gramEnd"/>
      <w:r>
        <w:rPr>
          <w:rFonts w:ascii="標楷體" w:eastAsia="標楷體" w:hAnsi="標楷體"/>
        </w:rPr>
        <w:t>先天性心臟病：不需藥物控制心臟衰竭，如心房中隔缺損，單純動脈瓣膜輕微狹窄等。</w:t>
      </w:r>
    </w:p>
    <w:p w14:paraId="483CF89F" w14:textId="77777777" w:rsidR="00834208" w:rsidRDefault="00A21EB6" w:rsidP="009357E0">
      <w:pPr>
        <w:suppressAutoHyphens w:val="0"/>
        <w:spacing w:line="400" w:lineRule="exact"/>
        <w:ind w:left="1316" w:hanging="238"/>
        <w:contextualSpacing/>
        <w:textAlignment w:val="auto"/>
        <w:rPr>
          <w:rFonts w:ascii="標楷體" w:eastAsia="標楷體" w:hAnsi="標楷體"/>
        </w:rPr>
      </w:pPr>
      <w:r>
        <w:rPr>
          <w:rFonts w:ascii="標楷體" w:eastAsia="標楷體" w:hAnsi="標楷體"/>
        </w:rPr>
        <w:t>Ⅱ嚴重性先天性心臟病，但經心導管或外科手術治療，目前僅殘存輕微血行動力學異常，且無發</w:t>
      </w:r>
      <w:proofErr w:type="gramStart"/>
      <w:r>
        <w:rPr>
          <w:rFonts w:ascii="標楷體" w:eastAsia="標楷體" w:hAnsi="標楷體"/>
        </w:rPr>
        <w:t>紺</w:t>
      </w:r>
      <w:proofErr w:type="gramEnd"/>
      <w:r>
        <w:rPr>
          <w:rFonts w:ascii="標楷體" w:eastAsia="標楷體" w:hAnsi="標楷體"/>
        </w:rPr>
        <w:t>症狀。</w:t>
      </w:r>
    </w:p>
    <w:p w14:paraId="661ABF61" w14:textId="77777777" w:rsidR="00834208" w:rsidRDefault="00A21EB6" w:rsidP="009357E0">
      <w:pPr>
        <w:suppressAutoHyphens w:val="0"/>
        <w:spacing w:line="400" w:lineRule="exact"/>
        <w:ind w:left="989" w:hanging="281"/>
        <w:contextualSpacing/>
        <w:textAlignment w:val="auto"/>
        <w:rPr>
          <w:rFonts w:ascii="標楷體" w:eastAsia="標楷體" w:hAnsi="標楷體"/>
        </w:rPr>
      </w:pPr>
      <w:r>
        <w:rPr>
          <w:rFonts w:ascii="標楷體" w:eastAsia="標楷體" w:hAnsi="標楷體"/>
        </w:rPr>
        <w:t>(3)施打方式：</w:t>
      </w:r>
    </w:p>
    <w:p w14:paraId="2B2CE15A" w14:textId="77777777" w:rsidR="00834208" w:rsidRDefault="00A21EB6" w:rsidP="009357E0">
      <w:pPr>
        <w:suppressAutoHyphens w:val="0"/>
        <w:spacing w:line="400" w:lineRule="exact"/>
        <w:ind w:left="1315" w:hanging="223"/>
        <w:contextualSpacing/>
        <w:textAlignment w:val="auto"/>
        <w:rPr>
          <w:rFonts w:ascii="標楷體" w:eastAsia="標楷體" w:hAnsi="標楷體"/>
        </w:rPr>
      </w:pPr>
      <w:r>
        <w:rPr>
          <w:rFonts w:ascii="標楷體" w:eastAsia="標楷體" w:hAnsi="標楷體"/>
        </w:rPr>
        <w:t>Ⅰ一歲之內每</w:t>
      </w:r>
      <w:proofErr w:type="gramStart"/>
      <w:r>
        <w:rPr>
          <w:rFonts w:ascii="標楷體" w:eastAsia="標楷體" w:hAnsi="標楷體"/>
        </w:rPr>
        <w:t>個</w:t>
      </w:r>
      <w:proofErr w:type="gramEnd"/>
      <w:r>
        <w:rPr>
          <w:rFonts w:ascii="標楷體" w:eastAsia="標楷體" w:hAnsi="標楷體"/>
        </w:rPr>
        <w:t>月給予15mg/kg palivizumab肌肉注射一次，直到年齡滿一歲或直到矯正手術(包括開心及心導管手術)為止。</w:t>
      </w:r>
    </w:p>
    <w:p w14:paraId="73CE0FDC" w14:textId="77777777" w:rsidR="00834208" w:rsidRDefault="00A21EB6" w:rsidP="009357E0">
      <w:pPr>
        <w:suppressAutoHyphens w:val="0"/>
        <w:spacing w:line="400" w:lineRule="exact"/>
        <w:ind w:left="1315" w:hanging="223"/>
        <w:contextualSpacing/>
        <w:textAlignment w:val="auto"/>
        <w:rPr>
          <w:rFonts w:ascii="標楷體" w:eastAsia="標楷體" w:hAnsi="標楷體"/>
        </w:rPr>
      </w:pPr>
      <w:r>
        <w:rPr>
          <w:rFonts w:ascii="標楷體" w:eastAsia="標楷體" w:hAnsi="標楷體"/>
        </w:rPr>
        <w:t>Ⅱ一歲之內接受體外循環開心矯正手術者，術後出院前再給一劑。</w:t>
      </w:r>
    </w:p>
    <w:p w14:paraId="434366C7" w14:textId="77777777" w:rsidR="00834208" w:rsidRDefault="00A21EB6" w:rsidP="009357E0">
      <w:pPr>
        <w:spacing w:line="400" w:lineRule="exact"/>
        <w:ind w:left="1315" w:hanging="223"/>
        <w:contextualSpacing/>
      </w:pPr>
      <w:r>
        <w:rPr>
          <w:rFonts w:ascii="標楷體" w:eastAsia="標楷體" w:hAnsi="標楷體"/>
        </w:rPr>
        <w:t>Ⅲ最多施打六劑。</w:t>
      </w:r>
    </w:p>
    <w:p w14:paraId="0BCAC3E0" w14:textId="77777777" w:rsidR="00834208" w:rsidRDefault="00A21EB6" w:rsidP="009357E0">
      <w:pPr>
        <w:spacing w:line="400" w:lineRule="exact"/>
        <w:ind w:left="672" w:hanging="386"/>
        <w:contextualSpacing/>
        <w:rPr>
          <w:rFonts w:ascii="標楷體" w:eastAsia="標楷體" w:hAnsi="標楷體"/>
          <w:color w:val="000000"/>
        </w:rPr>
      </w:pPr>
      <w:r>
        <w:rPr>
          <w:rFonts w:ascii="標楷體" w:eastAsia="標楷體" w:hAnsi="標楷體"/>
          <w:color w:val="000000"/>
        </w:rPr>
        <w:t>8.2.9.Thalidomide（如Thado）(100/2/1)</w:t>
      </w:r>
    </w:p>
    <w:p w14:paraId="7CC92B35" w14:textId="77777777" w:rsidR="00834208" w:rsidRDefault="00A21EB6" w:rsidP="009357E0">
      <w:pPr>
        <w:spacing w:line="400" w:lineRule="exact"/>
        <w:ind w:left="811" w:hanging="245"/>
        <w:contextualSpacing/>
        <w:rPr>
          <w:rFonts w:ascii="標楷體" w:eastAsia="標楷體" w:hAnsi="標楷體"/>
          <w:color w:val="000000"/>
        </w:rPr>
      </w:pPr>
      <w:r>
        <w:rPr>
          <w:rFonts w:ascii="標楷體" w:eastAsia="標楷體" w:hAnsi="標楷體"/>
          <w:color w:val="000000"/>
        </w:rPr>
        <w:t>1.用於中度至重度痲瘋性結節性紅斑(ERYTHEMA NODOSUM LEPROSUM, ENL)出現皮膚徵兆之急性期治療。</w:t>
      </w:r>
    </w:p>
    <w:p w14:paraId="4C8B915B" w14:textId="77777777" w:rsidR="00834208" w:rsidRDefault="00A21EB6" w:rsidP="009357E0">
      <w:pPr>
        <w:spacing w:line="400" w:lineRule="exact"/>
        <w:ind w:left="811" w:hanging="245"/>
        <w:contextualSpacing/>
        <w:rPr>
          <w:rFonts w:ascii="標楷體" w:eastAsia="標楷體" w:hAnsi="標楷體"/>
          <w:color w:val="000000"/>
        </w:rPr>
      </w:pPr>
      <w:r>
        <w:rPr>
          <w:rFonts w:ascii="標楷體" w:eastAsia="標楷體" w:hAnsi="標楷體"/>
          <w:color w:val="000000"/>
        </w:rPr>
        <w:t>2.可持續用於預防及抑制ENL皮膚徵兆復發。</w:t>
      </w:r>
    </w:p>
    <w:p w14:paraId="215428B3" w14:textId="77777777" w:rsidR="00834208" w:rsidRDefault="00A21EB6" w:rsidP="009357E0">
      <w:pPr>
        <w:spacing w:line="400" w:lineRule="exact"/>
        <w:ind w:left="811" w:hanging="245"/>
        <w:contextualSpacing/>
        <w:rPr>
          <w:rFonts w:ascii="標楷體" w:eastAsia="標楷體" w:hAnsi="標楷體"/>
          <w:color w:val="000000"/>
        </w:rPr>
      </w:pPr>
      <w:r>
        <w:rPr>
          <w:rFonts w:ascii="標楷體" w:eastAsia="標楷體" w:hAnsi="標楷體"/>
          <w:color w:val="000000"/>
        </w:rPr>
        <w:t>3.不可單獨用於治療發生中度至重度神經炎之ENL。</w:t>
      </w:r>
    </w:p>
    <w:p w14:paraId="34AA304C" w14:textId="77777777" w:rsidR="00834208" w:rsidRDefault="00A21EB6" w:rsidP="009357E0">
      <w:pPr>
        <w:spacing w:line="400" w:lineRule="exact"/>
        <w:ind w:left="811" w:hanging="245"/>
        <w:contextualSpacing/>
        <w:rPr>
          <w:rFonts w:ascii="標楷體" w:eastAsia="標楷體" w:hAnsi="標楷體"/>
          <w:color w:val="000000"/>
        </w:rPr>
      </w:pPr>
      <w:r>
        <w:rPr>
          <w:rFonts w:ascii="標楷體" w:eastAsia="標楷體" w:hAnsi="標楷體"/>
          <w:color w:val="000000"/>
        </w:rPr>
        <w:t>4.需事前審查核准後使用。</w:t>
      </w:r>
    </w:p>
    <w:p w14:paraId="000BA237" w14:textId="77777777" w:rsidR="008C2817" w:rsidRDefault="008C2817" w:rsidP="009357E0">
      <w:pPr>
        <w:spacing w:line="400" w:lineRule="exact"/>
        <w:ind w:left="708" w:hanging="386"/>
      </w:pPr>
      <w:r>
        <w:rPr>
          <w:rFonts w:ascii="標楷體" w:eastAsia="標楷體" w:hAnsi="標楷體"/>
        </w:rPr>
        <w:t>8.2.10.Eculizumab（如Soliris）、</w:t>
      </w:r>
      <w:proofErr w:type="spellStart"/>
      <w:r>
        <w:rPr>
          <w:rFonts w:ascii="標楷體" w:eastAsia="標楷體" w:hAnsi="標楷體"/>
        </w:rPr>
        <w:t>ravulizumab</w:t>
      </w:r>
      <w:proofErr w:type="spellEnd"/>
      <w:r>
        <w:rPr>
          <w:rFonts w:ascii="標楷體" w:eastAsia="標楷體" w:hAnsi="標楷體"/>
        </w:rPr>
        <w:t xml:space="preserve"> (如</w:t>
      </w:r>
      <w:proofErr w:type="spellStart"/>
      <w:r>
        <w:rPr>
          <w:rFonts w:ascii="標楷體" w:eastAsia="標楷體" w:hAnsi="標楷體"/>
        </w:rPr>
        <w:t>Ultomiris</w:t>
      </w:r>
      <w:proofErr w:type="spellEnd"/>
      <w:r>
        <w:rPr>
          <w:rFonts w:ascii="標楷體" w:eastAsia="標楷體" w:hAnsi="標楷體"/>
        </w:rPr>
        <w:t>)、</w:t>
      </w:r>
      <w:proofErr w:type="spellStart"/>
      <w:r>
        <w:rPr>
          <w:rFonts w:ascii="標楷體" w:eastAsia="標楷體" w:hAnsi="標楷體"/>
        </w:rPr>
        <w:t>crovalimab</w:t>
      </w:r>
      <w:proofErr w:type="spellEnd"/>
      <w:r>
        <w:rPr>
          <w:rFonts w:ascii="標楷體" w:eastAsia="標楷體" w:hAnsi="標楷體"/>
        </w:rPr>
        <w:t>(如</w:t>
      </w:r>
      <w:proofErr w:type="spellStart"/>
      <w:r>
        <w:rPr>
          <w:rFonts w:ascii="標楷體" w:eastAsia="標楷體" w:hAnsi="標楷體"/>
        </w:rPr>
        <w:t>Piasky</w:t>
      </w:r>
      <w:proofErr w:type="spellEnd"/>
      <w:r>
        <w:rPr>
          <w:rFonts w:ascii="標楷體" w:eastAsia="標楷體" w:hAnsi="標楷體"/>
        </w:rPr>
        <w:t>) ：</w:t>
      </w:r>
      <w:proofErr w:type="gramStart"/>
      <w:r>
        <w:rPr>
          <w:rFonts w:ascii="標楷體" w:eastAsia="標楷體" w:hAnsi="標楷體"/>
        </w:rPr>
        <w:t>（</w:t>
      </w:r>
      <w:proofErr w:type="gramEnd"/>
      <w:r>
        <w:rPr>
          <w:rFonts w:ascii="標楷體" w:eastAsia="標楷體" w:hAnsi="標楷體"/>
        </w:rPr>
        <w:t>101/4/1、102/10/1、108/6/1、108/9/1、114/2/1、114</w:t>
      </w:r>
      <w:r>
        <w:rPr>
          <w:rFonts w:ascii="標楷體" w:eastAsia="標楷體" w:hAnsi="標楷體"/>
          <w:szCs w:val="28"/>
        </w:rPr>
        <w:t>/10/1</w:t>
      </w:r>
      <w:r w:rsidR="00DD35E8">
        <w:rPr>
          <w:rFonts w:ascii="標楷體" w:eastAsia="標楷體" w:hAnsi="標楷體" w:hint="eastAsia"/>
          <w:szCs w:val="28"/>
        </w:rPr>
        <w:t>、115/3/1</w:t>
      </w:r>
      <w:r>
        <w:rPr>
          <w:rFonts w:ascii="標楷體" w:eastAsia="標楷體" w:hAnsi="標楷體"/>
          <w:szCs w:val="28"/>
        </w:rPr>
        <w:t>)</w:t>
      </w:r>
    </w:p>
    <w:p w14:paraId="595AB9D9" w14:textId="77777777" w:rsidR="008C2817" w:rsidRDefault="008C2817" w:rsidP="009357E0">
      <w:pPr>
        <w:pStyle w:val="ac"/>
        <w:numPr>
          <w:ilvl w:val="0"/>
          <w:numId w:val="18"/>
        </w:numPr>
        <w:spacing w:line="400" w:lineRule="exact"/>
        <w:ind w:left="851"/>
      </w:pPr>
      <w:r>
        <w:rPr>
          <w:rFonts w:ascii="標楷體" w:eastAsia="標楷體" w:hAnsi="標楷體"/>
        </w:rPr>
        <w:t>用於經衛生福利部國民</w:t>
      </w:r>
      <w:proofErr w:type="gramStart"/>
      <w:r>
        <w:rPr>
          <w:rFonts w:ascii="標楷體" w:eastAsia="標楷體" w:hAnsi="標楷體"/>
        </w:rPr>
        <w:t>健康署</w:t>
      </w:r>
      <w:proofErr w:type="gramEnd"/>
      <w:r>
        <w:rPr>
          <w:rFonts w:ascii="標楷體" w:eastAsia="標楷體" w:hAnsi="標楷體"/>
        </w:rPr>
        <w:t>認定之陣發性夜間血紅素尿症患者(</w:t>
      </w:r>
      <w:proofErr w:type="spellStart"/>
      <w:r>
        <w:rPr>
          <w:rFonts w:ascii="標楷體" w:eastAsia="標楷體" w:hAnsi="標楷體"/>
        </w:rPr>
        <w:t>crovalimab</w:t>
      </w:r>
      <w:proofErr w:type="spellEnd"/>
      <w:r>
        <w:rPr>
          <w:rFonts w:ascii="標楷體" w:eastAsia="標楷體" w:hAnsi="標楷體"/>
        </w:rPr>
        <w:t>限用於13歲以上且體重40公斤以上之陣發性夜間血紅素尿症患者)：(108/6/1、114/2/1</w:t>
      </w:r>
      <w:r>
        <w:rPr>
          <w:rFonts w:ascii="標楷體" w:eastAsia="標楷體" w:hAnsi="標楷體"/>
          <w:szCs w:val="28"/>
        </w:rPr>
        <w:t>、114/10/1</w:t>
      </w:r>
      <w:r>
        <w:rPr>
          <w:rFonts w:ascii="標楷體" w:eastAsia="標楷體" w:hAnsi="標楷體"/>
        </w:rPr>
        <w:t>)</w:t>
      </w:r>
    </w:p>
    <w:p w14:paraId="08989793" w14:textId="77777777" w:rsidR="008C2817" w:rsidRDefault="008C2817" w:rsidP="009357E0">
      <w:pPr>
        <w:pStyle w:val="ac"/>
        <w:numPr>
          <w:ilvl w:val="0"/>
          <w:numId w:val="19"/>
        </w:numPr>
        <w:spacing w:line="400" w:lineRule="exact"/>
        <w:ind w:left="1134" w:hanging="510"/>
        <w:rPr>
          <w:rFonts w:ascii="標楷體" w:eastAsia="標楷體" w:hAnsi="標楷體"/>
        </w:rPr>
      </w:pPr>
      <w:r>
        <w:rPr>
          <w:rFonts w:ascii="標楷體" w:eastAsia="標楷體" w:hAnsi="標楷體"/>
        </w:rPr>
        <w:t>陣發性夜間血紅素尿症患者且PNH granulocyte clone size經兩種抗體確認大於50%，並符合下列條件之</w:t>
      </w:r>
      <w:proofErr w:type="gramStart"/>
      <w:r>
        <w:rPr>
          <w:rFonts w:ascii="標楷體" w:eastAsia="標楷體" w:hAnsi="標楷體"/>
        </w:rPr>
        <w:t>一</w:t>
      </w:r>
      <w:proofErr w:type="gramEnd"/>
      <w:r>
        <w:rPr>
          <w:rFonts w:ascii="標楷體" w:eastAsia="標楷體" w:hAnsi="標楷體"/>
        </w:rPr>
        <w:t>者使用：</w:t>
      </w:r>
    </w:p>
    <w:p w14:paraId="60FB8611" w14:textId="77777777" w:rsidR="008C2817" w:rsidRDefault="008C2817" w:rsidP="009357E0">
      <w:pPr>
        <w:pStyle w:val="ac"/>
        <w:numPr>
          <w:ilvl w:val="1"/>
          <w:numId w:val="20"/>
        </w:numPr>
        <w:spacing w:line="400" w:lineRule="exact"/>
        <w:ind w:left="1418"/>
        <w:rPr>
          <w:rFonts w:ascii="標楷體" w:eastAsia="標楷體" w:hAnsi="標楷體"/>
        </w:rPr>
      </w:pPr>
      <w:r>
        <w:rPr>
          <w:rFonts w:ascii="標楷體" w:eastAsia="標楷體" w:hAnsi="標楷體"/>
        </w:rPr>
        <w:t>有溶血性貧血，血紅素濃度至少有兩次檢測數值低於7g/dL或有心肺功能不全症狀（New York Heart Association Class III或IV）且血紅素濃度低於9g/dL，並須長期大量輸血（3個月內至少輸血6個單位以上）。須排除其他原因引起之貧血，包括缺鐵性貧血或出血等。</w:t>
      </w:r>
    </w:p>
    <w:p w14:paraId="2C5325B3" w14:textId="77777777" w:rsidR="008C2817" w:rsidRDefault="008C2817" w:rsidP="009357E0">
      <w:pPr>
        <w:pStyle w:val="ac"/>
        <w:numPr>
          <w:ilvl w:val="1"/>
          <w:numId w:val="20"/>
        </w:numPr>
        <w:spacing w:line="400" w:lineRule="exact"/>
        <w:ind w:left="1418"/>
        <w:rPr>
          <w:rFonts w:ascii="標楷體" w:eastAsia="標楷體" w:hAnsi="標楷體"/>
        </w:rPr>
      </w:pPr>
      <w:r>
        <w:rPr>
          <w:rFonts w:ascii="標楷體" w:eastAsia="標楷體" w:hAnsi="標楷體"/>
        </w:rPr>
        <w:t>有發生危及生命之虞之血栓並導致明顯器官功能受損者，但須排除其他已知原因引起之血栓。</w:t>
      </w:r>
    </w:p>
    <w:p w14:paraId="0CDA109C" w14:textId="77777777" w:rsidR="008C2817" w:rsidRDefault="008C2817" w:rsidP="009357E0">
      <w:pPr>
        <w:pStyle w:val="ac"/>
        <w:numPr>
          <w:ilvl w:val="2"/>
          <w:numId w:val="20"/>
        </w:numPr>
        <w:spacing w:line="400" w:lineRule="exact"/>
        <w:ind w:left="1701" w:hanging="340"/>
        <w:rPr>
          <w:rFonts w:ascii="標楷體" w:eastAsia="標楷體" w:hAnsi="標楷體"/>
        </w:rPr>
      </w:pPr>
      <w:r>
        <w:rPr>
          <w:rFonts w:ascii="標楷體" w:eastAsia="標楷體" w:hAnsi="標楷體"/>
        </w:rPr>
        <w:t>任何位置之動脈血栓。</w:t>
      </w:r>
    </w:p>
    <w:p w14:paraId="24BBD637" w14:textId="77777777" w:rsidR="008C2817" w:rsidRDefault="008C2817" w:rsidP="009357E0">
      <w:pPr>
        <w:pStyle w:val="ac"/>
        <w:numPr>
          <w:ilvl w:val="2"/>
          <w:numId w:val="20"/>
        </w:numPr>
        <w:spacing w:line="400" w:lineRule="exact"/>
        <w:ind w:left="1701" w:hanging="425"/>
        <w:rPr>
          <w:rFonts w:ascii="標楷體" w:eastAsia="標楷體" w:hAnsi="標楷體"/>
        </w:rPr>
      </w:pPr>
      <w:r>
        <w:rPr>
          <w:rFonts w:ascii="標楷體" w:eastAsia="標楷體" w:hAnsi="標楷體"/>
        </w:rPr>
        <w:t>重要部位之靜脈性血栓，包括腦部靜脈、靜脈竇、上下</w:t>
      </w:r>
      <w:proofErr w:type="gramStart"/>
      <w:r>
        <w:rPr>
          <w:rFonts w:ascii="標楷體" w:eastAsia="標楷體" w:hAnsi="標楷體"/>
        </w:rPr>
        <w:t>腔</w:t>
      </w:r>
      <w:proofErr w:type="gramEnd"/>
      <w:r>
        <w:rPr>
          <w:rFonts w:ascii="標楷體" w:eastAsia="標楷體" w:hAnsi="標楷體"/>
        </w:rPr>
        <w:t>靜脈、近</w:t>
      </w:r>
      <w:proofErr w:type="gramStart"/>
      <w:r>
        <w:rPr>
          <w:rFonts w:ascii="標楷體" w:eastAsia="標楷體" w:hAnsi="標楷體"/>
        </w:rPr>
        <w:t>端深部</w:t>
      </w:r>
      <w:proofErr w:type="gramEnd"/>
      <w:r>
        <w:rPr>
          <w:rFonts w:ascii="標楷體" w:eastAsia="標楷體" w:hAnsi="標楷體"/>
        </w:rPr>
        <w:t>靜脈、肝</w:t>
      </w:r>
      <w:proofErr w:type="gramStart"/>
      <w:r>
        <w:rPr>
          <w:rFonts w:ascii="標楷體" w:eastAsia="標楷體" w:hAnsi="標楷體"/>
        </w:rPr>
        <w:t>靜脈或肝門靜脈</w:t>
      </w:r>
      <w:proofErr w:type="gramEnd"/>
      <w:r>
        <w:rPr>
          <w:rFonts w:ascii="標楷體" w:eastAsia="標楷體" w:hAnsi="標楷體"/>
        </w:rPr>
        <w:t>血栓等。</w:t>
      </w:r>
    </w:p>
    <w:p w14:paraId="5515AF88" w14:textId="77777777" w:rsidR="008C2817" w:rsidRDefault="008C2817" w:rsidP="009357E0">
      <w:pPr>
        <w:pStyle w:val="ac"/>
        <w:numPr>
          <w:ilvl w:val="2"/>
          <w:numId w:val="20"/>
        </w:numPr>
        <w:spacing w:line="400" w:lineRule="exact"/>
        <w:ind w:left="1701" w:hanging="567"/>
        <w:rPr>
          <w:rFonts w:ascii="標楷體" w:eastAsia="標楷體" w:hAnsi="標楷體"/>
        </w:rPr>
      </w:pPr>
      <w:r>
        <w:rPr>
          <w:rFonts w:ascii="標楷體" w:eastAsia="標楷體" w:hAnsi="標楷體"/>
        </w:rPr>
        <w:t>發生因血管內溶血導致的</w:t>
      </w:r>
      <w:proofErr w:type="gramStart"/>
      <w:r>
        <w:rPr>
          <w:rFonts w:ascii="標楷體" w:eastAsia="標楷體" w:hAnsi="標楷體"/>
        </w:rPr>
        <w:t>進行性腎功能</w:t>
      </w:r>
      <w:proofErr w:type="gramEnd"/>
      <w:r>
        <w:rPr>
          <w:rFonts w:ascii="標楷體" w:eastAsia="標楷體" w:hAnsi="標楷體"/>
        </w:rPr>
        <w:t>衰竭（serum creatinine大於2.0 mg/dL），且無法以其他原因解釋者。</w:t>
      </w:r>
    </w:p>
    <w:p w14:paraId="3BFBCD0C" w14:textId="77777777" w:rsidR="008C2817" w:rsidRDefault="008C2817" w:rsidP="009357E0">
      <w:pPr>
        <w:pStyle w:val="ac"/>
        <w:numPr>
          <w:ilvl w:val="0"/>
          <w:numId w:val="19"/>
        </w:numPr>
        <w:spacing w:line="400" w:lineRule="exact"/>
        <w:ind w:left="1134" w:hanging="510"/>
        <w:rPr>
          <w:rFonts w:ascii="標楷體" w:eastAsia="標楷體" w:hAnsi="標楷體"/>
        </w:rPr>
      </w:pPr>
      <w:r>
        <w:rPr>
          <w:rFonts w:ascii="標楷體" w:eastAsia="標楷體" w:hAnsi="標楷體"/>
        </w:rPr>
        <w:t>排除有高危險之骨髓化生不良症候群（RAEB-1或RAEB-2）的病患。</w:t>
      </w:r>
    </w:p>
    <w:p w14:paraId="45F61AA1" w14:textId="77777777" w:rsidR="008C2817" w:rsidRDefault="008C2817" w:rsidP="009357E0">
      <w:pPr>
        <w:pStyle w:val="ac"/>
        <w:numPr>
          <w:ilvl w:val="0"/>
          <w:numId w:val="19"/>
        </w:numPr>
        <w:spacing w:line="400" w:lineRule="exact"/>
        <w:ind w:left="1134" w:hanging="510"/>
        <w:rPr>
          <w:rFonts w:ascii="標楷體" w:eastAsia="標楷體" w:hAnsi="標楷體"/>
        </w:rPr>
      </w:pPr>
      <w:r w:rsidRPr="00405A03">
        <w:rPr>
          <w:rFonts w:ascii="標楷體" w:eastAsia="標楷體" w:hAnsi="標楷體" w:hint="eastAsia"/>
        </w:rPr>
        <w:t>需經特殊專案審查核准後使用，每次申請期限為6個月</w:t>
      </w:r>
      <w:r>
        <w:rPr>
          <w:rFonts w:ascii="標楷體" w:eastAsia="標楷體" w:hAnsi="標楷體"/>
        </w:rPr>
        <w:t>。</w:t>
      </w:r>
      <w:r w:rsidR="003138BA" w:rsidRPr="003138BA">
        <w:rPr>
          <w:rFonts w:ascii="標楷體" w:eastAsia="標楷體" w:hAnsi="標楷體" w:hint="eastAsia"/>
        </w:rPr>
        <w:t>(101/4/1、115</w:t>
      </w:r>
      <w:r w:rsidR="003138BA" w:rsidRPr="003138BA">
        <w:rPr>
          <w:rFonts w:ascii="標楷體" w:eastAsia="標楷體" w:hAnsi="標楷體"/>
        </w:rPr>
        <w:t>/</w:t>
      </w:r>
      <w:r w:rsidR="003138BA" w:rsidRPr="003138BA">
        <w:rPr>
          <w:rFonts w:ascii="標楷體" w:eastAsia="標楷體" w:hAnsi="標楷體" w:hint="eastAsia"/>
        </w:rPr>
        <w:t>3</w:t>
      </w:r>
      <w:r w:rsidR="003138BA" w:rsidRPr="003138BA">
        <w:rPr>
          <w:rFonts w:ascii="標楷體" w:eastAsia="標楷體" w:hAnsi="標楷體"/>
        </w:rPr>
        <w:t>/1</w:t>
      </w:r>
      <w:r w:rsidR="003138BA" w:rsidRPr="003138BA">
        <w:rPr>
          <w:rFonts w:ascii="標楷體" w:eastAsia="標楷體" w:hAnsi="標楷體" w:hint="eastAsia"/>
        </w:rPr>
        <w:t>)</w:t>
      </w:r>
    </w:p>
    <w:p w14:paraId="0D686117" w14:textId="77777777" w:rsidR="008C2817" w:rsidRDefault="008C2817" w:rsidP="009357E0">
      <w:pPr>
        <w:pStyle w:val="ac"/>
        <w:numPr>
          <w:ilvl w:val="0"/>
          <w:numId w:val="19"/>
        </w:numPr>
        <w:spacing w:line="400" w:lineRule="exact"/>
        <w:ind w:left="1134" w:hanging="510"/>
        <w:rPr>
          <w:rFonts w:ascii="標楷體" w:eastAsia="標楷體" w:hAnsi="標楷體"/>
        </w:rPr>
      </w:pPr>
      <w:r>
        <w:rPr>
          <w:rFonts w:ascii="標楷體" w:eastAsia="標楷體" w:hAnsi="標楷體"/>
        </w:rPr>
        <w:t>每6個月須重新評估治療結果。若符合下列條件之一，則不予同意使用。</w:t>
      </w:r>
    </w:p>
    <w:p w14:paraId="78617795" w14:textId="77777777" w:rsidR="008C2817" w:rsidRDefault="008C2817" w:rsidP="009357E0">
      <w:pPr>
        <w:pStyle w:val="ac"/>
        <w:numPr>
          <w:ilvl w:val="1"/>
          <w:numId w:val="21"/>
        </w:numPr>
        <w:spacing w:line="400" w:lineRule="exact"/>
        <w:ind w:left="1560"/>
        <w:rPr>
          <w:rFonts w:ascii="標楷體" w:eastAsia="標楷體" w:hAnsi="標楷體"/>
        </w:rPr>
      </w:pPr>
      <w:r>
        <w:rPr>
          <w:rFonts w:ascii="標楷體" w:eastAsia="標楷體" w:hAnsi="標楷體"/>
        </w:rPr>
        <w:t>接受治療的患者用藥後病情沒有改善者（LDH超過正常值上限的1.5倍或最近3個月內輸血多於2個單位）</w:t>
      </w:r>
    </w:p>
    <w:p w14:paraId="4E35933A" w14:textId="77777777" w:rsidR="008C2817" w:rsidRDefault="008C2817" w:rsidP="009357E0">
      <w:pPr>
        <w:pStyle w:val="ac"/>
        <w:numPr>
          <w:ilvl w:val="1"/>
          <w:numId w:val="21"/>
        </w:numPr>
        <w:spacing w:line="400" w:lineRule="exact"/>
        <w:ind w:left="1560"/>
      </w:pPr>
      <w:r>
        <w:rPr>
          <w:rFonts w:ascii="標楷體" w:eastAsia="標楷體" w:hAnsi="標楷體"/>
        </w:rPr>
        <w:t xml:space="preserve">PNH granulocyte clone size </w:t>
      </w:r>
      <w:proofErr w:type="gramStart"/>
      <w:r>
        <w:rPr>
          <w:rFonts w:ascii="標楷體" w:eastAsia="標楷體" w:hAnsi="標楷體" w:cs="新細明體"/>
        </w:rPr>
        <w:t>≦</w:t>
      </w:r>
      <w:proofErr w:type="gramEnd"/>
      <w:r>
        <w:rPr>
          <w:rFonts w:ascii="標楷體" w:eastAsia="標楷體" w:hAnsi="標楷體"/>
        </w:rPr>
        <w:t>50%。</w:t>
      </w:r>
    </w:p>
    <w:p w14:paraId="785DFAE6" w14:textId="77777777" w:rsidR="008C2817" w:rsidRDefault="008C2817" w:rsidP="009357E0">
      <w:pPr>
        <w:pStyle w:val="ac"/>
        <w:numPr>
          <w:ilvl w:val="1"/>
          <w:numId w:val="21"/>
        </w:numPr>
        <w:spacing w:line="400" w:lineRule="exact"/>
        <w:ind w:left="1560"/>
        <w:rPr>
          <w:rFonts w:ascii="標楷體" w:eastAsia="標楷體" w:hAnsi="標楷體"/>
        </w:rPr>
      </w:pPr>
      <w:r>
        <w:rPr>
          <w:rFonts w:ascii="標楷體" w:eastAsia="標楷體" w:hAnsi="標楷體"/>
        </w:rPr>
        <w:t>發生嚴重再生不良性貧血者，其檢查結果符合下列兩項或兩項以上者：（102/10/1、114/2/1）</w:t>
      </w:r>
    </w:p>
    <w:p w14:paraId="486F39CC" w14:textId="77777777" w:rsidR="008C2817" w:rsidRDefault="008C2817" w:rsidP="009357E0">
      <w:pPr>
        <w:pStyle w:val="ac"/>
        <w:numPr>
          <w:ilvl w:val="2"/>
          <w:numId w:val="21"/>
        </w:numPr>
        <w:spacing w:line="400" w:lineRule="exact"/>
        <w:ind w:left="1701" w:hanging="340"/>
      </w:pPr>
      <w:r>
        <w:rPr>
          <w:rFonts w:ascii="標楷體" w:eastAsia="標楷體" w:hAnsi="標楷體"/>
        </w:rPr>
        <w:t>中性白血球數目(neutrophil count) &lt;0.5x10</w:t>
      </w:r>
      <w:r>
        <w:rPr>
          <w:rFonts w:ascii="標楷體" w:eastAsia="標楷體" w:hAnsi="標楷體"/>
          <w:vertAlign w:val="superscript"/>
        </w:rPr>
        <w:t>9</w:t>
      </w:r>
      <w:r>
        <w:rPr>
          <w:rFonts w:ascii="標楷體" w:eastAsia="標楷體" w:hAnsi="標楷體"/>
        </w:rPr>
        <w:t>/L。</w:t>
      </w:r>
    </w:p>
    <w:p w14:paraId="6E0924D8" w14:textId="77777777" w:rsidR="008C2817" w:rsidRDefault="008C2817" w:rsidP="009357E0">
      <w:pPr>
        <w:pStyle w:val="ac"/>
        <w:numPr>
          <w:ilvl w:val="2"/>
          <w:numId w:val="21"/>
        </w:numPr>
        <w:spacing w:line="400" w:lineRule="exact"/>
        <w:ind w:left="1701" w:hanging="425"/>
        <w:rPr>
          <w:rFonts w:ascii="標楷體" w:eastAsia="標楷體" w:hAnsi="標楷體"/>
        </w:rPr>
      </w:pPr>
      <w:r>
        <w:rPr>
          <w:rFonts w:ascii="標楷體" w:eastAsia="標楷體" w:hAnsi="標楷體"/>
        </w:rPr>
        <w:t>血小板數目( platelet count) &lt;20x109/L。</w:t>
      </w:r>
    </w:p>
    <w:p w14:paraId="6FD75539" w14:textId="77777777" w:rsidR="008C2817" w:rsidRDefault="008C2817" w:rsidP="009357E0">
      <w:pPr>
        <w:pStyle w:val="ac"/>
        <w:numPr>
          <w:ilvl w:val="2"/>
          <w:numId w:val="21"/>
        </w:numPr>
        <w:spacing w:line="400" w:lineRule="exact"/>
        <w:ind w:left="1701" w:hanging="567"/>
      </w:pPr>
      <w:r>
        <w:rPr>
          <w:rFonts w:ascii="標楷體" w:eastAsia="標楷體" w:hAnsi="標楷體"/>
        </w:rPr>
        <w:t>網狀細胞(reticulocytes) &lt;25x10</w:t>
      </w:r>
      <w:r>
        <w:rPr>
          <w:rFonts w:ascii="標楷體" w:eastAsia="標楷體" w:hAnsi="標楷體"/>
          <w:vertAlign w:val="superscript"/>
        </w:rPr>
        <w:t>9</w:t>
      </w:r>
      <w:r>
        <w:rPr>
          <w:rFonts w:ascii="標楷體" w:eastAsia="標楷體" w:hAnsi="標楷體"/>
        </w:rPr>
        <w:t>/L。</w:t>
      </w:r>
    </w:p>
    <w:p w14:paraId="32ED5522" w14:textId="77777777" w:rsidR="008C2817" w:rsidRDefault="008C2817" w:rsidP="009357E0">
      <w:pPr>
        <w:pStyle w:val="ac"/>
        <w:numPr>
          <w:ilvl w:val="2"/>
          <w:numId w:val="21"/>
        </w:numPr>
        <w:spacing w:line="400" w:lineRule="exact"/>
        <w:ind w:left="1701" w:hanging="425"/>
        <w:rPr>
          <w:rFonts w:ascii="標楷體" w:eastAsia="標楷體" w:hAnsi="標楷體"/>
        </w:rPr>
      </w:pPr>
      <w:r>
        <w:rPr>
          <w:rFonts w:ascii="標楷體" w:eastAsia="標楷體" w:hAnsi="標楷體"/>
        </w:rPr>
        <w:t>骨髓內造血細胞密度&lt;30%。</w:t>
      </w:r>
    </w:p>
    <w:p w14:paraId="55E7C2B5" w14:textId="77777777" w:rsidR="008C2817" w:rsidRDefault="008C2817" w:rsidP="009357E0">
      <w:pPr>
        <w:spacing w:line="400" w:lineRule="exact"/>
        <w:ind w:left="245" w:hanging="245"/>
      </w:pPr>
      <w:r>
        <w:rPr>
          <w:rFonts w:ascii="標楷體" w:eastAsia="標楷體" w:hAnsi="標楷體" w:cs="Cambria Math"/>
        </w:rPr>
        <w:t>◎</w:t>
      </w:r>
      <w:r>
        <w:rPr>
          <w:rFonts w:ascii="標楷體" w:eastAsia="標楷體" w:hAnsi="標楷體"/>
        </w:rPr>
        <w:t>附表三十之</w:t>
      </w:r>
      <w:proofErr w:type="gramStart"/>
      <w:r>
        <w:rPr>
          <w:rFonts w:ascii="標楷體" w:eastAsia="標楷體" w:hAnsi="標楷體"/>
        </w:rPr>
        <w:t>一</w:t>
      </w:r>
      <w:proofErr w:type="gramEnd"/>
      <w:r>
        <w:rPr>
          <w:rFonts w:ascii="標楷體" w:eastAsia="標楷體" w:hAnsi="標楷體"/>
        </w:rPr>
        <w:t>：全民健康保險使用陣發性夜間血紅素尿症治療藥品eculizumab、</w:t>
      </w:r>
      <w:proofErr w:type="spellStart"/>
      <w:r>
        <w:rPr>
          <w:rFonts w:ascii="標楷體" w:eastAsia="標楷體" w:hAnsi="標楷體"/>
        </w:rPr>
        <w:t>ravulizumab</w:t>
      </w:r>
      <w:proofErr w:type="spellEnd"/>
      <w:r>
        <w:rPr>
          <w:rFonts w:ascii="標楷體" w:eastAsia="標楷體" w:hAnsi="標楷體"/>
        </w:rPr>
        <w:t>、</w:t>
      </w:r>
      <w:proofErr w:type="spellStart"/>
      <w:r>
        <w:rPr>
          <w:rFonts w:ascii="標楷體" w:eastAsia="標楷體" w:hAnsi="標楷體"/>
        </w:rPr>
        <w:t>crovalimab</w:t>
      </w:r>
      <w:proofErr w:type="spellEnd"/>
      <w:r>
        <w:rPr>
          <w:rFonts w:ascii="標楷體" w:eastAsia="標楷體" w:hAnsi="標楷體"/>
        </w:rPr>
        <w:t>特殊專案審查申請表</w:t>
      </w:r>
    </w:p>
    <w:p w14:paraId="37256CED" w14:textId="77777777" w:rsidR="008C2817" w:rsidRDefault="008C2817" w:rsidP="009357E0">
      <w:pPr>
        <w:spacing w:line="400" w:lineRule="exact"/>
        <w:ind w:left="245" w:hanging="245"/>
      </w:pPr>
      <w:r>
        <w:rPr>
          <w:rFonts w:ascii="標楷體" w:eastAsia="標楷體" w:hAnsi="標楷體" w:cs="Cambria Math"/>
        </w:rPr>
        <w:t>◎</w:t>
      </w:r>
      <w:r>
        <w:rPr>
          <w:rFonts w:ascii="標楷體" w:eastAsia="標楷體" w:hAnsi="標楷體"/>
        </w:rPr>
        <w:t>附表三十之二：陣發性夜間血紅素尿症患者特殊專案審查申請Soliris (eculizumab)、</w:t>
      </w:r>
      <w:proofErr w:type="spellStart"/>
      <w:r>
        <w:rPr>
          <w:rFonts w:ascii="標楷體" w:eastAsia="標楷體" w:hAnsi="標楷體"/>
        </w:rPr>
        <w:t>Ultomiris</w:t>
      </w:r>
      <w:proofErr w:type="spellEnd"/>
      <w:r>
        <w:rPr>
          <w:rFonts w:ascii="標楷體" w:eastAsia="標楷體" w:hAnsi="標楷體"/>
        </w:rPr>
        <w:t xml:space="preserve"> (</w:t>
      </w:r>
      <w:proofErr w:type="spellStart"/>
      <w:r>
        <w:rPr>
          <w:rFonts w:ascii="標楷體" w:eastAsia="標楷體" w:hAnsi="標楷體"/>
        </w:rPr>
        <w:t>ravulizumab</w:t>
      </w:r>
      <w:proofErr w:type="spellEnd"/>
      <w:r>
        <w:rPr>
          <w:rFonts w:ascii="標楷體" w:eastAsia="標楷體" w:hAnsi="標楷體"/>
        </w:rPr>
        <w:t>)、</w:t>
      </w:r>
      <w:proofErr w:type="spellStart"/>
      <w:r>
        <w:rPr>
          <w:rFonts w:ascii="標楷體" w:eastAsia="標楷體" w:hAnsi="標楷體"/>
        </w:rPr>
        <w:t>Piasky</w:t>
      </w:r>
      <w:proofErr w:type="spellEnd"/>
      <w:r>
        <w:rPr>
          <w:rFonts w:ascii="標楷體" w:eastAsia="標楷體" w:hAnsi="標楷體"/>
        </w:rPr>
        <w:t>(</w:t>
      </w:r>
      <w:proofErr w:type="spellStart"/>
      <w:r>
        <w:rPr>
          <w:rFonts w:ascii="標楷體" w:eastAsia="標楷體" w:hAnsi="標楷體"/>
        </w:rPr>
        <w:t>crovalimab</w:t>
      </w:r>
      <w:proofErr w:type="spellEnd"/>
      <w:r>
        <w:rPr>
          <w:rFonts w:ascii="標楷體" w:eastAsia="標楷體" w:hAnsi="標楷體"/>
        </w:rPr>
        <w:t>)用藥檢附資料查檢表</w:t>
      </w:r>
    </w:p>
    <w:p w14:paraId="31D08B67" w14:textId="77777777" w:rsidR="008C2817" w:rsidRDefault="008C2817" w:rsidP="009357E0">
      <w:pPr>
        <w:pStyle w:val="ac"/>
        <w:numPr>
          <w:ilvl w:val="0"/>
          <w:numId w:val="18"/>
        </w:numPr>
        <w:spacing w:line="400" w:lineRule="exact"/>
        <w:ind w:left="851"/>
      </w:pPr>
      <w:r>
        <w:rPr>
          <w:rFonts w:ascii="標楷體" w:eastAsia="標楷體" w:hAnsi="標楷體"/>
        </w:rPr>
        <w:t>用於經衛生福利部國民</w:t>
      </w:r>
      <w:proofErr w:type="gramStart"/>
      <w:r>
        <w:rPr>
          <w:rFonts w:ascii="標楷體" w:eastAsia="標楷體" w:hAnsi="標楷體"/>
        </w:rPr>
        <w:t>健康署</w:t>
      </w:r>
      <w:proofErr w:type="gramEnd"/>
      <w:r>
        <w:rPr>
          <w:rFonts w:ascii="標楷體" w:eastAsia="標楷體" w:hAnsi="標楷體"/>
        </w:rPr>
        <w:t xml:space="preserve">認定之非典型性尿毒溶血症候群(Atypical Hemolytic Uremic Syndrome, </w:t>
      </w:r>
      <w:proofErr w:type="spellStart"/>
      <w:r>
        <w:rPr>
          <w:rFonts w:ascii="標楷體" w:eastAsia="標楷體" w:hAnsi="標楷體"/>
        </w:rPr>
        <w:t>aHUS</w:t>
      </w:r>
      <w:proofErr w:type="spellEnd"/>
      <w:r>
        <w:rPr>
          <w:rFonts w:ascii="標楷體" w:eastAsia="標楷體" w:hAnsi="標楷體"/>
        </w:rPr>
        <w:t>)病人：(108/6/1、108/9/1)</w:t>
      </w:r>
    </w:p>
    <w:p w14:paraId="2880B6F3" w14:textId="77777777" w:rsidR="008C2817" w:rsidRDefault="008C2817" w:rsidP="009357E0">
      <w:pPr>
        <w:spacing w:line="400" w:lineRule="exact"/>
        <w:ind w:left="989" w:hanging="281"/>
      </w:pPr>
      <w:r>
        <w:rPr>
          <w:rFonts w:ascii="標楷體" w:eastAsia="標楷體" w:hAnsi="標楷體"/>
          <w:color w:val="000000"/>
        </w:rPr>
        <w:t>(1)</w:t>
      </w:r>
      <w:r>
        <w:rPr>
          <w:rFonts w:ascii="標楷體" w:eastAsia="標楷體" w:hAnsi="標楷體"/>
        </w:rPr>
        <w:t>定義</w:t>
      </w:r>
      <w:r>
        <w:rPr>
          <w:rFonts w:ascii="標楷體" w:eastAsia="標楷體" w:hAnsi="標楷體"/>
          <w:color w:val="000000"/>
        </w:rPr>
        <w:t>：</w:t>
      </w:r>
    </w:p>
    <w:p w14:paraId="6CF75B85" w14:textId="77777777" w:rsidR="008C2817" w:rsidRDefault="008C2817" w:rsidP="009357E0">
      <w:pPr>
        <w:spacing w:line="400" w:lineRule="exact"/>
        <w:ind w:left="1051" w:hanging="5"/>
        <w:rPr>
          <w:rFonts w:ascii="標楷體" w:eastAsia="標楷體" w:hAnsi="標楷體"/>
          <w:color w:val="000000"/>
        </w:rPr>
      </w:pPr>
      <w:r>
        <w:rPr>
          <w:rFonts w:ascii="標楷體" w:eastAsia="標楷體" w:hAnsi="標楷體"/>
          <w:color w:val="000000"/>
        </w:rPr>
        <w:t>非典型性尿毒溶血症候群為突然發生急性腎衰竭、急性溶血性貧血及低血小板(&lt;150,000/</w:t>
      </w:r>
      <w:proofErr w:type="spellStart"/>
      <w:r>
        <w:rPr>
          <w:rFonts w:ascii="標楷體" w:eastAsia="標楷體" w:hAnsi="標楷體"/>
          <w:color w:val="000000"/>
        </w:rPr>
        <w:t>μL</w:t>
      </w:r>
      <w:proofErr w:type="spellEnd"/>
      <w:r>
        <w:rPr>
          <w:rFonts w:ascii="標楷體" w:eastAsia="標楷體" w:hAnsi="標楷體"/>
          <w:color w:val="000000"/>
        </w:rPr>
        <w:t>)符合尿毒溶血症候群診斷，且不合併嚴重ADAMTS13</w:t>
      </w:r>
      <w:proofErr w:type="gramStart"/>
      <w:r>
        <w:rPr>
          <w:rFonts w:ascii="標楷體" w:eastAsia="標楷體" w:hAnsi="標楷體"/>
          <w:color w:val="000000"/>
        </w:rPr>
        <w:t>功能欠損</w:t>
      </w:r>
      <w:proofErr w:type="gramEnd"/>
      <w:r>
        <w:rPr>
          <w:rFonts w:ascii="標楷體" w:eastAsia="標楷體" w:hAnsi="標楷體"/>
          <w:color w:val="000000"/>
        </w:rPr>
        <w:t>、</w:t>
      </w:r>
      <w:proofErr w:type="gramStart"/>
      <w:r>
        <w:rPr>
          <w:rFonts w:ascii="標楷體" w:eastAsia="標楷體" w:hAnsi="標楷體"/>
          <w:color w:val="000000"/>
        </w:rPr>
        <w:t>分泌類志賀氏</w:t>
      </w:r>
      <w:proofErr w:type="gramEnd"/>
      <w:r>
        <w:rPr>
          <w:rFonts w:ascii="標楷體" w:eastAsia="標楷體" w:hAnsi="標楷體"/>
          <w:color w:val="000000"/>
        </w:rPr>
        <w:t>毒素大腸桿菌(</w:t>
      </w:r>
      <w:proofErr w:type="spellStart"/>
      <w:r>
        <w:rPr>
          <w:rFonts w:ascii="標楷體" w:eastAsia="標楷體" w:hAnsi="標楷體"/>
          <w:color w:val="000000"/>
        </w:rPr>
        <w:t>shiga</w:t>
      </w:r>
      <w:proofErr w:type="spellEnd"/>
      <w:r>
        <w:rPr>
          <w:rFonts w:ascii="標楷體" w:eastAsia="標楷體" w:hAnsi="標楷體"/>
          <w:color w:val="000000"/>
        </w:rPr>
        <w:t>-like toxin-producing E. coli, STEC)感染、肺炎鏈球菌感染，且未具有相關</w:t>
      </w:r>
      <w:proofErr w:type="gramStart"/>
      <w:r>
        <w:rPr>
          <w:rFonts w:ascii="標楷體" w:eastAsia="標楷體" w:hAnsi="標楷體"/>
          <w:color w:val="000000"/>
        </w:rPr>
        <w:t>併</w:t>
      </w:r>
      <w:proofErr w:type="gramEnd"/>
      <w:r>
        <w:rPr>
          <w:rFonts w:ascii="標楷體" w:eastAsia="標楷體" w:hAnsi="標楷體"/>
          <w:color w:val="000000"/>
        </w:rPr>
        <w:t>存疾病、藥物相關或其他等條件(coexisting diseases/conditions)者。少數也有可能</w:t>
      </w:r>
      <w:proofErr w:type="gramStart"/>
      <w:r>
        <w:rPr>
          <w:rFonts w:ascii="標楷體" w:eastAsia="標楷體" w:hAnsi="標楷體"/>
          <w:color w:val="000000"/>
        </w:rPr>
        <w:t>因補體調節</w:t>
      </w:r>
      <w:proofErr w:type="gramEnd"/>
      <w:r>
        <w:rPr>
          <w:rFonts w:ascii="標楷體" w:eastAsia="標楷體" w:hAnsi="標楷體"/>
          <w:color w:val="000000"/>
        </w:rPr>
        <w:t>異常而產生非典型性尿毒溶血症候群，得視病患各別的情況由專家會議仔細評估及排除典型性尿毒溶血症候群的可能。</w:t>
      </w:r>
    </w:p>
    <w:p w14:paraId="687EF5F3" w14:textId="77777777" w:rsidR="008C2817" w:rsidRDefault="008C2817" w:rsidP="009357E0">
      <w:pPr>
        <w:spacing w:line="400" w:lineRule="exact"/>
        <w:ind w:left="989" w:hanging="281"/>
      </w:pPr>
      <w:r>
        <w:rPr>
          <w:rFonts w:ascii="標楷體" w:eastAsia="標楷體" w:hAnsi="標楷體"/>
          <w:color w:val="000000"/>
        </w:rPr>
        <w:t>(2)</w:t>
      </w:r>
      <w:r>
        <w:rPr>
          <w:rFonts w:ascii="標楷體" w:eastAsia="標楷體" w:hAnsi="標楷體"/>
        </w:rPr>
        <w:t>治療</w:t>
      </w:r>
      <w:r>
        <w:rPr>
          <w:rFonts w:ascii="標楷體" w:eastAsia="標楷體" w:hAnsi="標楷體"/>
          <w:color w:val="000000"/>
        </w:rPr>
        <w:t>對血漿治療反應不佳之非典型溶血性尿毒症候群(</w:t>
      </w:r>
      <w:proofErr w:type="spellStart"/>
      <w:r>
        <w:rPr>
          <w:rFonts w:ascii="標楷體" w:eastAsia="標楷體" w:hAnsi="標楷體"/>
          <w:color w:val="000000"/>
        </w:rPr>
        <w:t>aHUS</w:t>
      </w:r>
      <w:proofErr w:type="spellEnd"/>
      <w:r>
        <w:rPr>
          <w:rFonts w:ascii="標楷體" w:eastAsia="標楷體" w:hAnsi="標楷體"/>
          <w:color w:val="000000"/>
        </w:rPr>
        <w:t>)病人，且同時符合下列</w:t>
      </w:r>
      <w:proofErr w:type="spellStart"/>
      <w:r>
        <w:rPr>
          <w:rFonts w:ascii="標楷體" w:eastAsia="標楷體" w:hAnsi="標楷體"/>
          <w:color w:val="000000"/>
        </w:rPr>
        <w:t>Ⅰ~Ⅲ</w:t>
      </w:r>
      <w:proofErr w:type="spellEnd"/>
      <w:r>
        <w:rPr>
          <w:rFonts w:ascii="標楷體" w:eastAsia="標楷體" w:hAnsi="標楷體"/>
          <w:color w:val="000000"/>
        </w:rPr>
        <w:t>之全部條件。</w:t>
      </w:r>
    </w:p>
    <w:p w14:paraId="69AE5633" w14:textId="77777777" w:rsidR="008C2817" w:rsidRDefault="008C2817" w:rsidP="009357E0">
      <w:pPr>
        <w:spacing w:line="400" w:lineRule="exact"/>
        <w:ind w:left="1315" w:hanging="252"/>
      </w:pPr>
      <w:r>
        <w:rPr>
          <w:rFonts w:ascii="標楷體" w:eastAsia="標楷體" w:hAnsi="標楷體"/>
          <w:color w:val="000000"/>
        </w:rPr>
        <w:t>I.病人最近</w:t>
      </w:r>
      <w:proofErr w:type="gramStart"/>
      <w:r>
        <w:rPr>
          <w:rFonts w:ascii="標楷體" w:eastAsia="標楷體" w:hAnsi="標楷體"/>
          <w:color w:val="000000"/>
        </w:rPr>
        <w:t>一週</w:t>
      </w:r>
      <w:proofErr w:type="gramEnd"/>
      <w:r>
        <w:rPr>
          <w:rFonts w:ascii="標楷體" w:eastAsia="標楷體" w:hAnsi="標楷體"/>
          <w:color w:val="000000"/>
        </w:rPr>
        <w:t>已進行至少4次的血漿置換或血漿輸液治療，仍出現血小板數&lt; 150,000/</w:t>
      </w:r>
      <w:proofErr w:type="spellStart"/>
      <w:r>
        <w:rPr>
          <w:rFonts w:ascii="標楷體" w:eastAsia="標楷體" w:hAnsi="標楷體"/>
          <w:color w:val="000000"/>
        </w:rPr>
        <w:t>μL</w:t>
      </w:r>
      <w:proofErr w:type="spellEnd"/>
      <w:r>
        <w:rPr>
          <w:rFonts w:ascii="標楷體" w:eastAsia="標楷體" w:hAnsi="標楷體"/>
          <w:color w:val="000000"/>
        </w:rPr>
        <w:t>，且比最近一次(須至少一個月前)TMA之前之3次血小板數平均值低至少25%；若無法取得之過去之血小板檢驗數值，則最進一次發病時之血小板數值須</w:t>
      </w:r>
      <w:r>
        <w:rPr>
          <w:rFonts w:ascii="Times New Roman" w:eastAsia="標楷體" w:hAnsi="Times New Roman"/>
          <w:color w:val="000000"/>
        </w:rPr>
        <w:t>≤</w:t>
      </w:r>
      <w:r>
        <w:rPr>
          <w:rFonts w:ascii="標楷體" w:eastAsia="標楷體" w:hAnsi="標楷體"/>
          <w:color w:val="000000"/>
        </w:rPr>
        <w:t xml:space="preserve"> 75,000/</w:t>
      </w:r>
      <w:proofErr w:type="spellStart"/>
      <w:r>
        <w:rPr>
          <w:rFonts w:ascii="標楷體" w:eastAsia="標楷體" w:hAnsi="標楷體"/>
          <w:color w:val="000000"/>
        </w:rPr>
        <w:t>μL</w:t>
      </w:r>
      <w:proofErr w:type="spellEnd"/>
      <w:r>
        <w:rPr>
          <w:rFonts w:ascii="標楷體" w:eastAsia="標楷體" w:hAnsi="標楷體"/>
          <w:color w:val="000000"/>
        </w:rPr>
        <w:t>，且病患最近一週已進行至少4次的血漿置換或血漿輸液治療，仍出現血小板數</w:t>
      </w:r>
      <w:r>
        <w:rPr>
          <w:rFonts w:ascii="Times New Roman" w:eastAsia="標楷體" w:hAnsi="Times New Roman"/>
          <w:color w:val="000000"/>
        </w:rPr>
        <w:t>≤</w:t>
      </w:r>
      <w:r>
        <w:rPr>
          <w:rFonts w:ascii="標楷體" w:eastAsia="標楷體" w:hAnsi="標楷體"/>
          <w:color w:val="000000"/>
        </w:rPr>
        <w:t xml:space="preserve"> 100,000/</w:t>
      </w:r>
      <w:proofErr w:type="spellStart"/>
      <w:r>
        <w:rPr>
          <w:rFonts w:ascii="標楷體" w:eastAsia="標楷體" w:hAnsi="標楷體"/>
          <w:color w:val="000000"/>
        </w:rPr>
        <w:t>μL</w:t>
      </w:r>
      <w:proofErr w:type="spellEnd"/>
      <w:r>
        <w:rPr>
          <w:rFonts w:ascii="標楷體" w:eastAsia="標楷體" w:hAnsi="標楷體"/>
          <w:color w:val="000000"/>
        </w:rPr>
        <w:t>。</w:t>
      </w:r>
    </w:p>
    <w:p w14:paraId="602DC415" w14:textId="77777777" w:rsidR="008C2817" w:rsidRDefault="008C2817" w:rsidP="009357E0">
      <w:pPr>
        <w:spacing w:line="400" w:lineRule="exact"/>
        <w:ind w:left="1315" w:hanging="252"/>
        <w:rPr>
          <w:rFonts w:ascii="標楷體" w:eastAsia="標楷體" w:hAnsi="標楷體"/>
          <w:color w:val="000000"/>
        </w:rPr>
      </w:pPr>
      <w:r>
        <w:rPr>
          <w:rFonts w:ascii="標楷體" w:eastAsia="標楷體" w:hAnsi="標楷體"/>
          <w:color w:val="000000"/>
        </w:rPr>
        <w:t>II.LDH大於正常上限值(＞ upper limit of normal (ULN))，或病人持續接受血漿置換治療，而LDH於最近一次發病時至少超過正常上限值。</w:t>
      </w:r>
    </w:p>
    <w:p w14:paraId="56C84680" w14:textId="77777777" w:rsidR="008C2817" w:rsidRDefault="008C2817" w:rsidP="009357E0">
      <w:pPr>
        <w:spacing w:line="400" w:lineRule="exact"/>
        <w:ind w:left="1315" w:hanging="252"/>
      </w:pPr>
      <w:r>
        <w:rPr>
          <w:rFonts w:ascii="標楷體" w:eastAsia="標楷體" w:hAnsi="標楷體"/>
          <w:color w:val="000000"/>
        </w:rPr>
        <w:t>III.血清</w:t>
      </w:r>
      <w:proofErr w:type="gramStart"/>
      <w:r>
        <w:rPr>
          <w:rFonts w:ascii="標楷體" w:eastAsia="標楷體" w:hAnsi="標楷體"/>
          <w:color w:val="000000"/>
        </w:rPr>
        <w:t>肌</w:t>
      </w:r>
      <w:proofErr w:type="gramEnd"/>
      <w:r>
        <w:rPr>
          <w:rFonts w:ascii="標楷體" w:eastAsia="標楷體" w:hAnsi="標楷體"/>
          <w:color w:val="000000"/>
        </w:rPr>
        <w:t>酸酐 (creatinine)大於或等於年齡之正常上限值(</w:t>
      </w:r>
      <w:r>
        <w:rPr>
          <w:rFonts w:ascii="Times New Roman" w:eastAsia="標楷體" w:hAnsi="Times New Roman"/>
          <w:color w:val="000000"/>
        </w:rPr>
        <w:t>≥</w:t>
      </w:r>
      <w:r>
        <w:rPr>
          <w:rFonts w:ascii="標楷體" w:eastAsia="標楷體" w:hAnsi="標楷體"/>
          <w:color w:val="000000"/>
        </w:rPr>
        <w:t xml:space="preserve"> ULN for age)，或因急性腎衰竭須要緊急透析治療之病人。</w:t>
      </w:r>
    </w:p>
    <w:p w14:paraId="5C45736A" w14:textId="77777777" w:rsidR="008C2817" w:rsidRDefault="008C2817" w:rsidP="009357E0">
      <w:pPr>
        <w:spacing w:line="400" w:lineRule="exact"/>
        <w:ind w:left="989" w:hanging="281"/>
      </w:pPr>
      <w:r>
        <w:rPr>
          <w:rFonts w:ascii="標楷體" w:eastAsia="標楷體" w:hAnsi="標楷體"/>
          <w:color w:val="000000"/>
        </w:rPr>
        <w:t>(3)</w:t>
      </w:r>
      <w:r>
        <w:rPr>
          <w:rFonts w:ascii="標楷體" w:eastAsia="標楷體" w:hAnsi="標楷體"/>
        </w:rPr>
        <w:t>符合</w:t>
      </w:r>
      <w:r>
        <w:rPr>
          <w:rFonts w:ascii="標楷體" w:eastAsia="標楷體" w:hAnsi="標楷體"/>
          <w:color w:val="000000"/>
        </w:rPr>
        <w:t>尿毒溶血症候群診斷且排除以下情況：</w:t>
      </w:r>
    </w:p>
    <w:p w14:paraId="6F699E52" w14:textId="77777777" w:rsidR="008C2817" w:rsidRDefault="008C2817" w:rsidP="009357E0">
      <w:pPr>
        <w:spacing w:line="400" w:lineRule="exact"/>
        <w:ind w:left="1315" w:hanging="252"/>
        <w:rPr>
          <w:rFonts w:ascii="標楷體" w:eastAsia="標楷體" w:hAnsi="標楷體"/>
          <w:color w:val="000000"/>
        </w:rPr>
      </w:pPr>
      <w:r>
        <w:rPr>
          <w:rFonts w:ascii="標楷體" w:eastAsia="標楷體" w:hAnsi="標楷體"/>
          <w:color w:val="000000"/>
        </w:rPr>
        <w:t>I.「典型性尿毒溶血症候群」</w:t>
      </w:r>
    </w:p>
    <w:p w14:paraId="41EB9072" w14:textId="77777777" w:rsidR="008C2817" w:rsidRDefault="008C2817" w:rsidP="009357E0">
      <w:pPr>
        <w:spacing w:line="400" w:lineRule="exact"/>
        <w:ind w:left="1315" w:hanging="252"/>
        <w:rPr>
          <w:rFonts w:ascii="標楷體" w:eastAsia="標楷體" w:hAnsi="標楷體"/>
          <w:color w:val="000000"/>
        </w:rPr>
      </w:pPr>
      <w:r>
        <w:rPr>
          <w:rFonts w:ascii="標楷體" w:eastAsia="標楷體" w:hAnsi="標楷體"/>
          <w:color w:val="000000"/>
        </w:rPr>
        <w:t>II.「次發性非典型性尿毒溶血症候群」，與下列情形相關者：</w:t>
      </w:r>
    </w:p>
    <w:p w14:paraId="05114B8C" w14:textId="77777777" w:rsidR="008C2817" w:rsidRDefault="008C2817" w:rsidP="009357E0">
      <w:pPr>
        <w:spacing w:line="400" w:lineRule="exact"/>
        <w:ind w:left="1558" w:hanging="245"/>
      </w:pPr>
      <w:proofErr w:type="spellStart"/>
      <w:r>
        <w:rPr>
          <w:rFonts w:ascii="標楷體" w:eastAsia="標楷體" w:hAnsi="標楷體"/>
          <w:color w:val="000000"/>
        </w:rPr>
        <w:t>i</w:t>
      </w:r>
      <w:proofErr w:type="spellEnd"/>
      <w:r>
        <w:rPr>
          <w:rFonts w:ascii="標楷體" w:eastAsia="標楷體" w:hAnsi="標楷體"/>
          <w:color w:val="000000"/>
        </w:rPr>
        <w:t>.流</w:t>
      </w:r>
      <w:r>
        <w:rPr>
          <w:rFonts w:ascii="標楷體" w:eastAsia="標楷體" w:hAnsi="標楷體"/>
        </w:rPr>
        <w:t>感</w:t>
      </w:r>
    </w:p>
    <w:p w14:paraId="038BDD14" w14:textId="77777777" w:rsidR="008C2817" w:rsidRDefault="008C2817" w:rsidP="009357E0">
      <w:pPr>
        <w:spacing w:line="400" w:lineRule="exact"/>
        <w:ind w:left="1558" w:hanging="245"/>
        <w:rPr>
          <w:rFonts w:ascii="標楷體" w:eastAsia="標楷體" w:hAnsi="標楷體"/>
        </w:rPr>
      </w:pPr>
      <w:r>
        <w:rPr>
          <w:rFonts w:ascii="標楷體" w:eastAsia="標楷體" w:hAnsi="標楷體"/>
        </w:rPr>
        <w:t>ii.肺炎鏈球菌感染</w:t>
      </w:r>
    </w:p>
    <w:p w14:paraId="27AD09FB" w14:textId="77777777" w:rsidR="008C2817" w:rsidRDefault="008C2817" w:rsidP="009357E0">
      <w:pPr>
        <w:spacing w:line="400" w:lineRule="exact"/>
        <w:ind w:left="1558" w:hanging="245"/>
        <w:rPr>
          <w:rFonts w:ascii="標楷體" w:eastAsia="標楷體" w:hAnsi="標楷體"/>
        </w:rPr>
      </w:pPr>
      <w:r>
        <w:rPr>
          <w:rFonts w:ascii="標楷體" w:eastAsia="標楷體" w:hAnsi="標楷體"/>
        </w:rPr>
        <w:t>iii.</w:t>
      </w:r>
      <w:proofErr w:type="gramStart"/>
      <w:r>
        <w:rPr>
          <w:rFonts w:ascii="標楷體" w:eastAsia="標楷體" w:hAnsi="標楷體"/>
        </w:rPr>
        <w:t>分泌類志賀氏</w:t>
      </w:r>
      <w:proofErr w:type="gramEnd"/>
      <w:r>
        <w:rPr>
          <w:rFonts w:ascii="標楷體" w:eastAsia="標楷體" w:hAnsi="標楷體"/>
        </w:rPr>
        <w:t>毒素大腸桿菌(</w:t>
      </w:r>
      <w:proofErr w:type="spellStart"/>
      <w:r>
        <w:rPr>
          <w:rFonts w:ascii="標楷體" w:eastAsia="標楷體" w:hAnsi="標楷體"/>
        </w:rPr>
        <w:t>shiga</w:t>
      </w:r>
      <w:proofErr w:type="spellEnd"/>
      <w:r>
        <w:rPr>
          <w:rFonts w:ascii="標楷體" w:eastAsia="標楷體" w:hAnsi="標楷體"/>
        </w:rPr>
        <w:t>-like toxin-producing Escherichia coli)感染</w:t>
      </w:r>
    </w:p>
    <w:p w14:paraId="3464A120" w14:textId="77777777" w:rsidR="008C2817" w:rsidRDefault="008C2817" w:rsidP="009357E0">
      <w:pPr>
        <w:spacing w:line="400" w:lineRule="exact"/>
        <w:ind w:left="1558" w:hanging="245"/>
        <w:rPr>
          <w:rFonts w:ascii="標楷體" w:eastAsia="標楷體" w:hAnsi="標楷體"/>
        </w:rPr>
      </w:pPr>
      <w:proofErr w:type="spellStart"/>
      <w:r>
        <w:rPr>
          <w:rFonts w:ascii="標楷體" w:eastAsia="標楷體" w:hAnsi="標楷體"/>
        </w:rPr>
        <w:t>iv.thrombotic</w:t>
      </w:r>
      <w:proofErr w:type="spellEnd"/>
      <w:r>
        <w:rPr>
          <w:rFonts w:ascii="標楷體" w:eastAsia="標楷體" w:hAnsi="標楷體"/>
        </w:rPr>
        <w:t xml:space="preserve"> thrombocytopenic purpura (TTP) </w:t>
      </w:r>
    </w:p>
    <w:p w14:paraId="13861248" w14:textId="77777777" w:rsidR="008C2817" w:rsidRDefault="008C2817" w:rsidP="009357E0">
      <w:pPr>
        <w:spacing w:line="400" w:lineRule="exact"/>
        <w:ind w:left="1558" w:hanging="245"/>
        <w:rPr>
          <w:rFonts w:ascii="標楷體" w:eastAsia="標楷體" w:hAnsi="標楷體"/>
        </w:rPr>
      </w:pPr>
      <w:r>
        <w:rPr>
          <w:rFonts w:ascii="標楷體" w:eastAsia="標楷體" w:hAnsi="標楷體"/>
        </w:rPr>
        <w:t>v.合併HELLP (hemolytic anemia, elevated liver enzymes and low platelets) syndrome</w:t>
      </w:r>
    </w:p>
    <w:p w14:paraId="19781CD7" w14:textId="77777777" w:rsidR="008C2817" w:rsidRDefault="008C2817" w:rsidP="009357E0">
      <w:pPr>
        <w:spacing w:line="400" w:lineRule="exact"/>
        <w:ind w:left="1558" w:hanging="245"/>
        <w:rPr>
          <w:rFonts w:ascii="標楷體" w:eastAsia="標楷體" w:hAnsi="標楷體"/>
        </w:rPr>
      </w:pPr>
      <w:r>
        <w:rPr>
          <w:rFonts w:ascii="標楷體" w:eastAsia="標楷體" w:hAnsi="標楷體"/>
        </w:rPr>
        <w:t>vi.使用中藥物，如calcineurin inhibitors、化學治療、血小板抑制劑、口服避孕藥等</w:t>
      </w:r>
    </w:p>
    <w:p w14:paraId="2FF71EED" w14:textId="77777777" w:rsidR="008C2817" w:rsidRDefault="008C2817" w:rsidP="009357E0">
      <w:pPr>
        <w:spacing w:line="400" w:lineRule="exact"/>
        <w:ind w:left="1558" w:hanging="245"/>
        <w:rPr>
          <w:rFonts w:ascii="標楷體" w:eastAsia="標楷體" w:hAnsi="標楷體"/>
        </w:rPr>
      </w:pPr>
      <w:r>
        <w:rPr>
          <w:rFonts w:ascii="標楷體" w:eastAsia="標楷體" w:hAnsi="標楷體"/>
        </w:rPr>
        <w:t>vii.其他血栓性微血管病 (thrombotic microangiopathy)，包括惡性高血壓 (malignant hypertension)、抗磷脂質症候群 (antiphospholipid syndrome)、瀰漫性</w:t>
      </w:r>
      <w:proofErr w:type="gramStart"/>
      <w:r>
        <w:rPr>
          <w:rFonts w:ascii="標楷體" w:eastAsia="標楷體" w:hAnsi="標楷體"/>
        </w:rPr>
        <w:t>血管內凝血</w:t>
      </w:r>
      <w:proofErr w:type="gramEnd"/>
      <w:r>
        <w:rPr>
          <w:rFonts w:ascii="標楷體" w:eastAsia="標楷體" w:hAnsi="標楷體"/>
        </w:rPr>
        <w:t xml:space="preserve"> (disseminated intravascular coagulation)</w:t>
      </w:r>
    </w:p>
    <w:p w14:paraId="366A3421" w14:textId="77777777" w:rsidR="008C2817" w:rsidRDefault="008C2817" w:rsidP="009357E0">
      <w:pPr>
        <w:spacing w:line="400" w:lineRule="exact"/>
        <w:ind w:left="1558" w:hanging="245"/>
      </w:pPr>
      <w:proofErr w:type="spellStart"/>
      <w:r>
        <w:rPr>
          <w:rFonts w:ascii="標楷體" w:eastAsia="標楷體" w:hAnsi="標楷體"/>
        </w:rPr>
        <w:t>viii.Cob</w:t>
      </w:r>
      <w:r>
        <w:rPr>
          <w:rFonts w:ascii="標楷體" w:eastAsia="標楷體" w:hAnsi="標楷體"/>
          <w:color w:val="000000"/>
        </w:rPr>
        <w:t>alamin</w:t>
      </w:r>
      <w:proofErr w:type="spellEnd"/>
      <w:r>
        <w:rPr>
          <w:rFonts w:ascii="標楷體" w:eastAsia="標楷體" w:hAnsi="標楷體"/>
          <w:color w:val="000000"/>
        </w:rPr>
        <w:t xml:space="preserve"> C</w:t>
      </w:r>
      <w:proofErr w:type="gramStart"/>
      <w:r>
        <w:rPr>
          <w:rFonts w:ascii="標楷體" w:eastAsia="標楷體" w:hAnsi="標楷體"/>
          <w:color w:val="000000"/>
        </w:rPr>
        <w:t>欠損相關</w:t>
      </w:r>
      <w:proofErr w:type="gramEnd"/>
      <w:r>
        <w:rPr>
          <w:rFonts w:ascii="標楷體" w:eastAsia="標楷體" w:hAnsi="標楷體"/>
          <w:color w:val="000000"/>
        </w:rPr>
        <w:t>之尿毒溶血症候群</w:t>
      </w:r>
    </w:p>
    <w:p w14:paraId="235E9B26" w14:textId="77777777" w:rsidR="008C2817" w:rsidRDefault="008C2817" w:rsidP="009357E0">
      <w:pPr>
        <w:spacing w:line="400" w:lineRule="exact"/>
        <w:ind w:left="989" w:hanging="281"/>
      </w:pPr>
      <w:r>
        <w:rPr>
          <w:rFonts w:ascii="標楷體" w:eastAsia="標楷體" w:hAnsi="標楷體"/>
          <w:color w:val="000000"/>
        </w:rPr>
        <w:t>(4)</w:t>
      </w:r>
      <w:r>
        <w:rPr>
          <w:rFonts w:ascii="標楷體" w:eastAsia="標楷體" w:hAnsi="標楷體"/>
        </w:rPr>
        <w:t>病人</w:t>
      </w:r>
      <w:r>
        <w:rPr>
          <w:rFonts w:ascii="標楷體" w:eastAsia="標楷體" w:hAnsi="標楷體"/>
          <w:color w:val="000000"/>
        </w:rPr>
        <w:t>同時符合下列條件Ⅰ、Ⅱ、Ⅲ及Ⅳ-Ⅷ至少一個器官侵犯時，屬於重症。只有</w:t>
      </w:r>
      <w:proofErr w:type="gramStart"/>
      <w:r>
        <w:rPr>
          <w:rFonts w:ascii="標楷體" w:eastAsia="標楷體" w:hAnsi="標楷體"/>
          <w:color w:val="000000"/>
        </w:rPr>
        <w:t>重症才需要</w:t>
      </w:r>
      <w:proofErr w:type="gramEnd"/>
      <w:r>
        <w:rPr>
          <w:rFonts w:ascii="標楷體" w:eastAsia="標楷體" w:hAnsi="標楷體"/>
          <w:color w:val="000000"/>
        </w:rPr>
        <w:t>使用血漿置換術或eculizumab治療 (但使用eculizumab之前，仍需符合前述最近</w:t>
      </w:r>
      <w:proofErr w:type="gramStart"/>
      <w:r>
        <w:rPr>
          <w:rFonts w:ascii="標楷體" w:eastAsia="標楷體" w:hAnsi="標楷體"/>
          <w:color w:val="000000"/>
        </w:rPr>
        <w:t>一週</w:t>
      </w:r>
      <w:proofErr w:type="gramEnd"/>
      <w:r>
        <w:rPr>
          <w:rFonts w:ascii="標楷體" w:eastAsia="標楷體" w:hAnsi="標楷體"/>
          <w:color w:val="000000"/>
        </w:rPr>
        <w:t>已進行至少4次的血漿置換或血漿輸液治療反應不佳等條件)：</w:t>
      </w:r>
    </w:p>
    <w:p w14:paraId="7F72CD61" w14:textId="77777777" w:rsidR="008C2817" w:rsidRDefault="008C2817" w:rsidP="009357E0">
      <w:pPr>
        <w:spacing w:line="400" w:lineRule="exact"/>
        <w:ind w:left="1315" w:hanging="252"/>
        <w:rPr>
          <w:rFonts w:ascii="標楷體" w:eastAsia="標楷體" w:hAnsi="標楷體"/>
          <w:color w:val="000000"/>
        </w:rPr>
      </w:pPr>
      <w:r>
        <w:rPr>
          <w:rFonts w:ascii="標楷體" w:eastAsia="標楷體" w:hAnsi="標楷體"/>
          <w:color w:val="000000"/>
        </w:rPr>
        <w:t>I.</w:t>
      </w:r>
      <w:r>
        <w:rPr>
          <w:rFonts w:ascii="標楷體" w:eastAsia="標楷體" w:hAnsi="標楷體"/>
          <w:color w:val="000000"/>
        </w:rPr>
        <w:tab/>
      </w:r>
      <w:proofErr w:type="gramStart"/>
      <w:r>
        <w:rPr>
          <w:rFonts w:ascii="標楷體" w:eastAsia="標楷體" w:hAnsi="標楷體"/>
          <w:color w:val="000000"/>
        </w:rPr>
        <w:t>溶血性貧血(</w:t>
      </w:r>
      <w:proofErr w:type="gramEnd"/>
      <w:r>
        <w:rPr>
          <w:rFonts w:ascii="標楷體" w:eastAsia="標楷體" w:hAnsi="標楷體"/>
          <w:color w:val="000000"/>
        </w:rPr>
        <w:t>Hb低於10.0g/dl)</w:t>
      </w:r>
    </w:p>
    <w:p w14:paraId="723DF480" w14:textId="77777777" w:rsidR="008C2817" w:rsidRDefault="008C2817" w:rsidP="009357E0">
      <w:pPr>
        <w:spacing w:line="400" w:lineRule="exact"/>
        <w:ind w:left="1315" w:hanging="252"/>
        <w:rPr>
          <w:rFonts w:ascii="標楷體" w:eastAsia="標楷體" w:hAnsi="標楷體"/>
          <w:color w:val="000000"/>
        </w:rPr>
      </w:pPr>
      <w:r>
        <w:rPr>
          <w:rFonts w:ascii="標楷體" w:eastAsia="標楷體" w:hAnsi="標楷體"/>
          <w:color w:val="000000"/>
        </w:rPr>
        <w:t>II.血小板減少(血小板低於150,000/</w:t>
      </w:r>
      <w:proofErr w:type="spellStart"/>
      <w:r>
        <w:rPr>
          <w:rFonts w:ascii="標楷體" w:eastAsia="標楷體" w:hAnsi="標楷體"/>
          <w:color w:val="000000"/>
        </w:rPr>
        <w:t>μL</w:t>
      </w:r>
      <w:proofErr w:type="spellEnd"/>
      <w:r>
        <w:rPr>
          <w:rFonts w:ascii="標楷體" w:eastAsia="標楷體" w:hAnsi="標楷體"/>
          <w:color w:val="000000"/>
        </w:rPr>
        <w:t>)</w:t>
      </w:r>
    </w:p>
    <w:p w14:paraId="4DD9D2DA" w14:textId="77777777" w:rsidR="008C2817" w:rsidRDefault="008C2817" w:rsidP="009357E0">
      <w:pPr>
        <w:spacing w:line="400" w:lineRule="exact"/>
        <w:ind w:left="1315" w:hanging="252"/>
        <w:rPr>
          <w:rFonts w:ascii="標楷體" w:eastAsia="標楷體" w:hAnsi="標楷體"/>
          <w:color w:val="000000"/>
        </w:rPr>
      </w:pPr>
      <w:r>
        <w:rPr>
          <w:rFonts w:ascii="標楷體" w:eastAsia="標楷體" w:hAnsi="標楷體"/>
          <w:color w:val="000000"/>
        </w:rPr>
        <w:t>III.血清LDH升高(高於各醫院檢驗室之正常值)</w:t>
      </w:r>
    </w:p>
    <w:p w14:paraId="387AD4E1" w14:textId="77777777" w:rsidR="008C2817" w:rsidRDefault="008C2817" w:rsidP="009357E0">
      <w:pPr>
        <w:spacing w:line="400" w:lineRule="exact"/>
        <w:ind w:left="1315" w:hanging="252"/>
        <w:rPr>
          <w:rFonts w:ascii="標楷體" w:eastAsia="標楷體" w:hAnsi="標楷體"/>
          <w:color w:val="000000"/>
        </w:rPr>
      </w:pPr>
      <w:r>
        <w:rPr>
          <w:rFonts w:ascii="標楷體" w:eastAsia="標楷體" w:hAnsi="標楷體"/>
          <w:color w:val="000000"/>
        </w:rPr>
        <w:t>IV.急性腎衰竭(成人AKI第2期以上，兒童請參考表1)</w:t>
      </w:r>
    </w:p>
    <w:p w14:paraId="5B4593DA" w14:textId="77777777" w:rsidR="008C2817" w:rsidRDefault="008C2817" w:rsidP="009357E0">
      <w:pPr>
        <w:spacing w:line="400" w:lineRule="exact"/>
        <w:ind w:left="1315" w:hanging="252"/>
        <w:rPr>
          <w:rFonts w:ascii="標楷體" w:eastAsia="標楷體" w:hAnsi="標楷體"/>
          <w:color w:val="000000"/>
        </w:rPr>
      </w:pPr>
      <w:r>
        <w:rPr>
          <w:rFonts w:ascii="標楷體" w:eastAsia="標楷體" w:hAnsi="標楷體"/>
          <w:color w:val="000000"/>
        </w:rPr>
        <w:t>V.</w:t>
      </w:r>
      <w:r>
        <w:rPr>
          <w:rFonts w:ascii="標楷體" w:eastAsia="標楷體" w:hAnsi="標楷體"/>
          <w:color w:val="000000"/>
        </w:rPr>
        <w:tab/>
        <w:t>腦血管病變(例如腦中風等)</w:t>
      </w:r>
    </w:p>
    <w:p w14:paraId="1746036A" w14:textId="77777777" w:rsidR="008C2817" w:rsidRDefault="008C2817" w:rsidP="009357E0">
      <w:pPr>
        <w:spacing w:line="400" w:lineRule="exact"/>
        <w:ind w:left="1315" w:hanging="252"/>
        <w:rPr>
          <w:rFonts w:ascii="標楷體" w:eastAsia="標楷體" w:hAnsi="標楷體"/>
          <w:color w:val="000000"/>
        </w:rPr>
      </w:pPr>
      <w:r>
        <w:rPr>
          <w:rFonts w:ascii="標楷體" w:eastAsia="標楷體" w:hAnsi="標楷體"/>
          <w:color w:val="000000"/>
        </w:rPr>
        <w:t>VI.心臟障礙(例如缺血性心臟病、心衰竭)</w:t>
      </w:r>
    </w:p>
    <w:p w14:paraId="73FDBE97" w14:textId="77777777" w:rsidR="008C2817" w:rsidRDefault="008C2817" w:rsidP="009357E0">
      <w:pPr>
        <w:spacing w:line="400" w:lineRule="exact"/>
        <w:ind w:left="1315" w:hanging="252"/>
      </w:pPr>
      <w:r>
        <w:rPr>
          <w:rFonts w:ascii="標楷體" w:eastAsia="標楷體" w:hAnsi="標楷體"/>
          <w:color w:val="000000"/>
        </w:rPr>
        <w:t>VII.呼吸障礙</w:t>
      </w:r>
      <w:proofErr w:type="gramStart"/>
      <w:r>
        <w:rPr>
          <w:rFonts w:ascii="標楷體" w:eastAsia="標楷體" w:hAnsi="標楷體"/>
          <w:color w:val="000000"/>
        </w:rPr>
        <w:t>(氧合</w:t>
      </w:r>
      <w:proofErr w:type="gramEnd"/>
      <w:r>
        <w:rPr>
          <w:rFonts w:ascii="標楷體" w:eastAsia="標楷體" w:hAnsi="標楷體"/>
          <w:color w:val="000000"/>
        </w:rPr>
        <w:t xml:space="preserve">能力200mmHg &lt; PaO2/FiO2 </w:t>
      </w:r>
      <w:proofErr w:type="gramStart"/>
      <w:r>
        <w:rPr>
          <w:rFonts w:ascii="標楷體" w:eastAsia="標楷體" w:hAnsi="標楷體" w:cs="新細明體"/>
          <w:color w:val="000000"/>
        </w:rPr>
        <w:t>≦</w:t>
      </w:r>
      <w:proofErr w:type="gramEnd"/>
      <w:r>
        <w:rPr>
          <w:rFonts w:ascii="標楷體" w:eastAsia="標楷體" w:hAnsi="標楷體"/>
          <w:color w:val="000000"/>
        </w:rPr>
        <w:t xml:space="preserve"> 300mmHg + PEEP或CPAP</w:t>
      </w:r>
      <w:proofErr w:type="gramStart"/>
      <w:r>
        <w:rPr>
          <w:rFonts w:ascii="標楷體" w:eastAsia="標楷體" w:hAnsi="標楷體" w:cs="新細明體"/>
          <w:color w:val="000000"/>
        </w:rPr>
        <w:t>≧</w:t>
      </w:r>
      <w:proofErr w:type="gramEnd"/>
      <w:r>
        <w:rPr>
          <w:rFonts w:ascii="標楷體" w:eastAsia="標楷體" w:hAnsi="標楷體"/>
          <w:color w:val="000000"/>
        </w:rPr>
        <w:t xml:space="preserve"> 5cmH2O)</w:t>
      </w:r>
    </w:p>
    <w:p w14:paraId="688592D3" w14:textId="77777777" w:rsidR="008C2817" w:rsidRDefault="008C2817" w:rsidP="009357E0">
      <w:pPr>
        <w:spacing w:line="400" w:lineRule="exact"/>
        <w:ind w:left="1315" w:hanging="252"/>
        <w:rPr>
          <w:rFonts w:ascii="標楷體" w:eastAsia="標楷體" w:hAnsi="標楷體"/>
          <w:color w:val="000000"/>
        </w:rPr>
      </w:pPr>
      <w:r>
        <w:rPr>
          <w:rFonts w:ascii="標楷體" w:eastAsia="標楷體" w:hAnsi="標楷體"/>
          <w:color w:val="000000"/>
        </w:rPr>
        <w:t>VIII.缺血性腸炎、小腸破裂</w:t>
      </w:r>
    </w:p>
    <w:p w14:paraId="675E9F1D" w14:textId="77777777" w:rsidR="008C2817" w:rsidRDefault="008C2817" w:rsidP="009357E0">
      <w:pPr>
        <w:spacing w:line="400" w:lineRule="exact"/>
        <w:ind w:left="34" w:firstLine="250"/>
        <w:rPr>
          <w:rFonts w:ascii="標楷體" w:eastAsia="標楷體" w:hAnsi="標楷體"/>
        </w:rPr>
      </w:pPr>
      <w:r>
        <w:rPr>
          <w:rFonts w:ascii="標楷體" w:eastAsia="標楷體" w:hAnsi="標楷體"/>
        </w:rPr>
        <w:t>表1急性腎衰竭定義</w:t>
      </w:r>
    </w:p>
    <w:tbl>
      <w:tblPr>
        <w:tblW w:w="4750" w:type="pct"/>
        <w:tblInd w:w="250" w:type="dxa"/>
        <w:tblLayout w:type="fixed"/>
        <w:tblCellMar>
          <w:left w:w="10" w:type="dxa"/>
          <w:right w:w="10" w:type="dxa"/>
        </w:tblCellMar>
        <w:tblLook w:val="04A0" w:firstRow="1" w:lastRow="0" w:firstColumn="1" w:lastColumn="0" w:noHBand="0" w:noVBand="1"/>
      </w:tblPr>
      <w:tblGrid>
        <w:gridCol w:w="848"/>
        <w:gridCol w:w="4387"/>
        <w:gridCol w:w="3912"/>
      </w:tblGrid>
      <w:tr w:rsidR="008C2817" w14:paraId="4DBEE885" w14:textId="77777777" w:rsidTr="006D18A7">
        <w:tc>
          <w:tcPr>
            <w:tcW w:w="84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40AFC0B" w14:textId="77777777" w:rsidR="008C2817" w:rsidRDefault="008C2817" w:rsidP="009357E0">
            <w:pPr>
              <w:spacing w:line="400" w:lineRule="exact"/>
              <w:rPr>
                <w:rFonts w:ascii="標楷體" w:eastAsia="標楷體" w:hAnsi="標楷體"/>
                <w:sz w:val="20"/>
                <w:szCs w:val="20"/>
              </w:rPr>
            </w:pPr>
          </w:p>
        </w:tc>
        <w:tc>
          <w:tcPr>
            <w:tcW w:w="43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4740A0A" w14:textId="77777777" w:rsidR="008C2817" w:rsidRDefault="008C2817" w:rsidP="009357E0">
            <w:pPr>
              <w:spacing w:line="400" w:lineRule="exact"/>
              <w:rPr>
                <w:rFonts w:ascii="標楷體" w:eastAsia="標楷體" w:hAnsi="標楷體"/>
                <w:sz w:val="20"/>
                <w:szCs w:val="20"/>
              </w:rPr>
            </w:pPr>
            <w:r>
              <w:rPr>
                <w:rFonts w:ascii="標楷體" w:eastAsia="標楷體" w:hAnsi="標楷體"/>
                <w:sz w:val="20"/>
                <w:szCs w:val="20"/>
              </w:rPr>
              <w:t>血清</w:t>
            </w:r>
            <w:proofErr w:type="gramStart"/>
            <w:r>
              <w:rPr>
                <w:rFonts w:ascii="標楷體" w:eastAsia="標楷體" w:hAnsi="標楷體"/>
                <w:sz w:val="20"/>
                <w:szCs w:val="20"/>
              </w:rPr>
              <w:t>肌</w:t>
            </w:r>
            <w:proofErr w:type="gramEnd"/>
            <w:r>
              <w:rPr>
                <w:rFonts w:ascii="標楷體" w:eastAsia="標楷體" w:hAnsi="標楷體"/>
                <w:sz w:val="20"/>
                <w:szCs w:val="20"/>
              </w:rPr>
              <w:t>酸酐(Cr)</w:t>
            </w:r>
          </w:p>
        </w:tc>
        <w:tc>
          <w:tcPr>
            <w:tcW w:w="391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2B1E585" w14:textId="77777777" w:rsidR="008C2817" w:rsidRDefault="008C2817" w:rsidP="009357E0">
            <w:pPr>
              <w:spacing w:line="400" w:lineRule="exact"/>
              <w:rPr>
                <w:rFonts w:ascii="標楷體" w:eastAsia="標楷體" w:hAnsi="標楷體"/>
                <w:sz w:val="20"/>
                <w:szCs w:val="20"/>
              </w:rPr>
            </w:pPr>
            <w:r>
              <w:rPr>
                <w:rFonts w:ascii="標楷體" w:eastAsia="標楷體" w:hAnsi="標楷體"/>
                <w:sz w:val="20"/>
                <w:szCs w:val="20"/>
              </w:rPr>
              <w:t>尿量</w:t>
            </w:r>
          </w:p>
        </w:tc>
      </w:tr>
      <w:tr w:rsidR="008C2817" w14:paraId="4EA3F9E1" w14:textId="77777777" w:rsidTr="006D18A7">
        <w:trPr>
          <w:trHeight w:val="914"/>
        </w:trPr>
        <w:tc>
          <w:tcPr>
            <w:tcW w:w="84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FEB21EA" w14:textId="77777777" w:rsidR="008C2817" w:rsidRDefault="008C2817" w:rsidP="009357E0">
            <w:pPr>
              <w:spacing w:line="400" w:lineRule="exact"/>
              <w:rPr>
                <w:rFonts w:ascii="標楷體" w:eastAsia="標楷體" w:hAnsi="標楷體"/>
                <w:sz w:val="20"/>
                <w:szCs w:val="20"/>
              </w:rPr>
            </w:pPr>
            <w:r>
              <w:rPr>
                <w:rFonts w:ascii="標楷體" w:eastAsia="標楷體" w:hAnsi="標楷體"/>
                <w:sz w:val="20"/>
                <w:szCs w:val="20"/>
              </w:rPr>
              <w:t>病期1</w:t>
            </w:r>
          </w:p>
        </w:tc>
        <w:tc>
          <w:tcPr>
            <w:tcW w:w="43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A80E18D" w14:textId="77777777" w:rsidR="008C2817" w:rsidRDefault="008C2817" w:rsidP="009357E0">
            <w:pPr>
              <w:spacing w:line="400" w:lineRule="exact"/>
              <w:rPr>
                <w:rFonts w:ascii="標楷體" w:eastAsia="標楷體" w:hAnsi="標楷體"/>
                <w:sz w:val="20"/>
                <w:szCs w:val="20"/>
              </w:rPr>
            </w:pPr>
            <w:r>
              <w:rPr>
                <w:rFonts w:ascii="標楷體" w:eastAsia="標楷體" w:hAnsi="標楷體"/>
                <w:sz w:val="20"/>
                <w:szCs w:val="20"/>
              </w:rPr>
              <w:t>基準值之1.5-1.9倍</w:t>
            </w:r>
          </w:p>
        </w:tc>
        <w:tc>
          <w:tcPr>
            <w:tcW w:w="391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D59CC5D" w14:textId="77777777" w:rsidR="008C2817" w:rsidRDefault="008C2817" w:rsidP="009357E0">
            <w:pPr>
              <w:spacing w:line="400" w:lineRule="exact"/>
              <w:rPr>
                <w:rFonts w:ascii="標楷體" w:eastAsia="標楷體" w:hAnsi="標楷體"/>
                <w:sz w:val="20"/>
                <w:szCs w:val="20"/>
              </w:rPr>
            </w:pPr>
            <w:r>
              <w:rPr>
                <w:rFonts w:ascii="標楷體" w:eastAsia="標楷體" w:hAnsi="標楷體"/>
                <w:sz w:val="20"/>
                <w:szCs w:val="20"/>
              </w:rPr>
              <w:t>6-12小時量低於</w:t>
            </w:r>
          </w:p>
          <w:p w14:paraId="29020C70" w14:textId="77777777" w:rsidR="008C2817" w:rsidRDefault="008C2817" w:rsidP="009357E0">
            <w:pPr>
              <w:spacing w:line="400" w:lineRule="exact"/>
              <w:rPr>
                <w:rFonts w:ascii="標楷體" w:eastAsia="標楷體" w:hAnsi="標楷體"/>
                <w:sz w:val="20"/>
                <w:szCs w:val="20"/>
              </w:rPr>
            </w:pPr>
            <w:r>
              <w:rPr>
                <w:rFonts w:ascii="標楷體" w:eastAsia="標楷體" w:hAnsi="標楷體"/>
                <w:sz w:val="20"/>
                <w:szCs w:val="20"/>
              </w:rPr>
              <w:t>0.5ml/公斤體重/小時</w:t>
            </w:r>
          </w:p>
        </w:tc>
      </w:tr>
      <w:tr w:rsidR="008C2817" w14:paraId="581D4787" w14:textId="77777777" w:rsidTr="006D18A7">
        <w:tc>
          <w:tcPr>
            <w:tcW w:w="84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3B61ABD" w14:textId="77777777" w:rsidR="008C2817" w:rsidRDefault="008C2817" w:rsidP="009357E0">
            <w:pPr>
              <w:spacing w:line="400" w:lineRule="exact"/>
              <w:rPr>
                <w:rFonts w:ascii="標楷體" w:eastAsia="標楷體" w:hAnsi="標楷體"/>
                <w:sz w:val="20"/>
                <w:szCs w:val="20"/>
              </w:rPr>
            </w:pPr>
            <w:r>
              <w:rPr>
                <w:rFonts w:ascii="標楷體" w:eastAsia="標楷體" w:hAnsi="標楷體"/>
                <w:sz w:val="20"/>
                <w:szCs w:val="20"/>
              </w:rPr>
              <w:t>病期2</w:t>
            </w:r>
          </w:p>
        </w:tc>
        <w:tc>
          <w:tcPr>
            <w:tcW w:w="43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C2C6AA5" w14:textId="77777777" w:rsidR="008C2817" w:rsidRDefault="008C2817" w:rsidP="009357E0">
            <w:pPr>
              <w:spacing w:line="400" w:lineRule="exact"/>
              <w:rPr>
                <w:rFonts w:ascii="標楷體" w:eastAsia="標楷體" w:hAnsi="標楷體"/>
                <w:sz w:val="20"/>
                <w:szCs w:val="20"/>
              </w:rPr>
            </w:pPr>
            <w:r>
              <w:rPr>
                <w:rFonts w:ascii="標楷體" w:eastAsia="標楷體" w:hAnsi="標楷體"/>
                <w:sz w:val="20"/>
                <w:szCs w:val="20"/>
              </w:rPr>
              <w:t>基準值之2.0-2.9倍</w:t>
            </w:r>
          </w:p>
        </w:tc>
        <w:tc>
          <w:tcPr>
            <w:tcW w:w="391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F043FAA" w14:textId="77777777" w:rsidR="008C2817" w:rsidRDefault="008C2817" w:rsidP="009357E0">
            <w:pPr>
              <w:spacing w:line="400" w:lineRule="exact"/>
              <w:rPr>
                <w:rFonts w:ascii="標楷體" w:eastAsia="標楷體" w:hAnsi="標楷體"/>
                <w:sz w:val="20"/>
                <w:szCs w:val="20"/>
              </w:rPr>
            </w:pPr>
            <w:r>
              <w:rPr>
                <w:rFonts w:ascii="標楷體" w:eastAsia="標楷體" w:hAnsi="標楷體"/>
                <w:sz w:val="20"/>
                <w:szCs w:val="20"/>
              </w:rPr>
              <w:t>12小時以上低於</w:t>
            </w:r>
          </w:p>
          <w:p w14:paraId="710B432F" w14:textId="77777777" w:rsidR="008C2817" w:rsidRDefault="008C2817" w:rsidP="009357E0">
            <w:pPr>
              <w:spacing w:line="400" w:lineRule="exact"/>
              <w:rPr>
                <w:rFonts w:ascii="標楷體" w:eastAsia="標楷體" w:hAnsi="標楷體"/>
                <w:sz w:val="20"/>
                <w:szCs w:val="20"/>
              </w:rPr>
            </w:pPr>
            <w:r>
              <w:rPr>
                <w:rFonts w:ascii="標楷體" w:eastAsia="標楷體" w:hAnsi="標楷體"/>
                <w:sz w:val="20"/>
                <w:szCs w:val="20"/>
              </w:rPr>
              <w:t>0.5ml/公斤體重/小時</w:t>
            </w:r>
          </w:p>
        </w:tc>
      </w:tr>
      <w:tr w:rsidR="008C2817" w14:paraId="3CE38042" w14:textId="77777777" w:rsidTr="006D18A7">
        <w:tc>
          <w:tcPr>
            <w:tcW w:w="84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64DDDC8" w14:textId="77777777" w:rsidR="008C2817" w:rsidRDefault="008C2817" w:rsidP="009357E0">
            <w:pPr>
              <w:spacing w:line="400" w:lineRule="exact"/>
              <w:rPr>
                <w:rFonts w:ascii="標楷體" w:eastAsia="標楷體" w:hAnsi="標楷體"/>
                <w:sz w:val="20"/>
                <w:szCs w:val="20"/>
              </w:rPr>
            </w:pPr>
            <w:r>
              <w:rPr>
                <w:rFonts w:ascii="標楷體" w:eastAsia="標楷體" w:hAnsi="標楷體"/>
                <w:sz w:val="20"/>
                <w:szCs w:val="20"/>
              </w:rPr>
              <w:t>病期3</w:t>
            </w:r>
          </w:p>
        </w:tc>
        <w:tc>
          <w:tcPr>
            <w:tcW w:w="43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4423666" w14:textId="77777777" w:rsidR="008C2817" w:rsidRDefault="008C2817" w:rsidP="009357E0">
            <w:pPr>
              <w:spacing w:line="400" w:lineRule="exact"/>
            </w:pPr>
            <w:r>
              <w:rPr>
                <w:rFonts w:ascii="標楷體" w:eastAsia="標楷體" w:hAnsi="標楷體"/>
                <w:sz w:val="20"/>
                <w:szCs w:val="20"/>
              </w:rPr>
              <w:t>基準值之3倍以上且血清</w:t>
            </w:r>
            <w:proofErr w:type="gramStart"/>
            <w:r>
              <w:rPr>
                <w:rFonts w:ascii="標楷體" w:eastAsia="標楷體" w:hAnsi="標楷體"/>
                <w:sz w:val="20"/>
                <w:szCs w:val="20"/>
              </w:rPr>
              <w:t>肌</w:t>
            </w:r>
            <w:proofErr w:type="gramEnd"/>
            <w:r>
              <w:rPr>
                <w:rFonts w:ascii="標楷體" w:eastAsia="標楷體" w:hAnsi="標楷體"/>
                <w:sz w:val="20"/>
                <w:szCs w:val="20"/>
              </w:rPr>
              <w:t>酸酐</w:t>
            </w:r>
            <w:proofErr w:type="gramStart"/>
            <w:r>
              <w:rPr>
                <w:rFonts w:ascii="標楷體" w:eastAsia="標楷體" w:hAnsi="標楷體" w:cs="新細明體"/>
                <w:sz w:val="20"/>
                <w:szCs w:val="20"/>
              </w:rPr>
              <w:t>≧</w:t>
            </w:r>
            <w:proofErr w:type="gramEnd"/>
            <w:r>
              <w:rPr>
                <w:rFonts w:ascii="標楷體" w:eastAsia="標楷體" w:hAnsi="標楷體"/>
                <w:sz w:val="20"/>
                <w:szCs w:val="20"/>
              </w:rPr>
              <w:t>4.0mg/dl，且開始腎臟替代療法，在18歲以下則eGFR&lt;35ml/min/1.73m</w:t>
            </w:r>
            <w:r>
              <w:rPr>
                <w:rFonts w:ascii="標楷體" w:eastAsia="標楷體" w:hAnsi="標楷體"/>
                <w:sz w:val="20"/>
                <w:szCs w:val="20"/>
                <w:vertAlign w:val="superscript"/>
              </w:rPr>
              <w:t>2</w:t>
            </w:r>
          </w:p>
        </w:tc>
        <w:tc>
          <w:tcPr>
            <w:tcW w:w="391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B2D9A88" w14:textId="77777777" w:rsidR="008C2817" w:rsidRDefault="008C2817" w:rsidP="009357E0">
            <w:pPr>
              <w:spacing w:line="400" w:lineRule="exact"/>
              <w:rPr>
                <w:rFonts w:ascii="標楷體" w:eastAsia="標楷體" w:hAnsi="標楷體"/>
                <w:sz w:val="20"/>
                <w:szCs w:val="20"/>
              </w:rPr>
            </w:pPr>
            <w:r>
              <w:rPr>
                <w:rFonts w:ascii="標楷體" w:eastAsia="標楷體" w:hAnsi="標楷體"/>
                <w:sz w:val="20"/>
                <w:szCs w:val="20"/>
              </w:rPr>
              <w:t>24小時以上</w:t>
            </w:r>
          </w:p>
          <w:p w14:paraId="3F8E2514" w14:textId="77777777" w:rsidR="008C2817" w:rsidRDefault="008C2817" w:rsidP="009357E0">
            <w:pPr>
              <w:spacing w:line="400" w:lineRule="exact"/>
              <w:rPr>
                <w:rFonts w:ascii="標楷體" w:eastAsia="標楷體" w:hAnsi="標楷體"/>
                <w:sz w:val="20"/>
                <w:szCs w:val="20"/>
              </w:rPr>
            </w:pPr>
            <w:r>
              <w:rPr>
                <w:rFonts w:ascii="標楷體" w:eastAsia="標楷體" w:hAnsi="標楷體"/>
                <w:sz w:val="20"/>
                <w:szCs w:val="20"/>
              </w:rPr>
              <w:t>&lt;0.3ml/公斤體重/小時</w:t>
            </w:r>
          </w:p>
          <w:p w14:paraId="4B3149A8" w14:textId="77777777" w:rsidR="008C2817" w:rsidRDefault="008C2817" w:rsidP="009357E0">
            <w:pPr>
              <w:spacing w:line="400" w:lineRule="exact"/>
              <w:rPr>
                <w:rFonts w:ascii="標楷體" w:eastAsia="標楷體" w:hAnsi="標楷體"/>
                <w:sz w:val="20"/>
                <w:szCs w:val="20"/>
              </w:rPr>
            </w:pPr>
            <w:r>
              <w:rPr>
                <w:rFonts w:ascii="標楷體" w:eastAsia="標楷體" w:hAnsi="標楷體"/>
                <w:sz w:val="20"/>
                <w:szCs w:val="20"/>
              </w:rPr>
              <w:t>或12小時</w:t>
            </w:r>
            <w:proofErr w:type="gramStart"/>
            <w:r>
              <w:rPr>
                <w:rFonts w:ascii="標楷體" w:eastAsia="標楷體" w:hAnsi="標楷體"/>
                <w:sz w:val="20"/>
                <w:szCs w:val="20"/>
              </w:rPr>
              <w:t>以上無尿</w:t>
            </w:r>
            <w:proofErr w:type="gramEnd"/>
          </w:p>
        </w:tc>
      </w:tr>
    </w:tbl>
    <w:p w14:paraId="7EBC2FBA" w14:textId="77777777" w:rsidR="008C2817" w:rsidRDefault="008C2817" w:rsidP="009357E0">
      <w:pPr>
        <w:spacing w:line="400" w:lineRule="exact"/>
        <w:ind w:left="993" w:hanging="1031"/>
        <w:rPr>
          <w:rFonts w:ascii="標楷體" w:eastAsia="標楷體" w:hAnsi="標楷體"/>
        </w:rPr>
      </w:pPr>
      <w:r>
        <w:rPr>
          <w:rFonts w:ascii="標楷體" w:eastAsia="標楷體" w:hAnsi="標楷體"/>
        </w:rPr>
        <w:t>*KDIGO Clinical Practice Guideline for Acute Kidney Injury. Kidney Int Suppl 2012:2:1-138</w:t>
      </w:r>
    </w:p>
    <w:p w14:paraId="147FE4EA" w14:textId="77777777" w:rsidR="008C2817" w:rsidRDefault="008C2817" w:rsidP="009357E0">
      <w:pPr>
        <w:spacing w:line="400" w:lineRule="exact"/>
        <w:ind w:left="989" w:hanging="281"/>
      </w:pPr>
      <w:r>
        <w:rPr>
          <w:rFonts w:ascii="標楷體" w:eastAsia="標楷體" w:hAnsi="標楷體"/>
          <w:color w:val="000000"/>
        </w:rPr>
        <w:t>(5)</w:t>
      </w:r>
      <w:r>
        <w:rPr>
          <w:rFonts w:ascii="標楷體" w:eastAsia="標楷體" w:hAnsi="標楷體"/>
        </w:rPr>
        <w:t>用藥</w:t>
      </w:r>
      <w:r>
        <w:rPr>
          <w:rFonts w:ascii="標楷體" w:eastAsia="標楷體" w:hAnsi="標楷體"/>
          <w:color w:val="000000"/>
        </w:rPr>
        <w:t>禁忌</w:t>
      </w:r>
    </w:p>
    <w:p w14:paraId="097D9FAE" w14:textId="77777777" w:rsidR="008C2817" w:rsidRDefault="008C2817" w:rsidP="009357E0">
      <w:pPr>
        <w:spacing w:line="400" w:lineRule="exact"/>
        <w:ind w:left="1315" w:hanging="252"/>
        <w:rPr>
          <w:rFonts w:ascii="標楷體" w:eastAsia="標楷體" w:hAnsi="標楷體"/>
          <w:color w:val="000000"/>
        </w:rPr>
      </w:pPr>
      <w:r>
        <w:rPr>
          <w:rFonts w:ascii="標楷體" w:eastAsia="標楷體" w:hAnsi="標楷體"/>
          <w:color w:val="000000"/>
        </w:rPr>
        <w:t>I.病人有嚴重之腦膜炎球菌 (Neisseria meningitis)感染</w:t>
      </w:r>
    </w:p>
    <w:p w14:paraId="3363924E" w14:textId="77777777" w:rsidR="008C2817" w:rsidRDefault="008C2817" w:rsidP="009357E0">
      <w:pPr>
        <w:spacing w:line="400" w:lineRule="exact"/>
        <w:ind w:left="1315" w:hanging="252"/>
        <w:rPr>
          <w:rFonts w:ascii="標楷體" w:eastAsia="標楷體" w:hAnsi="標楷體"/>
          <w:color w:val="000000"/>
        </w:rPr>
      </w:pPr>
      <w:r>
        <w:rPr>
          <w:rFonts w:ascii="標楷體" w:eastAsia="標楷體" w:hAnsi="標楷體"/>
          <w:color w:val="000000"/>
        </w:rPr>
        <w:t>II.病人未施打過腦膜炎球菌疫苗，除非目前病情之權重高於腦膜炎感染之風險</w:t>
      </w:r>
    </w:p>
    <w:p w14:paraId="0DF087BE" w14:textId="77777777" w:rsidR="008C2817" w:rsidRDefault="008C2817" w:rsidP="009357E0">
      <w:pPr>
        <w:spacing w:line="400" w:lineRule="exact"/>
        <w:ind w:left="989" w:hanging="281"/>
      </w:pPr>
      <w:r>
        <w:rPr>
          <w:rFonts w:ascii="標楷體" w:eastAsia="標楷體" w:hAnsi="標楷體"/>
          <w:color w:val="000000"/>
        </w:rPr>
        <w:t>(6)需</w:t>
      </w:r>
      <w:r>
        <w:rPr>
          <w:rFonts w:ascii="標楷體" w:eastAsia="標楷體" w:hAnsi="標楷體"/>
        </w:rPr>
        <w:t>檢送基因檢測報告經專家小組特殊專案審查核准後使用，每24</w:t>
      </w:r>
      <w:proofErr w:type="gramStart"/>
      <w:r>
        <w:rPr>
          <w:rFonts w:ascii="標楷體" w:eastAsia="標楷體" w:hAnsi="標楷體"/>
        </w:rPr>
        <w:t>週</w:t>
      </w:r>
      <w:proofErr w:type="gramEnd"/>
      <w:r>
        <w:rPr>
          <w:rFonts w:ascii="標楷體" w:eastAsia="標楷體" w:hAnsi="標楷體"/>
        </w:rPr>
        <w:t>須重新申請，必要時得請照護病人之醫師專案報告。(108/9/1)</w:t>
      </w:r>
    </w:p>
    <w:p w14:paraId="5F94297C" w14:textId="77777777" w:rsidR="008C2817" w:rsidRDefault="008C2817" w:rsidP="009357E0">
      <w:pPr>
        <w:spacing w:line="400" w:lineRule="exact"/>
        <w:ind w:left="989" w:hanging="281"/>
      </w:pPr>
      <w:r>
        <w:rPr>
          <w:rFonts w:ascii="標楷體" w:eastAsia="標楷體" w:hAnsi="標楷體"/>
        </w:rPr>
        <w:t>(7)使</w:t>
      </w:r>
      <w:r>
        <w:rPr>
          <w:rFonts w:ascii="標楷體" w:eastAsia="標楷體" w:hAnsi="標楷體"/>
          <w:color w:val="000000"/>
        </w:rPr>
        <w:t>用eculizumab治療</w:t>
      </w:r>
      <w:proofErr w:type="spellStart"/>
      <w:r>
        <w:rPr>
          <w:rFonts w:ascii="標楷體" w:eastAsia="標楷體" w:hAnsi="標楷體"/>
          <w:color w:val="000000"/>
        </w:rPr>
        <w:t>aHUS</w:t>
      </w:r>
      <w:proofErr w:type="spellEnd"/>
      <w:r>
        <w:rPr>
          <w:rFonts w:ascii="標楷體" w:eastAsia="標楷體" w:hAnsi="標楷體"/>
          <w:color w:val="000000"/>
        </w:rPr>
        <w:t>之退場機制：</w:t>
      </w:r>
    </w:p>
    <w:p w14:paraId="5208735B" w14:textId="77777777" w:rsidR="008C2817" w:rsidRDefault="008C2817" w:rsidP="009357E0">
      <w:pPr>
        <w:spacing w:line="400" w:lineRule="exact"/>
        <w:ind w:left="1315" w:hanging="252"/>
        <w:rPr>
          <w:rFonts w:ascii="標楷體" w:eastAsia="標楷體" w:hAnsi="標楷體"/>
          <w:color w:val="000000"/>
        </w:rPr>
      </w:pPr>
      <w:proofErr w:type="spellStart"/>
      <w:r>
        <w:rPr>
          <w:rFonts w:ascii="標楷體" w:eastAsia="標楷體" w:hAnsi="標楷體"/>
          <w:color w:val="000000"/>
        </w:rPr>
        <w:t>I.Eculizumab</w:t>
      </w:r>
      <w:proofErr w:type="spellEnd"/>
      <w:r>
        <w:rPr>
          <w:rFonts w:ascii="標楷體" w:eastAsia="標楷體" w:hAnsi="標楷體"/>
          <w:color w:val="000000"/>
        </w:rPr>
        <w:t>治療有效及無效定義，如下：</w:t>
      </w:r>
    </w:p>
    <w:p w14:paraId="293E46D2" w14:textId="77777777" w:rsidR="008C2817" w:rsidRDefault="008C2817" w:rsidP="009357E0">
      <w:pPr>
        <w:spacing w:line="400" w:lineRule="exact"/>
        <w:ind w:left="1558" w:hanging="245"/>
      </w:pPr>
      <w:proofErr w:type="spellStart"/>
      <w:r>
        <w:rPr>
          <w:rFonts w:ascii="標楷體" w:eastAsia="標楷體" w:hAnsi="標楷體"/>
          <w:color w:val="000000"/>
        </w:rPr>
        <w:t>i</w:t>
      </w:r>
      <w:proofErr w:type="spellEnd"/>
      <w:r>
        <w:rPr>
          <w:rFonts w:ascii="標楷體" w:eastAsia="標楷體" w:hAnsi="標楷體"/>
          <w:color w:val="000000"/>
        </w:rPr>
        <w:t>.</w:t>
      </w:r>
      <w:r>
        <w:rPr>
          <w:rFonts w:ascii="標楷體" w:eastAsia="標楷體" w:hAnsi="標楷體"/>
        </w:rPr>
        <w:t>治療有效定義：病人經使用eculizumab 6個月，其血栓性微血管病變獲得控制(指控制的定義為至少兩次檢驗，間隔超過一個月，血小板回復正常</w:t>
      </w:r>
      <w:proofErr w:type="gramStart"/>
      <w:r>
        <w:rPr>
          <w:rFonts w:ascii="標楷體" w:eastAsia="標楷體" w:hAnsi="標楷體" w:cs="新細明體"/>
        </w:rPr>
        <w:t>≧</w:t>
      </w:r>
      <w:proofErr w:type="gramEnd"/>
      <w:r>
        <w:rPr>
          <w:rFonts w:ascii="標楷體" w:eastAsia="標楷體" w:hAnsi="標楷體"/>
        </w:rPr>
        <w:t>150,000/mm3，血紅素回復正常，LDH下降至正常值下限，持續呈現器官血栓性微血管病變)。</w:t>
      </w:r>
    </w:p>
    <w:p w14:paraId="552FBB2F" w14:textId="77777777" w:rsidR="008C2817" w:rsidRDefault="008C2817" w:rsidP="009357E0">
      <w:pPr>
        <w:spacing w:line="400" w:lineRule="exact"/>
        <w:ind w:left="1558" w:hanging="245"/>
      </w:pPr>
      <w:r>
        <w:rPr>
          <w:rFonts w:ascii="標楷體" w:eastAsia="標楷體" w:hAnsi="標楷體"/>
        </w:rPr>
        <w:t>ii.治</w:t>
      </w:r>
      <w:r>
        <w:rPr>
          <w:rFonts w:ascii="標楷體" w:eastAsia="標楷體" w:hAnsi="標楷體"/>
          <w:color w:val="000000"/>
        </w:rPr>
        <w:t>療無效定義：病人經使用eculizumab 6個月，無法使血栓性微血管病變獲得控制(控制的定義如上)；但須排除劑量不足或藥物經由尿液流失特別是併發腎病症候群患者。</w:t>
      </w:r>
    </w:p>
    <w:p w14:paraId="232CCC33" w14:textId="77777777" w:rsidR="008C2817" w:rsidRDefault="008C2817" w:rsidP="009357E0">
      <w:pPr>
        <w:spacing w:line="400" w:lineRule="exact"/>
        <w:ind w:left="1315" w:hanging="252"/>
        <w:rPr>
          <w:rFonts w:ascii="標楷體" w:eastAsia="標楷體" w:hAnsi="標楷體"/>
          <w:color w:val="000000"/>
        </w:rPr>
      </w:pPr>
      <w:r>
        <w:rPr>
          <w:rFonts w:ascii="標楷體" w:eastAsia="標楷體" w:hAnsi="標楷體"/>
          <w:color w:val="000000"/>
        </w:rPr>
        <w:t>II.若治療反應無法達到有效，建議由其他專家再作劑量評估或排除非典型性尿毒溶血症候群之可能。</w:t>
      </w:r>
    </w:p>
    <w:p w14:paraId="08A27701" w14:textId="77777777" w:rsidR="008C2817" w:rsidRDefault="008C2817" w:rsidP="009357E0">
      <w:pPr>
        <w:spacing w:line="400" w:lineRule="exact"/>
        <w:ind w:left="1315" w:hanging="252"/>
        <w:rPr>
          <w:rFonts w:ascii="標楷體" w:eastAsia="標楷體" w:hAnsi="標楷體"/>
          <w:color w:val="000000"/>
        </w:rPr>
      </w:pPr>
      <w:r>
        <w:rPr>
          <w:rFonts w:ascii="標楷體" w:eastAsia="標楷體" w:hAnsi="標楷體"/>
          <w:color w:val="000000"/>
        </w:rPr>
        <w:t>III.退場機制建議如下：</w:t>
      </w:r>
    </w:p>
    <w:p w14:paraId="5BBC16DC" w14:textId="77777777" w:rsidR="008C2817" w:rsidRDefault="008C2817" w:rsidP="009357E0">
      <w:pPr>
        <w:spacing w:line="400" w:lineRule="exact"/>
        <w:ind w:left="1558" w:hanging="245"/>
      </w:pPr>
      <w:proofErr w:type="spellStart"/>
      <w:r>
        <w:rPr>
          <w:rFonts w:ascii="標楷體" w:eastAsia="標楷體" w:hAnsi="標楷體"/>
          <w:color w:val="000000"/>
        </w:rPr>
        <w:t>i</w:t>
      </w:r>
      <w:proofErr w:type="spellEnd"/>
      <w:r>
        <w:rPr>
          <w:rFonts w:ascii="標楷體" w:eastAsia="標楷體" w:hAnsi="標楷體"/>
          <w:color w:val="000000"/>
        </w:rPr>
        <w:t>.</w:t>
      </w:r>
      <w:r>
        <w:rPr>
          <w:rFonts w:ascii="標楷體" w:eastAsia="標楷體" w:hAnsi="標楷體"/>
        </w:rPr>
        <w:t>治療無效</w:t>
      </w:r>
    </w:p>
    <w:p w14:paraId="59C5EA49" w14:textId="77777777" w:rsidR="008C2817" w:rsidRDefault="008C2817" w:rsidP="009357E0">
      <w:pPr>
        <w:spacing w:line="400" w:lineRule="exact"/>
        <w:ind w:left="1558" w:hanging="245"/>
        <w:rPr>
          <w:rFonts w:ascii="標楷體" w:eastAsia="標楷體" w:hAnsi="標楷體"/>
        </w:rPr>
      </w:pPr>
      <w:r>
        <w:rPr>
          <w:rFonts w:ascii="標楷體" w:eastAsia="標楷體" w:hAnsi="標楷體"/>
        </w:rPr>
        <w:t>ii.慢性腎臟病第五期</w:t>
      </w:r>
    </w:p>
    <w:p w14:paraId="18B9CFBC" w14:textId="77777777" w:rsidR="008C2817" w:rsidRDefault="008C2817" w:rsidP="009357E0">
      <w:pPr>
        <w:spacing w:line="400" w:lineRule="exact"/>
        <w:ind w:left="1558" w:hanging="245"/>
        <w:rPr>
          <w:rFonts w:ascii="標楷體" w:eastAsia="標楷體" w:hAnsi="標楷體"/>
        </w:rPr>
      </w:pPr>
      <w:r>
        <w:rPr>
          <w:rFonts w:ascii="標楷體" w:eastAsia="標楷體" w:hAnsi="標楷體"/>
        </w:rPr>
        <w:t>iii.嚴重腦傷害導致神經性異常重度殘障</w:t>
      </w:r>
    </w:p>
    <w:p w14:paraId="2B631147" w14:textId="77777777" w:rsidR="008C2817" w:rsidRDefault="008C2817" w:rsidP="009357E0">
      <w:pPr>
        <w:spacing w:line="400" w:lineRule="exact"/>
        <w:ind w:left="1558" w:hanging="245"/>
      </w:pPr>
      <w:r>
        <w:rPr>
          <w:rFonts w:ascii="標楷體" w:eastAsia="標楷體" w:hAnsi="標楷體"/>
        </w:rPr>
        <w:t>iv.若</w:t>
      </w:r>
      <w:r>
        <w:rPr>
          <w:rFonts w:ascii="標楷體" w:eastAsia="標楷體" w:hAnsi="標楷體"/>
          <w:color w:val="000000"/>
        </w:rPr>
        <w:t>病患疾病是由於帶MCP、CD46、CFI基因異常導致，且超過易感染病毒年紀(5歲以上)，或者在延長給藥時間或減少劑量下仍然無復發且CH50&lt;10%，可考慮停藥。</w:t>
      </w:r>
    </w:p>
    <w:p w14:paraId="129A8A31" w14:textId="77777777" w:rsidR="008C2817" w:rsidRDefault="008C2817" w:rsidP="009357E0">
      <w:pPr>
        <w:pStyle w:val="ac"/>
        <w:numPr>
          <w:ilvl w:val="0"/>
          <w:numId w:val="18"/>
        </w:numPr>
        <w:spacing w:line="400" w:lineRule="exact"/>
        <w:ind w:left="851"/>
      </w:pPr>
      <w:r>
        <w:rPr>
          <w:rFonts w:ascii="標楷體" w:eastAsia="標楷體" w:hAnsi="標楷體"/>
        </w:rPr>
        <w:t>另於114/2/1前已使用eculizumab之病人，符合續用申請條件者，得轉換至</w:t>
      </w:r>
      <w:proofErr w:type="spellStart"/>
      <w:r>
        <w:rPr>
          <w:rFonts w:ascii="標楷體" w:eastAsia="標楷體" w:hAnsi="標楷體"/>
        </w:rPr>
        <w:t>ravulizumab</w:t>
      </w:r>
      <w:proofErr w:type="spellEnd"/>
      <w:r>
        <w:rPr>
          <w:rFonts w:ascii="標楷體" w:eastAsia="標楷體" w:hAnsi="標楷體"/>
        </w:rPr>
        <w:t>或</w:t>
      </w:r>
      <w:proofErr w:type="spellStart"/>
      <w:r>
        <w:rPr>
          <w:rFonts w:ascii="標楷體" w:eastAsia="標楷體" w:hAnsi="標楷體"/>
        </w:rPr>
        <w:t>crovalimab</w:t>
      </w:r>
      <w:proofErr w:type="spellEnd"/>
      <w:r>
        <w:rPr>
          <w:rFonts w:ascii="標楷體" w:eastAsia="標楷體" w:hAnsi="標楷體"/>
        </w:rPr>
        <w:t>，惟使用</w:t>
      </w:r>
      <w:proofErr w:type="spellStart"/>
      <w:r>
        <w:rPr>
          <w:rFonts w:ascii="標楷體" w:eastAsia="標楷體" w:hAnsi="標楷體"/>
        </w:rPr>
        <w:t>ravulizumab</w:t>
      </w:r>
      <w:proofErr w:type="spellEnd"/>
      <w:r>
        <w:rPr>
          <w:rFonts w:ascii="標楷體" w:eastAsia="標楷體" w:hAnsi="標楷體"/>
        </w:rPr>
        <w:t>或</w:t>
      </w:r>
      <w:proofErr w:type="spellStart"/>
      <w:r>
        <w:rPr>
          <w:rFonts w:ascii="標楷體" w:eastAsia="標楷體" w:hAnsi="標楷體"/>
        </w:rPr>
        <w:t>crovalimab</w:t>
      </w:r>
      <w:proofErr w:type="spellEnd"/>
      <w:r>
        <w:rPr>
          <w:rFonts w:ascii="標楷體" w:eastAsia="標楷體" w:hAnsi="標楷體"/>
        </w:rPr>
        <w:t>無效後，不得再申請eculizumab。(114/2/1、114</w:t>
      </w:r>
      <w:r>
        <w:rPr>
          <w:rFonts w:ascii="標楷體" w:eastAsia="標楷體" w:hAnsi="標楷體"/>
          <w:szCs w:val="28"/>
        </w:rPr>
        <w:t>/10/</w:t>
      </w:r>
      <w:r>
        <w:rPr>
          <w:rFonts w:ascii="標楷體" w:eastAsia="標楷體" w:hAnsi="標楷體"/>
        </w:rPr>
        <w:t>1)</w:t>
      </w:r>
    </w:p>
    <w:p w14:paraId="4DB43285" w14:textId="77777777" w:rsidR="008C2817" w:rsidRPr="00405A03" w:rsidRDefault="008C2817" w:rsidP="009357E0">
      <w:pPr>
        <w:pStyle w:val="ac"/>
        <w:numPr>
          <w:ilvl w:val="0"/>
          <w:numId w:val="18"/>
        </w:numPr>
        <w:spacing w:line="400" w:lineRule="exact"/>
        <w:ind w:left="851"/>
        <w:rPr>
          <w:rFonts w:ascii="標楷體" w:eastAsia="標楷體" w:hAnsi="標楷體"/>
        </w:rPr>
      </w:pPr>
      <w:r>
        <w:rPr>
          <w:rFonts w:ascii="標楷體" w:eastAsia="標楷體" w:hAnsi="標楷體"/>
        </w:rPr>
        <w:t>新病人限</w:t>
      </w:r>
      <w:proofErr w:type="spellStart"/>
      <w:r>
        <w:rPr>
          <w:rFonts w:ascii="標楷體" w:eastAsia="標楷體" w:hAnsi="標楷體"/>
        </w:rPr>
        <w:t>ravulizumab</w:t>
      </w:r>
      <w:proofErr w:type="spellEnd"/>
      <w:r>
        <w:rPr>
          <w:rFonts w:ascii="標楷體" w:eastAsia="標楷體" w:hAnsi="標楷體"/>
        </w:rPr>
        <w:t>或</w:t>
      </w:r>
      <w:proofErr w:type="spellStart"/>
      <w:r>
        <w:rPr>
          <w:rFonts w:ascii="標楷體" w:eastAsia="標楷體" w:hAnsi="標楷體"/>
        </w:rPr>
        <w:t>crovalimab</w:t>
      </w:r>
      <w:proofErr w:type="spellEnd"/>
      <w:r>
        <w:rPr>
          <w:rFonts w:ascii="標楷體" w:eastAsia="標楷體" w:hAnsi="標楷體"/>
        </w:rPr>
        <w:t>擇</w:t>
      </w:r>
      <w:proofErr w:type="gramStart"/>
      <w:r>
        <w:rPr>
          <w:rFonts w:ascii="標楷體" w:eastAsia="標楷體" w:hAnsi="標楷體"/>
        </w:rPr>
        <w:t>一</w:t>
      </w:r>
      <w:proofErr w:type="gramEnd"/>
      <w:r>
        <w:rPr>
          <w:rFonts w:ascii="標楷體" w:eastAsia="標楷體" w:hAnsi="標楷體"/>
        </w:rPr>
        <w:t>使用。(114</w:t>
      </w:r>
      <w:r w:rsidRPr="00405A03">
        <w:rPr>
          <w:rFonts w:ascii="標楷體" w:eastAsia="標楷體" w:hAnsi="標楷體"/>
        </w:rPr>
        <w:t>/</w:t>
      </w:r>
      <w:r>
        <w:rPr>
          <w:rFonts w:ascii="標楷體" w:eastAsia="標楷體" w:hAnsi="標楷體"/>
        </w:rPr>
        <w:t>10</w:t>
      </w:r>
      <w:r w:rsidRPr="00405A03">
        <w:rPr>
          <w:rFonts w:ascii="標楷體" w:eastAsia="標楷體" w:hAnsi="標楷體"/>
        </w:rPr>
        <w:t>/</w:t>
      </w:r>
      <w:r>
        <w:rPr>
          <w:rFonts w:ascii="標楷體" w:eastAsia="標楷體" w:hAnsi="標楷體"/>
        </w:rPr>
        <w:t>1)</w:t>
      </w:r>
    </w:p>
    <w:p w14:paraId="1503056A" w14:textId="77777777" w:rsidR="00834208" w:rsidRPr="00965448" w:rsidRDefault="008C2817" w:rsidP="009357E0">
      <w:pPr>
        <w:pStyle w:val="ac"/>
        <w:numPr>
          <w:ilvl w:val="0"/>
          <w:numId w:val="18"/>
        </w:numPr>
        <w:spacing w:line="400" w:lineRule="exact"/>
        <w:ind w:left="851"/>
        <w:contextualSpacing/>
        <w:rPr>
          <w:rFonts w:ascii="標楷體" w:eastAsia="標楷體" w:hAnsi="標楷體"/>
          <w:color w:val="0000FF"/>
        </w:rPr>
      </w:pPr>
      <w:proofErr w:type="spellStart"/>
      <w:r>
        <w:rPr>
          <w:rFonts w:ascii="標楷體" w:eastAsia="標楷體" w:hAnsi="標楷體"/>
        </w:rPr>
        <w:t>Ravulizumab</w:t>
      </w:r>
      <w:proofErr w:type="spellEnd"/>
      <w:r>
        <w:rPr>
          <w:rFonts w:ascii="標楷體" w:eastAsia="標楷體" w:hAnsi="標楷體"/>
        </w:rPr>
        <w:t>或</w:t>
      </w:r>
      <w:proofErr w:type="spellStart"/>
      <w:r>
        <w:rPr>
          <w:rFonts w:ascii="標楷體" w:eastAsia="標楷體" w:hAnsi="標楷體"/>
        </w:rPr>
        <w:t>crovalimab</w:t>
      </w:r>
      <w:proofErr w:type="spellEnd"/>
      <w:r>
        <w:rPr>
          <w:rFonts w:ascii="標楷體" w:eastAsia="標楷體" w:hAnsi="標楷體"/>
        </w:rPr>
        <w:t>惟在有耐受不良時方可轉換使用，且限轉換一次。(114</w:t>
      </w:r>
      <w:r w:rsidRPr="00405A03">
        <w:rPr>
          <w:rFonts w:ascii="標楷體" w:eastAsia="標楷體" w:hAnsi="標楷體"/>
        </w:rPr>
        <w:t>/</w:t>
      </w:r>
      <w:r>
        <w:rPr>
          <w:rFonts w:ascii="標楷體" w:eastAsia="標楷體" w:hAnsi="標楷體"/>
        </w:rPr>
        <w:t>10/</w:t>
      </w:r>
      <w:r w:rsidRPr="00405A03">
        <w:rPr>
          <w:rFonts w:ascii="標楷體" w:eastAsia="標楷體" w:hAnsi="標楷體"/>
        </w:rPr>
        <w:t>1</w:t>
      </w:r>
      <w:r>
        <w:rPr>
          <w:rFonts w:ascii="標楷體" w:eastAsia="標楷體" w:hAnsi="標楷體"/>
        </w:rPr>
        <w:t>)</w:t>
      </w:r>
    </w:p>
    <w:p w14:paraId="2FF378F8" w14:textId="77777777" w:rsidR="00834208" w:rsidRDefault="00A21EB6" w:rsidP="009357E0">
      <w:pPr>
        <w:spacing w:line="400" w:lineRule="exact"/>
        <w:ind w:left="240"/>
        <w:contextualSpacing/>
        <w:rPr>
          <w:rFonts w:ascii="標楷體" w:eastAsia="標楷體" w:hAnsi="標楷體"/>
          <w:color w:val="000000"/>
        </w:rPr>
      </w:pPr>
      <w:r>
        <w:rPr>
          <w:rFonts w:ascii="標楷體" w:eastAsia="標楷體" w:hAnsi="標楷體"/>
          <w:color w:val="000000"/>
        </w:rPr>
        <w:t>8.2.11.Plerixafor (如</w:t>
      </w:r>
      <w:proofErr w:type="spellStart"/>
      <w:r>
        <w:rPr>
          <w:rFonts w:ascii="標楷體" w:eastAsia="標楷體" w:hAnsi="標楷體"/>
          <w:color w:val="000000"/>
        </w:rPr>
        <w:t>Mozobil</w:t>
      </w:r>
      <w:proofErr w:type="spellEnd"/>
      <w:r>
        <w:rPr>
          <w:rFonts w:ascii="標楷體" w:eastAsia="標楷體" w:hAnsi="標楷體"/>
          <w:color w:val="000000"/>
        </w:rPr>
        <w:t>)：(102/12/1、106/10/1)</w:t>
      </w:r>
    </w:p>
    <w:p w14:paraId="2A74842F" w14:textId="77777777" w:rsidR="00834208" w:rsidRDefault="00A21EB6" w:rsidP="009357E0">
      <w:pPr>
        <w:spacing w:line="400" w:lineRule="exact"/>
        <w:ind w:left="783" w:hanging="257"/>
        <w:contextualSpacing/>
        <w:rPr>
          <w:rFonts w:ascii="標楷體" w:eastAsia="標楷體" w:hAnsi="標楷體"/>
          <w:color w:val="000000"/>
        </w:rPr>
      </w:pPr>
      <w:r>
        <w:rPr>
          <w:rFonts w:ascii="標楷體" w:eastAsia="標楷體" w:hAnsi="標楷體"/>
          <w:color w:val="000000"/>
        </w:rPr>
        <w:t>1.限用於須施行自體移植之非何</w:t>
      </w:r>
      <w:proofErr w:type="gramStart"/>
      <w:r>
        <w:rPr>
          <w:rFonts w:ascii="標楷體" w:eastAsia="標楷體" w:hAnsi="標楷體"/>
          <w:color w:val="000000"/>
        </w:rPr>
        <w:t>杰</w:t>
      </w:r>
      <w:proofErr w:type="gramEnd"/>
      <w:r>
        <w:rPr>
          <w:rFonts w:ascii="標楷體" w:eastAsia="標楷體" w:hAnsi="標楷體"/>
          <w:color w:val="000000"/>
        </w:rPr>
        <w:t>金氏淋巴瘤或多發性骨髓瘤的病患，但驅動不佳者。為至少使用</w:t>
      </w:r>
      <w:proofErr w:type="gramStart"/>
      <w:r>
        <w:rPr>
          <w:rFonts w:ascii="標楷體" w:eastAsia="標楷體" w:hAnsi="標楷體"/>
          <w:color w:val="000000"/>
        </w:rPr>
        <w:t>一</w:t>
      </w:r>
      <w:proofErr w:type="gramEnd"/>
      <w:r>
        <w:rPr>
          <w:rFonts w:ascii="標楷體" w:eastAsia="標楷體" w:hAnsi="標楷體"/>
          <w:color w:val="000000"/>
        </w:rPr>
        <w:t>療程之G-CSF合併化學治療的幹細胞驅動治療，收集數量每公斤體重CD34+細胞少於2</w:t>
      </w:r>
      <w:proofErr w:type="gramStart"/>
      <w:r>
        <w:rPr>
          <w:rFonts w:ascii="標楷體" w:eastAsia="標楷體" w:hAnsi="標楷體"/>
          <w:color w:val="000000"/>
        </w:rPr>
        <w:t>百萬個</w:t>
      </w:r>
      <w:proofErr w:type="gramEnd"/>
      <w:r>
        <w:rPr>
          <w:rFonts w:ascii="標楷體" w:eastAsia="標楷體" w:hAnsi="標楷體"/>
          <w:color w:val="000000"/>
        </w:rPr>
        <w:t>才可申請使用。</w:t>
      </w:r>
    </w:p>
    <w:p w14:paraId="52FFBA7E" w14:textId="77777777" w:rsidR="00834208" w:rsidRDefault="00A21EB6" w:rsidP="009357E0">
      <w:pPr>
        <w:spacing w:line="400" w:lineRule="exact"/>
        <w:ind w:left="783" w:hanging="257"/>
        <w:contextualSpacing/>
        <w:rPr>
          <w:rFonts w:ascii="標楷體" w:eastAsia="標楷體" w:hAnsi="標楷體"/>
          <w:color w:val="000000"/>
        </w:rPr>
      </w:pPr>
      <w:r>
        <w:rPr>
          <w:rFonts w:ascii="標楷體" w:eastAsia="標楷體" w:hAnsi="標楷體"/>
          <w:color w:val="000000"/>
        </w:rPr>
        <w:t>2.原則上使用不超過2天(106/10/1)。</w:t>
      </w:r>
    </w:p>
    <w:p w14:paraId="37A24F30" w14:textId="77777777" w:rsidR="00834208" w:rsidRDefault="00A21EB6" w:rsidP="009357E0">
      <w:pPr>
        <w:spacing w:line="400" w:lineRule="exact"/>
        <w:ind w:left="783" w:hanging="257"/>
        <w:contextualSpacing/>
        <w:rPr>
          <w:rFonts w:ascii="標楷體" w:eastAsia="標楷體" w:hAnsi="標楷體"/>
          <w:color w:val="000000"/>
        </w:rPr>
      </w:pPr>
      <w:r>
        <w:rPr>
          <w:rFonts w:ascii="標楷體" w:eastAsia="標楷體" w:hAnsi="標楷體"/>
          <w:color w:val="000000"/>
        </w:rPr>
        <w:t>3.使用第2天應確實計算療程中已收集之CD34+細胞總數，若仍未達每公斤體重2</w:t>
      </w:r>
      <w:proofErr w:type="gramStart"/>
      <w:r>
        <w:rPr>
          <w:rFonts w:ascii="標楷體" w:eastAsia="標楷體" w:hAnsi="標楷體"/>
          <w:color w:val="000000"/>
        </w:rPr>
        <w:t>百萬個</w:t>
      </w:r>
      <w:proofErr w:type="gramEnd"/>
      <w:r>
        <w:rPr>
          <w:rFonts w:ascii="標楷體" w:eastAsia="標楷體" w:hAnsi="標楷體"/>
          <w:color w:val="000000"/>
        </w:rPr>
        <w:t>CD34+細胞，方得再使用1天。</w:t>
      </w:r>
    </w:p>
    <w:p w14:paraId="68C4AEFD" w14:textId="77777777" w:rsidR="00834208" w:rsidRDefault="00A21EB6" w:rsidP="009357E0">
      <w:pPr>
        <w:spacing w:line="400" w:lineRule="exact"/>
        <w:ind w:left="283"/>
        <w:contextualSpacing/>
        <w:rPr>
          <w:rFonts w:ascii="標楷體" w:eastAsia="標楷體" w:hAnsi="標楷體"/>
          <w:color w:val="000000"/>
        </w:rPr>
      </w:pPr>
      <w:r>
        <w:rPr>
          <w:rFonts w:ascii="標楷體" w:eastAsia="標楷體" w:hAnsi="標楷體"/>
          <w:color w:val="000000"/>
        </w:rPr>
        <w:t>8.2.12.Canakinumab（如</w:t>
      </w:r>
      <w:proofErr w:type="spellStart"/>
      <w:r>
        <w:rPr>
          <w:rFonts w:ascii="標楷體" w:eastAsia="標楷體" w:hAnsi="標楷體"/>
          <w:color w:val="000000"/>
        </w:rPr>
        <w:t>Ilaris</w:t>
      </w:r>
      <w:proofErr w:type="spellEnd"/>
      <w:r>
        <w:rPr>
          <w:rFonts w:ascii="標楷體" w:eastAsia="標楷體" w:hAnsi="標楷體"/>
          <w:color w:val="000000"/>
        </w:rPr>
        <w:t xml:space="preserve">）：(104/8/1) </w:t>
      </w:r>
    </w:p>
    <w:p w14:paraId="5C7A15D9" w14:textId="77777777" w:rsidR="00834208" w:rsidRDefault="00A21EB6" w:rsidP="009357E0">
      <w:pPr>
        <w:spacing w:line="400" w:lineRule="exact"/>
        <w:ind w:left="783" w:hanging="257"/>
        <w:contextualSpacing/>
        <w:rPr>
          <w:rFonts w:ascii="標楷體" w:eastAsia="標楷體" w:hAnsi="標楷體"/>
          <w:color w:val="000000"/>
        </w:rPr>
      </w:pPr>
      <w:r>
        <w:rPr>
          <w:rFonts w:ascii="標楷體" w:eastAsia="標楷體" w:hAnsi="標楷體"/>
          <w:color w:val="000000"/>
        </w:rPr>
        <w:t>1.限具有風濕或免疫專長之醫師處方。</w:t>
      </w:r>
    </w:p>
    <w:p w14:paraId="52A4FBEC" w14:textId="77777777" w:rsidR="00834208" w:rsidRDefault="00A21EB6" w:rsidP="009357E0">
      <w:pPr>
        <w:spacing w:line="400" w:lineRule="exact"/>
        <w:ind w:left="783" w:hanging="257"/>
        <w:contextualSpacing/>
        <w:rPr>
          <w:rFonts w:ascii="標楷體" w:eastAsia="標楷體" w:hAnsi="標楷體"/>
          <w:color w:val="000000"/>
        </w:rPr>
      </w:pPr>
      <w:r>
        <w:rPr>
          <w:rFonts w:ascii="標楷體" w:eastAsia="標楷體" w:hAnsi="標楷體"/>
          <w:color w:val="000000"/>
        </w:rPr>
        <w:t>2.臨床診斷為Cryopyrin相關週期性症候群(CAPS)，包括：嚴重型的家族</w:t>
      </w:r>
      <w:proofErr w:type="gramStart"/>
      <w:r>
        <w:rPr>
          <w:rFonts w:ascii="標楷體" w:eastAsia="標楷體" w:hAnsi="標楷體"/>
          <w:color w:val="000000"/>
        </w:rPr>
        <w:t>性冷因性</w:t>
      </w:r>
      <w:proofErr w:type="gramEnd"/>
      <w:r>
        <w:rPr>
          <w:rFonts w:ascii="標楷體" w:eastAsia="標楷體" w:hAnsi="標楷體"/>
          <w:color w:val="000000"/>
        </w:rPr>
        <w:t>自體發炎症候群(FCAS)/家族性</w:t>
      </w:r>
      <w:proofErr w:type="gramStart"/>
      <w:r>
        <w:rPr>
          <w:rFonts w:ascii="標楷體" w:eastAsia="標楷體" w:hAnsi="標楷體"/>
          <w:color w:val="000000"/>
        </w:rPr>
        <w:t>寒冷蕁麻疹</w:t>
      </w:r>
      <w:proofErr w:type="gramEnd"/>
      <w:r>
        <w:rPr>
          <w:rFonts w:ascii="標楷體" w:eastAsia="標楷體" w:hAnsi="標楷體"/>
          <w:color w:val="000000"/>
        </w:rPr>
        <w:t>(FCU)、Muckle-Wells症候群(MWS)、新生兒多重系統發炎疾病(NOMID)/慢性嬰兒神經學、皮膚、關節症候群(CINCA)，並符合下列所有條件：</w:t>
      </w:r>
    </w:p>
    <w:p w14:paraId="1E6181A0" w14:textId="77777777" w:rsidR="00834208" w:rsidRDefault="00A21EB6" w:rsidP="009357E0">
      <w:pPr>
        <w:spacing w:line="400" w:lineRule="exact"/>
        <w:ind w:left="1133" w:hanging="425"/>
        <w:contextualSpacing/>
        <w:rPr>
          <w:rFonts w:ascii="標楷體" w:eastAsia="標楷體" w:hAnsi="標楷體"/>
          <w:color w:val="000000"/>
        </w:rPr>
      </w:pPr>
      <w:r>
        <w:rPr>
          <w:rFonts w:ascii="標楷體" w:eastAsia="標楷體" w:hAnsi="標楷體"/>
          <w:color w:val="000000"/>
        </w:rPr>
        <w:t>(1)具有NLRP3基因突變。</w:t>
      </w:r>
    </w:p>
    <w:p w14:paraId="1DB69864" w14:textId="77777777" w:rsidR="00834208" w:rsidRDefault="00A21EB6" w:rsidP="009357E0">
      <w:pPr>
        <w:spacing w:line="400" w:lineRule="exact"/>
        <w:ind w:left="1088" w:hanging="382"/>
        <w:contextualSpacing/>
        <w:rPr>
          <w:rFonts w:ascii="標楷體" w:eastAsia="標楷體" w:hAnsi="標楷體"/>
          <w:color w:val="000000"/>
        </w:rPr>
      </w:pPr>
      <w:r>
        <w:rPr>
          <w:rFonts w:ascii="標楷體" w:eastAsia="標楷體" w:hAnsi="標楷體"/>
          <w:color w:val="000000"/>
        </w:rPr>
        <w:t>(2)有下列兩個以上之併發症：</w:t>
      </w:r>
    </w:p>
    <w:p w14:paraId="0100EFD3" w14:textId="77777777" w:rsidR="00834208" w:rsidRDefault="00A21EB6" w:rsidP="009357E0">
      <w:pPr>
        <w:spacing w:line="400" w:lineRule="exact"/>
        <w:ind w:left="1063" w:firstLine="12"/>
        <w:contextualSpacing/>
        <w:rPr>
          <w:rFonts w:ascii="標楷體" w:eastAsia="標楷體" w:hAnsi="標楷體"/>
          <w:color w:val="000000"/>
        </w:rPr>
      </w:pPr>
      <w:r>
        <w:rPr>
          <w:rFonts w:ascii="標楷體" w:eastAsia="標楷體" w:hAnsi="標楷體"/>
          <w:color w:val="000000"/>
        </w:rPr>
        <w:t>Ⅰ.中樞神經系統併發症。</w:t>
      </w:r>
    </w:p>
    <w:p w14:paraId="1BFD2DAC" w14:textId="77777777" w:rsidR="00834208" w:rsidRDefault="00A21EB6" w:rsidP="009357E0">
      <w:pPr>
        <w:spacing w:line="400" w:lineRule="exact"/>
        <w:ind w:left="1063" w:firstLine="12"/>
        <w:contextualSpacing/>
        <w:rPr>
          <w:rFonts w:ascii="標楷體" w:eastAsia="標楷體" w:hAnsi="標楷體"/>
          <w:color w:val="000000"/>
        </w:rPr>
      </w:pPr>
      <w:r>
        <w:rPr>
          <w:rFonts w:ascii="標楷體" w:eastAsia="標楷體" w:hAnsi="標楷體"/>
          <w:color w:val="000000"/>
        </w:rPr>
        <w:t>Ⅱ.</w:t>
      </w:r>
      <w:proofErr w:type="gramStart"/>
      <w:r>
        <w:rPr>
          <w:rFonts w:ascii="標楷體" w:eastAsia="標楷體" w:hAnsi="標楷體"/>
          <w:color w:val="000000"/>
        </w:rPr>
        <w:t>葡萄膜炎</w:t>
      </w:r>
      <w:proofErr w:type="gramEnd"/>
      <w:r>
        <w:rPr>
          <w:rFonts w:ascii="標楷體" w:eastAsia="標楷體" w:hAnsi="標楷體"/>
          <w:color w:val="000000"/>
        </w:rPr>
        <w:t>。</w:t>
      </w:r>
    </w:p>
    <w:p w14:paraId="5ACDE5EB" w14:textId="77777777" w:rsidR="00834208" w:rsidRDefault="00A21EB6" w:rsidP="009357E0">
      <w:pPr>
        <w:spacing w:line="400" w:lineRule="exact"/>
        <w:ind w:left="1063" w:firstLine="12"/>
        <w:contextualSpacing/>
        <w:rPr>
          <w:rFonts w:ascii="標楷體" w:eastAsia="標楷體" w:hAnsi="標楷體"/>
          <w:color w:val="000000"/>
        </w:rPr>
      </w:pPr>
      <w:r>
        <w:rPr>
          <w:rFonts w:ascii="標楷體" w:eastAsia="標楷體" w:hAnsi="標楷體"/>
          <w:color w:val="000000"/>
        </w:rPr>
        <w:t>Ⅲ.感覺</w:t>
      </w:r>
      <w:proofErr w:type="gramStart"/>
      <w:r>
        <w:rPr>
          <w:rFonts w:ascii="標楷體" w:eastAsia="標楷體" w:hAnsi="標楷體"/>
          <w:color w:val="000000"/>
        </w:rPr>
        <w:t>神經性聽損</w:t>
      </w:r>
      <w:proofErr w:type="gramEnd"/>
      <w:r>
        <w:rPr>
          <w:rFonts w:ascii="標楷體" w:eastAsia="標楷體" w:hAnsi="標楷體"/>
          <w:color w:val="000000"/>
        </w:rPr>
        <w:t>。</w:t>
      </w:r>
    </w:p>
    <w:p w14:paraId="27FA43D3" w14:textId="77777777" w:rsidR="00834208" w:rsidRDefault="00A21EB6" w:rsidP="009357E0">
      <w:pPr>
        <w:spacing w:line="400" w:lineRule="exact"/>
        <w:ind w:left="1063" w:firstLine="12"/>
        <w:contextualSpacing/>
        <w:rPr>
          <w:rFonts w:ascii="標楷體" w:eastAsia="標楷體" w:hAnsi="標楷體"/>
          <w:color w:val="000000"/>
        </w:rPr>
      </w:pPr>
      <w:r>
        <w:rPr>
          <w:rFonts w:ascii="標楷體" w:eastAsia="標楷體" w:hAnsi="標楷體"/>
          <w:color w:val="000000"/>
        </w:rPr>
        <w:t>Ⅳ.腎臟類澱粉</w:t>
      </w:r>
      <w:proofErr w:type="gramStart"/>
      <w:r>
        <w:rPr>
          <w:rFonts w:ascii="標楷體" w:eastAsia="標楷體" w:hAnsi="標楷體"/>
          <w:color w:val="000000"/>
        </w:rPr>
        <w:t>沉積症</w:t>
      </w:r>
      <w:proofErr w:type="gramEnd"/>
      <w:r>
        <w:rPr>
          <w:rFonts w:ascii="標楷體" w:eastAsia="標楷體" w:hAnsi="標楷體"/>
          <w:color w:val="000000"/>
        </w:rPr>
        <w:t>。</w:t>
      </w:r>
    </w:p>
    <w:p w14:paraId="4708B08C" w14:textId="77777777" w:rsidR="00834208" w:rsidRDefault="00A21EB6" w:rsidP="009357E0">
      <w:pPr>
        <w:spacing w:line="400" w:lineRule="exact"/>
        <w:ind w:left="1092" w:hanging="382"/>
        <w:contextualSpacing/>
        <w:rPr>
          <w:rFonts w:ascii="標楷體" w:eastAsia="標楷體" w:hAnsi="標楷體"/>
          <w:color w:val="000000"/>
        </w:rPr>
      </w:pPr>
      <w:r>
        <w:rPr>
          <w:rFonts w:ascii="標楷體" w:eastAsia="標楷體" w:hAnsi="標楷體"/>
          <w:color w:val="000000"/>
        </w:rPr>
        <w:t>(3)</w:t>
      </w:r>
      <w:proofErr w:type="spellStart"/>
      <w:r>
        <w:rPr>
          <w:rFonts w:ascii="標楷體" w:eastAsia="標楷體" w:hAnsi="標楷體"/>
          <w:color w:val="000000"/>
        </w:rPr>
        <w:t>hsCRP</w:t>
      </w:r>
      <w:proofErr w:type="spellEnd"/>
      <w:r>
        <w:rPr>
          <w:rFonts w:ascii="標楷體" w:eastAsia="標楷體" w:hAnsi="標楷體"/>
          <w:color w:val="000000"/>
        </w:rPr>
        <w:t>（high sensitivity CRP）＞ 1mg/dL及ESR＞ 25mm/h。</w:t>
      </w:r>
    </w:p>
    <w:p w14:paraId="3369BBDC" w14:textId="77777777" w:rsidR="00834208" w:rsidRDefault="00A21EB6" w:rsidP="009357E0">
      <w:pPr>
        <w:spacing w:line="400" w:lineRule="exact"/>
        <w:ind w:left="1092" w:hanging="382"/>
        <w:contextualSpacing/>
        <w:rPr>
          <w:rFonts w:ascii="標楷體" w:eastAsia="標楷體" w:hAnsi="標楷體"/>
          <w:color w:val="000000"/>
        </w:rPr>
      </w:pPr>
      <w:r>
        <w:rPr>
          <w:rFonts w:ascii="標楷體" w:eastAsia="標楷體" w:hAnsi="標楷體"/>
          <w:color w:val="000000"/>
        </w:rPr>
        <w:t>(4)經一般藥物及類固醇治療3個月以上無效。</w:t>
      </w:r>
    </w:p>
    <w:p w14:paraId="7A58A7F5" w14:textId="77777777" w:rsidR="00834208" w:rsidRDefault="00A21EB6" w:rsidP="009357E0">
      <w:pPr>
        <w:spacing w:line="400" w:lineRule="exact"/>
        <w:ind w:left="783" w:hanging="257"/>
        <w:contextualSpacing/>
        <w:rPr>
          <w:rFonts w:ascii="標楷體" w:eastAsia="標楷體" w:hAnsi="標楷體"/>
          <w:color w:val="000000"/>
        </w:rPr>
      </w:pPr>
      <w:r>
        <w:rPr>
          <w:rFonts w:ascii="標楷體" w:eastAsia="標楷體" w:hAnsi="標楷體"/>
          <w:color w:val="000000"/>
        </w:rPr>
        <w:t>3.需經事前審查核准後使用：</w:t>
      </w:r>
    </w:p>
    <w:p w14:paraId="36305552" w14:textId="77777777" w:rsidR="00834208" w:rsidRDefault="00A21EB6" w:rsidP="009357E0">
      <w:pPr>
        <w:spacing w:line="400" w:lineRule="exact"/>
        <w:ind w:left="1063" w:hanging="353"/>
        <w:contextualSpacing/>
        <w:rPr>
          <w:rFonts w:ascii="標楷體" w:eastAsia="標楷體" w:hAnsi="標楷體"/>
          <w:color w:val="000000"/>
        </w:rPr>
      </w:pPr>
      <w:r>
        <w:rPr>
          <w:rFonts w:ascii="標楷體" w:eastAsia="標楷體" w:hAnsi="標楷體"/>
          <w:color w:val="000000"/>
        </w:rPr>
        <w:t>(1)初次申請需於給藥兩</w:t>
      </w:r>
      <w:proofErr w:type="gramStart"/>
      <w:r>
        <w:rPr>
          <w:rFonts w:ascii="標楷體" w:eastAsia="標楷體" w:hAnsi="標楷體"/>
          <w:color w:val="000000"/>
        </w:rPr>
        <w:t>週</w:t>
      </w:r>
      <w:proofErr w:type="gramEnd"/>
      <w:r>
        <w:rPr>
          <w:rFonts w:ascii="標楷體" w:eastAsia="標楷體" w:hAnsi="標楷體"/>
          <w:color w:val="000000"/>
        </w:rPr>
        <w:t>後進行療效評估，達療效者方可繼續使用，自</w:t>
      </w:r>
      <w:proofErr w:type="gramStart"/>
      <w:r>
        <w:rPr>
          <w:rFonts w:ascii="標楷體" w:eastAsia="標楷體" w:hAnsi="標楷體"/>
          <w:color w:val="000000"/>
        </w:rPr>
        <w:t>初次起計使用</w:t>
      </w:r>
      <w:proofErr w:type="gramEnd"/>
      <w:r>
        <w:rPr>
          <w:rFonts w:ascii="標楷體" w:eastAsia="標楷體" w:hAnsi="標楷體"/>
          <w:color w:val="000000"/>
        </w:rPr>
        <w:t>期間為1年，療效之定義為符合下列條件之</w:t>
      </w:r>
      <w:proofErr w:type="gramStart"/>
      <w:r>
        <w:rPr>
          <w:rFonts w:ascii="標楷體" w:eastAsia="標楷體" w:hAnsi="標楷體"/>
          <w:color w:val="000000"/>
        </w:rPr>
        <w:t>一</w:t>
      </w:r>
      <w:proofErr w:type="gramEnd"/>
      <w:r>
        <w:rPr>
          <w:rFonts w:ascii="標楷體" w:eastAsia="標楷體" w:hAnsi="標楷體"/>
          <w:color w:val="000000"/>
        </w:rPr>
        <w:t>：</w:t>
      </w:r>
    </w:p>
    <w:p w14:paraId="7745F33E" w14:textId="77777777" w:rsidR="00834208" w:rsidRDefault="00A21EB6" w:rsidP="009357E0">
      <w:pPr>
        <w:spacing w:line="400" w:lineRule="exact"/>
        <w:ind w:left="1428" w:hanging="336"/>
        <w:contextualSpacing/>
        <w:rPr>
          <w:rFonts w:ascii="標楷體" w:eastAsia="標楷體" w:hAnsi="標楷體"/>
          <w:color w:val="000000"/>
        </w:rPr>
      </w:pPr>
      <w:r>
        <w:rPr>
          <w:rFonts w:ascii="標楷體" w:eastAsia="標楷體" w:hAnsi="標楷體"/>
          <w:color w:val="000000"/>
        </w:rPr>
        <w:t>Ⅰ.治療後</w:t>
      </w:r>
      <w:proofErr w:type="spellStart"/>
      <w:r>
        <w:rPr>
          <w:rFonts w:ascii="標楷體" w:eastAsia="標楷體" w:hAnsi="標楷體"/>
          <w:color w:val="000000"/>
        </w:rPr>
        <w:t>hsCRP</w:t>
      </w:r>
      <w:proofErr w:type="spellEnd"/>
      <w:proofErr w:type="gramStart"/>
      <w:r>
        <w:rPr>
          <w:rFonts w:ascii="標楷體" w:eastAsia="標楷體" w:hAnsi="標楷體"/>
          <w:color w:val="000000"/>
        </w:rPr>
        <w:t>≦</w:t>
      </w:r>
      <w:proofErr w:type="gramEnd"/>
      <w:r>
        <w:rPr>
          <w:rFonts w:ascii="標楷體" w:eastAsia="標楷體" w:hAnsi="標楷體"/>
          <w:color w:val="000000"/>
        </w:rPr>
        <w:t xml:space="preserve"> 1mg/dL及ESR</w:t>
      </w:r>
      <w:proofErr w:type="gramStart"/>
      <w:r>
        <w:rPr>
          <w:rFonts w:ascii="標楷體" w:eastAsia="標楷體" w:hAnsi="標楷體"/>
          <w:color w:val="000000"/>
        </w:rPr>
        <w:t>≦</w:t>
      </w:r>
      <w:proofErr w:type="gramEnd"/>
      <w:r>
        <w:rPr>
          <w:rFonts w:ascii="標楷體" w:eastAsia="標楷體" w:hAnsi="標楷體"/>
          <w:color w:val="000000"/>
        </w:rPr>
        <w:t xml:space="preserve"> 25mm/h。</w:t>
      </w:r>
    </w:p>
    <w:p w14:paraId="5191842A" w14:textId="77777777" w:rsidR="00834208" w:rsidRDefault="00A21EB6" w:rsidP="009357E0">
      <w:pPr>
        <w:spacing w:line="400" w:lineRule="exact"/>
        <w:ind w:left="1428" w:hanging="336"/>
        <w:contextualSpacing/>
        <w:rPr>
          <w:rFonts w:ascii="標楷體" w:eastAsia="標楷體" w:hAnsi="標楷體"/>
          <w:color w:val="000000"/>
        </w:rPr>
      </w:pPr>
      <w:r>
        <w:rPr>
          <w:rFonts w:ascii="標楷體" w:eastAsia="標楷體" w:hAnsi="標楷體"/>
          <w:color w:val="000000"/>
        </w:rPr>
        <w:t>Ⅱ.治療後</w:t>
      </w:r>
      <w:proofErr w:type="spellStart"/>
      <w:r>
        <w:rPr>
          <w:rFonts w:ascii="標楷體" w:eastAsia="標楷體" w:hAnsi="標楷體"/>
          <w:color w:val="000000"/>
        </w:rPr>
        <w:t>hsCRP</w:t>
      </w:r>
      <w:proofErr w:type="spellEnd"/>
      <w:r>
        <w:rPr>
          <w:rFonts w:ascii="標楷體" w:eastAsia="標楷體" w:hAnsi="標楷體"/>
          <w:color w:val="000000"/>
        </w:rPr>
        <w:t>及ESR改善程度</w:t>
      </w:r>
      <w:proofErr w:type="gramStart"/>
      <w:r>
        <w:rPr>
          <w:rFonts w:ascii="標楷體" w:eastAsia="標楷體" w:hAnsi="標楷體"/>
          <w:color w:val="000000"/>
        </w:rPr>
        <w:t>≧</w:t>
      </w:r>
      <w:proofErr w:type="gramEnd"/>
      <w:r>
        <w:rPr>
          <w:rFonts w:ascii="標楷體" w:eastAsia="標楷體" w:hAnsi="標楷體"/>
          <w:color w:val="000000"/>
        </w:rPr>
        <w:t>50%。</w:t>
      </w:r>
    </w:p>
    <w:p w14:paraId="568815CD" w14:textId="77777777" w:rsidR="00834208" w:rsidRDefault="00A21EB6" w:rsidP="009357E0">
      <w:pPr>
        <w:spacing w:line="400" w:lineRule="exact"/>
        <w:ind w:left="1063" w:hanging="353"/>
        <w:contextualSpacing/>
      </w:pPr>
      <w:r>
        <w:rPr>
          <w:rFonts w:ascii="標楷體" w:eastAsia="標楷體" w:hAnsi="標楷體"/>
          <w:color w:val="000000"/>
        </w:rPr>
        <w:t>(2)使用1年期間後須暫緩續用，倘</w:t>
      </w:r>
      <w:proofErr w:type="spellStart"/>
      <w:r>
        <w:rPr>
          <w:rFonts w:ascii="標楷體" w:eastAsia="標楷體" w:hAnsi="標楷體"/>
          <w:color w:val="000000"/>
        </w:rPr>
        <w:t>hsCRP</w:t>
      </w:r>
      <w:proofErr w:type="spellEnd"/>
      <w:r>
        <w:rPr>
          <w:rFonts w:ascii="標楷體" w:eastAsia="標楷體" w:hAnsi="標楷體"/>
          <w:color w:val="000000"/>
        </w:rPr>
        <w:t>及ESR較暫緩續用前上升程度</w:t>
      </w:r>
      <w:proofErr w:type="gramStart"/>
      <w:r>
        <w:rPr>
          <w:rFonts w:ascii="標楷體" w:eastAsia="標楷體" w:hAnsi="標楷體"/>
          <w:color w:val="000000"/>
        </w:rPr>
        <w:t>≧</w:t>
      </w:r>
      <w:proofErr w:type="gramEnd"/>
      <w:r>
        <w:rPr>
          <w:rFonts w:ascii="標楷體" w:eastAsia="標楷體" w:hAnsi="標楷體"/>
          <w:color w:val="000000"/>
        </w:rPr>
        <w:t>50%，則可申請續用，續用期間為1年。</w:t>
      </w:r>
      <w:proofErr w:type="spellStart"/>
      <w:r>
        <w:rPr>
          <w:rFonts w:ascii="標楷體" w:eastAsia="標楷體" w:hAnsi="標楷體"/>
          <w:color w:val="000000"/>
        </w:rPr>
        <w:t>hsCRP</w:t>
      </w:r>
      <w:proofErr w:type="spellEnd"/>
      <w:r>
        <w:rPr>
          <w:rFonts w:ascii="標楷體" w:eastAsia="標楷體" w:hAnsi="標楷體"/>
          <w:color w:val="000000"/>
        </w:rPr>
        <w:t>檢驗結果上升應排除其他非CAPS之情況所引起。</w:t>
      </w:r>
    </w:p>
    <w:p w14:paraId="3DB92B72" w14:textId="77777777" w:rsidR="00834208" w:rsidRDefault="00A21EB6" w:rsidP="009357E0">
      <w:pPr>
        <w:spacing w:line="400" w:lineRule="exact"/>
        <w:ind w:left="283"/>
        <w:contextualSpacing/>
        <w:rPr>
          <w:rFonts w:ascii="標楷體" w:eastAsia="標楷體" w:hAnsi="標楷體"/>
          <w:szCs w:val="28"/>
        </w:rPr>
      </w:pPr>
      <w:r>
        <w:rPr>
          <w:rFonts w:ascii="標楷體" w:eastAsia="標楷體" w:hAnsi="標楷體"/>
          <w:szCs w:val="28"/>
        </w:rPr>
        <w:t>8.2.13.Belimumab(如Benlysta)：(111/10/1、114/2/1)</w:t>
      </w:r>
    </w:p>
    <w:p w14:paraId="03C48351" w14:textId="77777777" w:rsidR="00834208" w:rsidRDefault="00A21EB6" w:rsidP="009357E0">
      <w:pPr>
        <w:spacing w:line="400" w:lineRule="exact"/>
        <w:ind w:left="783" w:hanging="257"/>
        <w:contextualSpacing/>
        <w:rPr>
          <w:rFonts w:ascii="標楷體" w:eastAsia="標楷體" w:hAnsi="標楷體"/>
          <w:szCs w:val="28"/>
        </w:rPr>
      </w:pPr>
      <w:r>
        <w:rPr>
          <w:rFonts w:ascii="標楷體" w:eastAsia="標楷體" w:hAnsi="標楷體"/>
          <w:szCs w:val="28"/>
        </w:rPr>
        <w:t>1.用於接受標準治療至少6個月但仍然無法有效控制疾病的第Ⅲ、IV或V型狼瘡腎炎成人病人。</w:t>
      </w:r>
    </w:p>
    <w:p w14:paraId="24EE782B" w14:textId="77777777" w:rsidR="00834208" w:rsidRDefault="00A21EB6" w:rsidP="009357E0">
      <w:pPr>
        <w:spacing w:line="400" w:lineRule="exact"/>
        <w:ind w:left="1063" w:hanging="353"/>
        <w:contextualSpacing/>
      </w:pPr>
      <w:r>
        <w:rPr>
          <w:rFonts w:ascii="標楷體" w:eastAsia="標楷體" w:hAnsi="標楷體"/>
          <w:szCs w:val="28"/>
        </w:rPr>
        <w:t>(1)</w:t>
      </w:r>
      <w:r>
        <w:rPr>
          <w:rFonts w:ascii="標楷體" w:eastAsia="標楷體" w:hAnsi="標楷體"/>
          <w:color w:val="000000"/>
        </w:rPr>
        <w:t>需經事前審查核准後使用。</w:t>
      </w:r>
    </w:p>
    <w:p w14:paraId="6B84D6DF" w14:textId="77777777" w:rsidR="00834208" w:rsidRDefault="00A21EB6" w:rsidP="009357E0">
      <w:pPr>
        <w:spacing w:line="400" w:lineRule="exact"/>
        <w:ind w:left="1063" w:hanging="353"/>
        <w:contextualSpacing/>
      </w:pPr>
      <w:r>
        <w:rPr>
          <w:rFonts w:ascii="標楷體" w:eastAsia="標楷體" w:hAnsi="標楷體"/>
          <w:color w:val="000000"/>
        </w:rPr>
        <w:t>(2)</w:t>
      </w:r>
      <w:r>
        <w:rPr>
          <w:rFonts w:ascii="標楷體" w:eastAsia="標楷體" w:hAnsi="標楷體"/>
          <w:szCs w:val="28"/>
        </w:rPr>
        <w:t>標準治療係指同時使用以下藥物</w:t>
      </w:r>
    </w:p>
    <w:p w14:paraId="62340D44" w14:textId="77777777" w:rsidR="00834208" w:rsidRDefault="00A21EB6" w:rsidP="009357E0">
      <w:pPr>
        <w:spacing w:line="400" w:lineRule="exact"/>
        <w:ind w:left="1423" w:hanging="360"/>
        <w:contextualSpacing/>
      </w:pPr>
      <w:r>
        <w:rPr>
          <w:rFonts w:ascii="標楷體" w:eastAsia="標楷體" w:hAnsi="標楷體"/>
          <w:szCs w:val="28"/>
        </w:rPr>
        <w:t>Ⅰ.</w:t>
      </w:r>
      <w:r>
        <w:rPr>
          <w:rFonts w:ascii="標楷體" w:eastAsia="標楷體" w:hAnsi="標楷體"/>
          <w:color w:val="000000"/>
        </w:rPr>
        <w:t xml:space="preserve">類固醇治療6個月，其中至少有2個月之月平均達標準目標劑量(如口服Prednisolone </w:t>
      </w:r>
      <w:r>
        <w:rPr>
          <w:rFonts w:ascii="Times New Roman" w:eastAsia="標楷體" w:hAnsi="Times New Roman"/>
          <w:color w:val="000000"/>
        </w:rPr>
        <w:t>≥</w:t>
      </w:r>
      <w:r>
        <w:rPr>
          <w:rFonts w:ascii="標楷體" w:eastAsia="標楷體" w:hAnsi="標楷體"/>
          <w:color w:val="000000"/>
        </w:rPr>
        <w:t xml:space="preserve"> 每日劑量每公斤0.5mg或等劑量之類固醇藥物)。(114/2/1)</w:t>
      </w:r>
    </w:p>
    <w:p w14:paraId="01EDC50B" w14:textId="77777777" w:rsidR="00834208" w:rsidRDefault="00A21EB6" w:rsidP="009357E0">
      <w:pPr>
        <w:spacing w:line="400" w:lineRule="exact"/>
        <w:ind w:left="1423" w:hanging="360"/>
        <w:contextualSpacing/>
        <w:rPr>
          <w:rFonts w:ascii="標楷體" w:eastAsia="標楷體" w:hAnsi="標楷體"/>
          <w:color w:val="000000"/>
        </w:rPr>
      </w:pPr>
      <w:r>
        <w:rPr>
          <w:rFonts w:ascii="標楷體" w:eastAsia="標楷體" w:hAnsi="標楷體"/>
          <w:color w:val="000000"/>
        </w:rPr>
        <w:t>Ⅱ.使用足量前導治療(induction phase)免疫抑制劑，含6個月的mycophenolate mofetil(每日劑量2gm)或mycophenolic acid(每日劑量1,440mg)、或注射型的cyclophosphamide(注射量12</w:t>
      </w:r>
      <w:proofErr w:type="gramStart"/>
      <w:r>
        <w:rPr>
          <w:rFonts w:ascii="標楷體" w:eastAsia="標楷體" w:hAnsi="標楷體"/>
          <w:color w:val="000000"/>
        </w:rPr>
        <w:t>週</w:t>
      </w:r>
      <w:proofErr w:type="gramEnd"/>
      <w:r>
        <w:rPr>
          <w:rFonts w:ascii="標楷體" w:eastAsia="標楷體" w:hAnsi="標楷體"/>
          <w:color w:val="000000"/>
        </w:rPr>
        <w:t>內總劑量需達3gm)接續3個月的mycophenolate mofetil(每日劑量2gm)或mycophenolic acid(每日劑量1,440mg)或azathioprine (每日劑量每公斤2mg)。</w:t>
      </w:r>
    </w:p>
    <w:p w14:paraId="19ACFA96" w14:textId="77777777" w:rsidR="00834208" w:rsidRDefault="00A21EB6" w:rsidP="009357E0">
      <w:pPr>
        <w:spacing w:line="400" w:lineRule="exact"/>
        <w:ind w:left="1423" w:hanging="360"/>
        <w:contextualSpacing/>
      </w:pPr>
      <w:r>
        <w:rPr>
          <w:rFonts w:ascii="標楷體" w:eastAsia="標楷體" w:hAnsi="標楷體"/>
          <w:color w:val="000000"/>
        </w:rPr>
        <w:t>Ⅲ.若因</w:t>
      </w:r>
      <w:r>
        <w:rPr>
          <w:rFonts w:ascii="標楷體" w:eastAsia="標楷體" w:hAnsi="標楷體"/>
          <w:szCs w:val="28"/>
        </w:rPr>
        <w:t>藥物毒性無法忍受，以致於無法達到前述要求時，劑量可以酌情降低，但需說明藥物之何種毒性或副作用。(114/2/1)</w:t>
      </w:r>
    </w:p>
    <w:p w14:paraId="1C15F9D4" w14:textId="77777777" w:rsidR="00834208" w:rsidRDefault="00A21EB6" w:rsidP="009357E0">
      <w:pPr>
        <w:spacing w:line="400" w:lineRule="exact"/>
        <w:ind w:left="1063" w:hanging="353"/>
        <w:contextualSpacing/>
        <w:rPr>
          <w:rFonts w:ascii="標楷體" w:eastAsia="標楷體" w:hAnsi="標楷體"/>
          <w:szCs w:val="28"/>
        </w:rPr>
      </w:pPr>
      <w:r>
        <w:rPr>
          <w:rFonts w:ascii="標楷體" w:eastAsia="標楷體" w:hAnsi="標楷體"/>
          <w:szCs w:val="28"/>
        </w:rPr>
        <w:t>(3)無法有效控制疾病的定義為經標準治療至少6個月後仍有以下情形:</w:t>
      </w:r>
    </w:p>
    <w:p w14:paraId="121E0060" w14:textId="77777777" w:rsidR="00834208" w:rsidRDefault="00A21EB6" w:rsidP="009357E0">
      <w:pPr>
        <w:spacing w:line="400" w:lineRule="exact"/>
        <w:ind w:left="1423" w:hanging="360"/>
        <w:contextualSpacing/>
      </w:pPr>
      <w:r>
        <w:rPr>
          <w:rFonts w:ascii="標楷體" w:eastAsia="標楷體" w:hAnsi="標楷體"/>
          <w:szCs w:val="28"/>
        </w:rPr>
        <w:t>Ⅰ.蛋白</w:t>
      </w:r>
      <w:r>
        <w:rPr>
          <w:rFonts w:ascii="標楷體" w:eastAsia="標楷體" w:hAnsi="標楷體"/>
          <w:color w:val="000000"/>
        </w:rPr>
        <w:t>尿</w:t>
      </w:r>
      <w:proofErr w:type="gramStart"/>
      <w:r>
        <w:rPr>
          <w:rFonts w:ascii="標楷體" w:eastAsia="標楷體" w:hAnsi="標楷體"/>
          <w:color w:val="000000"/>
        </w:rPr>
        <w:t>相較基期</w:t>
      </w:r>
      <w:proofErr w:type="gramEnd"/>
      <w:r>
        <w:rPr>
          <w:rFonts w:ascii="標楷體" w:eastAsia="標楷體" w:hAnsi="標楷體"/>
          <w:color w:val="000000"/>
        </w:rPr>
        <w:t>下降比例&lt;50%，且</w:t>
      </w:r>
      <w:proofErr w:type="spellStart"/>
      <w:r>
        <w:rPr>
          <w:rFonts w:ascii="標楷體" w:eastAsia="標楷體" w:hAnsi="標楷體"/>
          <w:color w:val="000000"/>
        </w:rPr>
        <w:t>uPCR</w:t>
      </w:r>
      <w:proofErr w:type="spellEnd"/>
      <w:r>
        <w:rPr>
          <w:rFonts w:ascii="標楷體" w:eastAsia="標楷體" w:hAnsi="標楷體"/>
          <w:color w:val="000000"/>
        </w:rPr>
        <w:t xml:space="preserve">或24小時蛋白尿 </w:t>
      </w:r>
      <w:r>
        <w:rPr>
          <w:rFonts w:ascii="Times New Roman" w:eastAsia="標楷體" w:hAnsi="Times New Roman"/>
          <w:color w:val="000000"/>
        </w:rPr>
        <w:t>≥</w:t>
      </w:r>
      <w:r>
        <w:rPr>
          <w:rFonts w:ascii="標楷體" w:eastAsia="標楷體" w:hAnsi="標楷體"/>
          <w:color w:val="000000"/>
        </w:rPr>
        <w:t xml:space="preserve"> 1.0。</w:t>
      </w:r>
    </w:p>
    <w:p w14:paraId="24012BDB" w14:textId="77777777" w:rsidR="00834208" w:rsidRDefault="00A21EB6" w:rsidP="009357E0">
      <w:pPr>
        <w:spacing w:line="400" w:lineRule="exact"/>
        <w:ind w:left="1423" w:hanging="360"/>
        <w:contextualSpacing/>
      </w:pPr>
      <w:r>
        <w:rPr>
          <w:rFonts w:ascii="標楷體" w:eastAsia="標楷體" w:hAnsi="標楷體"/>
          <w:color w:val="000000"/>
        </w:rPr>
        <w:t>Ⅱ.腎絲</w:t>
      </w:r>
      <w:r>
        <w:rPr>
          <w:rFonts w:ascii="標楷體" w:eastAsia="標楷體" w:hAnsi="標楷體"/>
          <w:szCs w:val="28"/>
        </w:rPr>
        <w:t>球過濾率(glomerular filtration rate, GFR)下降超過20%以上且伴隨</w:t>
      </w:r>
      <w:proofErr w:type="spellStart"/>
      <w:r>
        <w:rPr>
          <w:rFonts w:ascii="標楷體" w:eastAsia="標楷體" w:hAnsi="標楷體"/>
          <w:szCs w:val="28"/>
        </w:rPr>
        <w:t>uPCR</w:t>
      </w:r>
      <w:proofErr w:type="spellEnd"/>
      <w:r>
        <w:rPr>
          <w:rFonts w:ascii="標楷體" w:eastAsia="標楷體" w:hAnsi="標楷體"/>
          <w:szCs w:val="28"/>
        </w:rPr>
        <w:t>或24小時蛋白尿</w:t>
      </w:r>
      <w:r>
        <w:rPr>
          <w:rFonts w:ascii="Times New Roman" w:eastAsia="標楷體" w:hAnsi="Times New Roman"/>
          <w:szCs w:val="28"/>
        </w:rPr>
        <w:t>≥</w:t>
      </w:r>
      <w:r>
        <w:rPr>
          <w:rFonts w:ascii="標楷體" w:eastAsia="標楷體" w:hAnsi="標楷體"/>
          <w:szCs w:val="28"/>
        </w:rPr>
        <w:t xml:space="preserve"> 1.0或是出現尿沉渣。</w:t>
      </w:r>
    </w:p>
    <w:p w14:paraId="5BFC4740" w14:textId="77777777" w:rsidR="00834208" w:rsidRDefault="00A21EB6" w:rsidP="009357E0">
      <w:pPr>
        <w:spacing w:line="400" w:lineRule="exact"/>
        <w:ind w:left="1063" w:hanging="353"/>
        <w:contextualSpacing/>
        <w:rPr>
          <w:rFonts w:ascii="標楷體" w:eastAsia="標楷體" w:hAnsi="標楷體"/>
          <w:szCs w:val="28"/>
        </w:rPr>
      </w:pPr>
      <w:r>
        <w:rPr>
          <w:rFonts w:ascii="標楷體" w:eastAsia="標楷體" w:hAnsi="標楷體"/>
          <w:szCs w:val="28"/>
        </w:rPr>
        <w:t>(4)療效評估與繼續使用:每治療12個月需評估病人在使用期間內是否達充分改善腎臟指標，必須達到以下標準才可以繼續使用:</w:t>
      </w:r>
    </w:p>
    <w:p w14:paraId="78464228" w14:textId="77777777" w:rsidR="00834208" w:rsidRDefault="00A21EB6" w:rsidP="009357E0">
      <w:pPr>
        <w:spacing w:line="400" w:lineRule="exact"/>
        <w:ind w:left="1423" w:hanging="360"/>
        <w:contextualSpacing/>
      </w:pPr>
      <w:r>
        <w:rPr>
          <w:rFonts w:ascii="標楷體" w:eastAsia="標楷體" w:hAnsi="標楷體"/>
          <w:szCs w:val="28"/>
        </w:rPr>
        <w:t xml:space="preserve">Ⅰ. </w:t>
      </w:r>
      <w:proofErr w:type="spellStart"/>
      <w:r>
        <w:rPr>
          <w:rFonts w:ascii="標楷體" w:eastAsia="標楷體" w:hAnsi="標楷體"/>
          <w:szCs w:val="28"/>
        </w:rPr>
        <w:t>uP</w:t>
      </w:r>
      <w:r>
        <w:rPr>
          <w:rFonts w:ascii="標楷體" w:eastAsia="標楷體" w:hAnsi="標楷體"/>
          <w:color w:val="000000"/>
        </w:rPr>
        <w:t>CR</w:t>
      </w:r>
      <w:proofErr w:type="spellEnd"/>
      <w:r>
        <w:rPr>
          <w:rFonts w:ascii="標楷體" w:eastAsia="標楷體" w:hAnsi="標楷體"/>
          <w:color w:val="000000"/>
        </w:rPr>
        <w:t>或24小時蛋白尿</w:t>
      </w:r>
      <w:r>
        <w:rPr>
          <w:rFonts w:ascii="Times New Roman" w:eastAsia="標楷體" w:hAnsi="Times New Roman"/>
          <w:color w:val="000000"/>
        </w:rPr>
        <w:t>≤</w:t>
      </w:r>
      <w:r>
        <w:rPr>
          <w:rFonts w:ascii="標楷體" w:eastAsia="標楷體" w:hAnsi="標楷體"/>
          <w:color w:val="000000"/>
        </w:rPr>
        <w:t xml:space="preserve"> 0.7gm/天或相較於基期下降一半以上。(111/10/1、114/2/1)</w:t>
      </w:r>
    </w:p>
    <w:p w14:paraId="3A64E58D" w14:textId="77777777" w:rsidR="00834208" w:rsidRDefault="00A21EB6" w:rsidP="009357E0">
      <w:pPr>
        <w:spacing w:line="400" w:lineRule="exact"/>
        <w:ind w:left="1423" w:hanging="360"/>
        <w:contextualSpacing/>
        <w:rPr>
          <w:rFonts w:ascii="標楷體" w:eastAsia="標楷體" w:hAnsi="標楷體"/>
          <w:color w:val="000000"/>
        </w:rPr>
      </w:pPr>
      <w:r>
        <w:rPr>
          <w:rFonts w:ascii="標楷體" w:eastAsia="標楷體" w:hAnsi="標楷體"/>
          <w:color w:val="000000"/>
        </w:rPr>
        <w:t>Ⅱ.腎絲球過濾率 (glomerular filtration rate, GFR)沒有下降超過 20%以上。</w:t>
      </w:r>
    </w:p>
    <w:p w14:paraId="4BC73727" w14:textId="77777777" w:rsidR="00834208" w:rsidRDefault="00A21EB6" w:rsidP="009357E0">
      <w:pPr>
        <w:spacing w:line="400" w:lineRule="exact"/>
        <w:ind w:left="1423" w:hanging="360"/>
        <w:contextualSpacing/>
        <w:rPr>
          <w:rFonts w:ascii="標楷體" w:eastAsia="標楷體" w:hAnsi="標楷體"/>
          <w:color w:val="000000"/>
        </w:rPr>
      </w:pPr>
      <w:r>
        <w:rPr>
          <w:rFonts w:ascii="標楷體" w:eastAsia="標楷體" w:hAnsi="標楷體"/>
          <w:color w:val="000000"/>
        </w:rPr>
        <w:t>Ⅲ.沒有末期腎臟病。</w:t>
      </w:r>
    </w:p>
    <w:p w14:paraId="349BA058" w14:textId="77777777" w:rsidR="00834208" w:rsidRDefault="00A21EB6" w:rsidP="009357E0">
      <w:pPr>
        <w:spacing w:line="400" w:lineRule="exact"/>
        <w:ind w:left="1423" w:hanging="360"/>
        <w:contextualSpacing/>
        <w:rPr>
          <w:rFonts w:ascii="標楷體" w:eastAsia="標楷體" w:hAnsi="標楷體"/>
          <w:color w:val="000000"/>
        </w:rPr>
      </w:pPr>
      <w:r>
        <w:rPr>
          <w:rFonts w:ascii="標楷體" w:eastAsia="標楷體" w:hAnsi="標楷體"/>
          <w:color w:val="000000"/>
        </w:rPr>
        <w:t>Ⅳ.</w:t>
      </w:r>
      <w:proofErr w:type="gramStart"/>
      <w:r>
        <w:rPr>
          <w:rFonts w:ascii="標楷體" w:eastAsia="標楷體" w:hAnsi="標楷體"/>
          <w:color w:val="000000"/>
        </w:rPr>
        <w:t>相較基期</w:t>
      </w:r>
      <w:proofErr w:type="gramEnd"/>
      <w:r>
        <w:rPr>
          <w:rFonts w:ascii="標楷體" w:eastAsia="標楷體" w:hAnsi="標楷體"/>
          <w:color w:val="000000"/>
        </w:rPr>
        <w:t>，血清</w:t>
      </w:r>
      <w:proofErr w:type="gramStart"/>
      <w:r>
        <w:rPr>
          <w:rFonts w:ascii="標楷體" w:eastAsia="標楷體" w:hAnsi="標楷體"/>
          <w:color w:val="000000"/>
        </w:rPr>
        <w:t>肌</w:t>
      </w:r>
      <w:proofErr w:type="gramEnd"/>
      <w:r>
        <w:rPr>
          <w:rFonts w:ascii="標楷體" w:eastAsia="標楷體" w:hAnsi="標楷體"/>
          <w:color w:val="000000"/>
        </w:rPr>
        <w:t>酸酐沒有增加超過1倍。</w:t>
      </w:r>
    </w:p>
    <w:p w14:paraId="51632D41" w14:textId="77777777" w:rsidR="00834208" w:rsidRDefault="00A21EB6" w:rsidP="009357E0">
      <w:pPr>
        <w:spacing w:line="400" w:lineRule="exact"/>
        <w:ind w:left="1423" w:hanging="360"/>
        <w:contextualSpacing/>
      </w:pPr>
      <w:r>
        <w:rPr>
          <w:rFonts w:ascii="標楷體" w:eastAsia="標楷體" w:hAnsi="標楷體"/>
          <w:color w:val="000000"/>
        </w:rPr>
        <w:t>Ⅴ.治療2年</w:t>
      </w:r>
      <w:r>
        <w:rPr>
          <w:rFonts w:ascii="標楷體" w:eastAsia="標楷體" w:hAnsi="標楷體"/>
          <w:szCs w:val="28"/>
        </w:rPr>
        <w:t>後，若腎炎已達</w:t>
      </w:r>
      <w:proofErr w:type="gramStart"/>
      <w:r>
        <w:rPr>
          <w:rFonts w:ascii="標楷體" w:eastAsia="標楷體" w:hAnsi="標楷體"/>
          <w:szCs w:val="28"/>
        </w:rPr>
        <w:t>完全緩解者</w:t>
      </w:r>
      <w:proofErr w:type="gramEnd"/>
      <w:r>
        <w:rPr>
          <w:rFonts w:ascii="標楷體" w:eastAsia="標楷體" w:hAnsi="標楷體"/>
          <w:szCs w:val="28"/>
        </w:rPr>
        <w:t>(complete renal response, CRR)，應停止使用belimumab。CRR指病人</w:t>
      </w:r>
      <w:proofErr w:type="spellStart"/>
      <w:r>
        <w:rPr>
          <w:rFonts w:ascii="標楷體" w:eastAsia="標楷體" w:hAnsi="標楷體"/>
          <w:szCs w:val="28"/>
        </w:rPr>
        <w:t>uPCR</w:t>
      </w:r>
      <w:proofErr w:type="spellEnd"/>
      <w:r>
        <w:rPr>
          <w:rFonts w:ascii="標楷體" w:eastAsia="標楷體" w:hAnsi="標楷體"/>
          <w:szCs w:val="28"/>
        </w:rPr>
        <w:t>&lt;0.5且eGFR下降與基期相比&lt;10%或持續</w:t>
      </w:r>
      <w:r>
        <w:rPr>
          <w:rFonts w:ascii="Times New Roman" w:eastAsia="標楷體" w:hAnsi="Times New Roman"/>
          <w:szCs w:val="28"/>
        </w:rPr>
        <w:t>≥</w:t>
      </w:r>
      <w:r>
        <w:rPr>
          <w:rFonts w:ascii="標楷體" w:eastAsia="標楷體" w:hAnsi="標楷體"/>
          <w:szCs w:val="28"/>
        </w:rPr>
        <w:t>90 ml/min/1.73m</w:t>
      </w:r>
      <w:r>
        <w:rPr>
          <w:rFonts w:ascii="標楷體" w:eastAsia="標楷體" w:hAnsi="標楷體"/>
          <w:szCs w:val="28"/>
          <w:vertAlign w:val="superscript"/>
        </w:rPr>
        <w:t>2</w:t>
      </w:r>
      <w:r>
        <w:rPr>
          <w:rFonts w:ascii="標楷體" w:eastAsia="標楷體" w:hAnsi="標楷體"/>
          <w:szCs w:val="28"/>
        </w:rPr>
        <w:t>。</w:t>
      </w:r>
    </w:p>
    <w:p w14:paraId="64CBF5EC" w14:textId="77777777" w:rsidR="00834208" w:rsidRDefault="00A21EB6" w:rsidP="009357E0">
      <w:pPr>
        <w:spacing w:line="400" w:lineRule="exact"/>
        <w:ind w:left="1423" w:hanging="360"/>
        <w:contextualSpacing/>
        <w:rPr>
          <w:rFonts w:ascii="標楷體" w:eastAsia="標楷體" w:hAnsi="標楷體"/>
          <w:szCs w:val="28"/>
        </w:rPr>
      </w:pPr>
      <w:r>
        <w:rPr>
          <w:rFonts w:ascii="標楷體" w:eastAsia="標楷體" w:hAnsi="標楷體"/>
          <w:szCs w:val="28"/>
        </w:rPr>
        <w:t>◎附表三十六：全民健康保險狼瘡腎炎使用belimumab申請表</w:t>
      </w:r>
    </w:p>
    <w:p w14:paraId="7FA63A5E" w14:textId="77777777" w:rsidR="00834208" w:rsidRDefault="00A21EB6" w:rsidP="009357E0">
      <w:pPr>
        <w:spacing w:line="400" w:lineRule="exact"/>
        <w:ind w:left="783" w:hanging="257"/>
        <w:contextualSpacing/>
        <w:rPr>
          <w:rFonts w:ascii="標楷體" w:eastAsia="標楷體" w:hAnsi="標楷體"/>
          <w:szCs w:val="28"/>
        </w:rPr>
      </w:pPr>
      <w:r>
        <w:rPr>
          <w:rFonts w:ascii="標楷體" w:eastAsia="標楷體" w:hAnsi="標楷體"/>
          <w:szCs w:val="28"/>
        </w:rPr>
        <w:t>2.限使用於18歲以上具有活動性之全身性紅斑性狼瘡治療病人。(114/2/1)</w:t>
      </w:r>
    </w:p>
    <w:p w14:paraId="271A2DF9" w14:textId="77777777" w:rsidR="00834208" w:rsidRDefault="00A21EB6" w:rsidP="009357E0">
      <w:pPr>
        <w:spacing w:line="400" w:lineRule="exact"/>
        <w:ind w:left="1063" w:hanging="353"/>
        <w:contextualSpacing/>
        <w:rPr>
          <w:rFonts w:ascii="標楷體" w:eastAsia="標楷體" w:hAnsi="標楷體"/>
          <w:szCs w:val="28"/>
        </w:rPr>
      </w:pPr>
      <w:r>
        <w:rPr>
          <w:rFonts w:ascii="標楷體" w:eastAsia="標楷體" w:hAnsi="標楷體"/>
          <w:szCs w:val="28"/>
        </w:rPr>
        <w:t>(1)限內科專科醫師且具有風濕或免疫專科醫師證書者處方。</w:t>
      </w:r>
    </w:p>
    <w:p w14:paraId="32626CD2" w14:textId="77777777" w:rsidR="00834208" w:rsidRDefault="00A21EB6" w:rsidP="009357E0">
      <w:pPr>
        <w:spacing w:line="400" w:lineRule="exact"/>
        <w:ind w:left="1063" w:hanging="353"/>
        <w:contextualSpacing/>
        <w:rPr>
          <w:rFonts w:ascii="標楷體" w:eastAsia="標楷體" w:hAnsi="標楷體"/>
          <w:szCs w:val="28"/>
        </w:rPr>
      </w:pPr>
      <w:r>
        <w:rPr>
          <w:rFonts w:ascii="標楷體" w:eastAsia="標楷體" w:hAnsi="標楷體"/>
          <w:szCs w:val="28"/>
        </w:rPr>
        <w:t>(2)需經事前審查核准後使用。</w:t>
      </w:r>
    </w:p>
    <w:p w14:paraId="04F57315" w14:textId="77777777" w:rsidR="00834208" w:rsidRDefault="00A21EB6" w:rsidP="009357E0">
      <w:pPr>
        <w:spacing w:line="400" w:lineRule="exact"/>
        <w:ind w:left="1063" w:hanging="353"/>
        <w:contextualSpacing/>
        <w:rPr>
          <w:rFonts w:ascii="標楷體" w:eastAsia="標楷體" w:hAnsi="標楷體"/>
          <w:szCs w:val="28"/>
        </w:rPr>
      </w:pPr>
      <w:r>
        <w:rPr>
          <w:rFonts w:ascii="標楷體" w:eastAsia="標楷體" w:hAnsi="標楷體"/>
          <w:szCs w:val="28"/>
        </w:rPr>
        <w:t>(3)申報時須檢附使用標準治療藥物滿5個月及6個月後之2次SLEDAI-2K積分，各種藥物之種類、劑量、治療時間、副作用與所計分病徵之相關佐證等資料(包含ESR與CRP)。</w:t>
      </w:r>
    </w:p>
    <w:p w14:paraId="574CA858" w14:textId="77777777" w:rsidR="00834208" w:rsidRDefault="00A21EB6" w:rsidP="009357E0">
      <w:pPr>
        <w:spacing w:line="400" w:lineRule="exact"/>
        <w:ind w:left="1063" w:hanging="353"/>
        <w:contextualSpacing/>
        <w:rPr>
          <w:rFonts w:ascii="標楷體" w:eastAsia="標楷體" w:hAnsi="標楷體"/>
          <w:szCs w:val="28"/>
        </w:rPr>
      </w:pPr>
      <w:r>
        <w:rPr>
          <w:rFonts w:ascii="標楷體" w:eastAsia="標楷體" w:hAnsi="標楷體"/>
          <w:szCs w:val="28"/>
        </w:rPr>
        <w:t>(4)病人須同時符合下述所有條件，方可使用。</w:t>
      </w:r>
    </w:p>
    <w:p w14:paraId="32E32F41" w14:textId="77777777" w:rsidR="00834208" w:rsidRDefault="00A21EB6" w:rsidP="009357E0">
      <w:pPr>
        <w:spacing w:line="400" w:lineRule="exact"/>
        <w:ind w:left="1423" w:hanging="360"/>
        <w:contextualSpacing/>
        <w:rPr>
          <w:rFonts w:ascii="標楷體" w:eastAsia="標楷體" w:hAnsi="標楷體"/>
          <w:szCs w:val="28"/>
        </w:rPr>
      </w:pPr>
      <w:r>
        <w:rPr>
          <w:rFonts w:ascii="標楷體" w:eastAsia="標楷體" w:hAnsi="標楷體"/>
          <w:szCs w:val="28"/>
        </w:rPr>
        <w:t>I.有高疾病活性，需同時符合</w:t>
      </w:r>
    </w:p>
    <w:p w14:paraId="5098B10C" w14:textId="77777777" w:rsidR="00834208" w:rsidRDefault="00A21EB6" w:rsidP="009357E0">
      <w:pPr>
        <w:spacing w:line="400" w:lineRule="exact"/>
        <w:ind w:left="1558" w:hanging="245"/>
        <w:contextualSpacing/>
      </w:pPr>
      <w:proofErr w:type="spellStart"/>
      <w:r>
        <w:rPr>
          <w:rFonts w:ascii="標楷體" w:eastAsia="標楷體" w:hAnsi="標楷體"/>
          <w:szCs w:val="28"/>
        </w:rPr>
        <w:t>i.anti</w:t>
      </w:r>
      <w:proofErr w:type="spellEnd"/>
      <w:r>
        <w:rPr>
          <w:rFonts w:ascii="標楷體" w:eastAsia="標楷體" w:hAnsi="標楷體"/>
          <w:szCs w:val="28"/>
        </w:rPr>
        <w:t>-</w:t>
      </w:r>
      <w:r>
        <w:rPr>
          <w:rFonts w:ascii="標楷體" w:eastAsia="標楷體" w:hAnsi="標楷體" w:cs="Calibri"/>
          <w:szCs w:val="24"/>
        </w:rPr>
        <w:t>dsDNA</w:t>
      </w:r>
      <w:r>
        <w:rPr>
          <w:rFonts w:ascii="標楷體" w:eastAsia="標楷體" w:hAnsi="標楷體"/>
          <w:szCs w:val="28"/>
        </w:rPr>
        <w:t>陽性</w:t>
      </w:r>
    </w:p>
    <w:p w14:paraId="0CCCEA6F" w14:textId="77777777" w:rsidR="00834208" w:rsidRDefault="00A21EB6" w:rsidP="009357E0">
      <w:pPr>
        <w:spacing w:line="400" w:lineRule="exact"/>
        <w:ind w:left="1558" w:hanging="245"/>
        <w:contextualSpacing/>
        <w:rPr>
          <w:rFonts w:ascii="標楷體" w:eastAsia="標楷體" w:hAnsi="標楷體"/>
          <w:szCs w:val="28"/>
        </w:rPr>
      </w:pPr>
      <w:r>
        <w:rPr>
          <w:rFonts w:ascii="標楷體" w:eastAsia="標楷體" w:hAnsi="標楷體"/>
          <w:szCs w:val="28"/>
        </w:rPr>
        <w:t>ii.</w:t>
      </w:r>
      <w:proofErr w:type="gramStart"/>
      <w:r>
        <w:rPr>
          <w:rFonts w:ascii="標楷體" w:eastAsia="標楷體" w:hAnsi="標楷體"/>
          <w:szCs w:val="28"/>
        </w:rPr>
        <w:t>低補體</w:t>
      </w:r>
      <w:proofErr w:type="gramEnd"/>
      <w:r>
        <w:rPr>
          <w:rFonts w:ascii="標楷體" w:eastAsia="標楷體" w:hAnsi="標楷體"/>
          <w:szCs w:val="28"/>
        </w:rPr>
        <w:t>(C3或C4)下降</w:t>
      </w:r>
    </w:p>
    <w:p w14:paraId="2C4A6C55" w14:textId="77777777" w:rsidR="00834208" w:rsidRDefault="00A21EB6" w:rsidP="009357E0">
      <w:pPr>
        <w:spacing w:line="400" w:lineRule="exact"/>
        <w:ind w:left="1423" w:hanging="360"/>
        <w:contextualSpacing/>
        <w:rPr>
          <w:rFonts w:ascii="標楷體" w:eastAsia="標楷體" w:hAnsi="標楷體"/>
          <w:szCs w:val="28"/>
        </w:rPr>
      </w:pPr>
      <w:r>
        <w:rPr>
          <w:rFonts w:ascii="標楷體" w:eastAsia="標楷體" w:hAnsi="標楷體"/>
          <w:szCs w:val="28"/>
        </w:rPr>
        <w:t>II.用於接受標準治療後，仍無法有效控制病情之全身性紅斑性狼瘡，其療效</w:t>
      </w:r>
      <w:proofErr w:type="gramStart"/>
      <w:r>
        <w:rPr>
          <w:rFonts w:ascii="標楷體" w:eastAsia="標楷體" w:hAnsi="標楷體"/>
          <w:szCs w:val="28"/>
        </w:rPr>
        <w:t>不</w:t>
      </w:r>
      <w:proofErr w:type="gramEnd"/>
      <w:r>
        <w:rPr>
          <w:rFonts w:ascii="標楷體" w:eastAsia="標楷體" w:hAnsi="標楷體"/>
          <w:szCs w:val="28"/>
        </w:rPr>
        <w:t>彰之定義為：</w:t>
      </w:r>
    </w:p>
    <w:p w14:paraId="3E2AC1B6" w14:textId="77777777" w:rsidR="00834208" w:rsidRDefault="00A21EB6" w:rsidP="009357E0">
      <w:pPr>
        <w:spacing w:line="400" w:lineRule="exact"/>
        <w:ind w:left="1558" w:hanging="245"/>
        <w:contextualSpacing/>
      </w:pPr>
      <w:proofErr w:type="spellStart"/>
      <w:r>
        <w:rPr>
          <w:rFonts w:ascii="標楷體" w:eastAsia="標楷體" w:hAnsi="標楷體"/>
          <w:szCs w:val="28"/>
        </w:rPr>
        <w:t>i</w:t>
      </w:r>
      <w:proofErr w:type="spellEnd"/>
      <w:r>
        <w:rPr>
          <w:rFonts w:ascii="標楷體" w:eastAsia="標楷體" w:hAnsi="標楷體"/>
          <w:szCs w:val="28"/>
        </w:rPr>
        <w:t>.標準治療藥物滿5個月及6個月後，2次評估SLEDAI-2K分數均</w:t>
      </w:r>
      <w:r>
        <w:rPr>
          <w:rFonts w:ascii="Times New Roman" w:eastAsia="標楷體" w:hAnsi="Times New Roman"/>
          <w:szCs w:val="28"/>
        </w:rPr>
        <w:t>≥</w:t>
      </w:r>
      <w:r>
        <w:rPr>
          <w:rFonts w:ascii="標楷體" w:eastAsia="標楷體" w:hAnsi="標楷體"/>
          <w:szCs w:val="28"/>
        </w:rPr>
        <w:t>8。</w:t>
      </w:r>
    </w:p>
    <w:p w14:paraId="09562BE0" w14:textId="77777777" w:rsidR="00834208" w:rsidRDefault="00A21EB6" w:rsidP="009357E0">
      <w:pPr>
        <w:spacing w:line="400" w:lineRule="exact"/>
        <w:ind w:left="1558" w:hanging="245"/>
        <w:contextualSpacing/>
        <w:rPr>
          <w:rFonts w:ascii="標楷體" w:eastAsia="標楷體" w:hAnsi="標楷體"/>
          <w:szCs w:val="28"/>
        </w:rPr>
      </w:pPr>
      <w:r>
        <w:rPr>
          <w:rFonts w:ascii="標楷體" w:eastAsia="標楷體" w:hAnsi="標楷體"/>
          <w:szCs w:val="28"/>
        </w:rPr>
        <w:t>ii.以下分數不可計入SLEDAI-2K計分: 癲癇、精神疾病、器質性腦部症候群、腦神經、狼瘡性頭痛、掉</w:t>
      </w:r>
      <w:proofErr w:type="gramStart"/>
      <w:r>
        <w:rPr>
          <w:rFonts w:ascii="標楷體" w:eastAsia="標楷體" w:hAnsi="標楷體"/>
          <w:szCs w:val="28"/>
        </w:rPr>
        <w:t>髮</w:t>
      </w:r>
      <w:proofErr w:type="gramEnd"/>
      <w:r>
        <w:rPr>
          <w:rFonts w:ascii="標楷體" w:eastAsia="標楷體" w:hAnsi="標楷體"/>
          <w:szCs w:val="28"/>
        </w:rPr>
        <w:t>、口腔潰瘍、狼瘡腎臟分數(尿圓柱體、血尿、蛋白尿、</w:t>
      </w:r>
      <w:proofErr w:type="gramStart"/>
      <w:r>
        <w:rPr>
          <w:rFonts w:ascii="標楷體" w:eastAsia="標楷體" w:hAnsi="標楷體"/>
          <w:szCs w:val="28"/>
        </w:rPr>
        <w:t>膿尿</w:t>
      </w:r>
      <w:proofErr w:type="gramEnd"/>
      <w:r>
        <w:rPr>
          <w:rFonts w:ascii="標楷體" w:eastAsia="標楷體" w:hAnsi="標楷體"/>
          <w:szCs w:val="28"/>
        </w:rPr>
        <w:t>)。</w:t>
      </w:r>
    </w:p>
    <w:p w14:paraId="49DDF229" w14:textId="77777777" w:rsidR="00834208" w:rsidRDefault="00A21EB6" w:rsidP="009357E0">
      <w:pPr>
        <w:spacing w:line="400" w:lineRule="exact"/>
        <w:ind w:left="1558" w:hanging="245"/>
        <w:contextualSpacing/>
        <w:rPr>
          <w:rFonts w:ascii="標楷體" w:eastAsia="標楷體" w:hAnsi="標楷體"/>
          <w:szCs w:val="28"/>
        </w:rPr>
      </w:pPr>
      <w:r>
        <w:rPr>
          <w:rFonts w:ascii="標楷體" w:eastAsia="標楷體" w:hAnsi="標楷體"/>
          <w:szCs w:val="28"/>
        </w:rPr>
        <w:t>iii.血管炎計分需臨床有潰瘍、壞疽、栓塞等病變，需檢附照片或組織病理或影像學檢查，且需ESR</w:t>
      </w:r>
      <w:proofErr w:type="gramStart"/>
      <w:r>
        <w:rPr>
          <w:rFonts w:ascii="標楷體" w:eastAsia="標楷體" w:hAnsi="標楷體"/>
          <w:szCs w:val="28"/>
        </w:rPr>
        <w:t>≧</w:t>
      </w:r>
      <w:proofErr w:type="gramEnd"/>
      <w:r>
        <w:rPr>
          <w:rFonts w:ascii="標楷體" w:eastAsia="標楷體" w:hAnsi="標楷體"/>
          <w:szCs w:val="28"/>
        </w:rPr>
        <w:t>28mm/hour或CRP</w:t>
      </w:r>
      <w:proofErr w:type="gramStart"/>
      <w:r>
        <w:rPr>
          <w:rFonts w:ascii="標楷體" w:eastAsia="標楷體" w:hAnsi="標楷體"/>
          <w:szCs w:val="28"/>
        </w:rPr>
        <w:t>≧</w:t>
      </w:r>
      <w:proofErr w:type="gramEnd"/>
      <w:r>
        <w:rPr>
          <w:rFonts w:ascii="標楷體" w:eastAsia="標楷體" w:hAnsi="標楷體"/>
          <w:szCs w:val="28"/>
        </w:rPr>
        <w:t>1mg/dL。</w:t>
      </w:r>
    </w:p>
    <w:p w14:paraId="629FFB2A" w14:textId="77777777" w:rsidR="00834208" w:rsidRDefault="00A21EB6" w:rsidP="009357E0">
      <w:pPr>
        <w:spacing w:line="400" w:lineRule="exact"/>
        <w:ind w:left="1558" w:hanging="245"/>
        <w:contextualSpacing/>
        <w:rPr>
          <w:rFonts w:ascii="標楷體" w:eastAsia="標楷體" w:hAnsi="標楷體"/>
          <w:szCs w:val="28"/>
        </w:rPr>
      </w:pPr>
      <w:r>
        <w:rPr>
          <w:rFonts w:ascii="標楷體" w:eastAsia="標楷體" w:hAnsi="標楷體"/>
          <w:szCs w:val="28"/>
        </w:rPr>
        <w:t>iv.關節炎計分需有4個或是以上的疼痛關節及4個或是以上的腫脹關節(需附關節腫脹相關X-光片或照片輔證)，且需ESR</w:t>
      </w:r>
      <w:proofErr w:type="gramStart"/>
      <w:r>
        <w:rPr>
          <w:rFonts w:ascii="標楷體" w:eastAsia="標楷體" w:hAnsi="標楷體"/>
          <w:szCs w:val="28"/>
        </w:rPr>
        <w:t>≧</w:t>
      </w:r>
      <w:proofErr w:type="gramEnd"/>
      <w:r>
        <w:rPr>
          <w:rFonts w:ascii="標楷體" w:eastAsia="標楷體" w:hAnsi="標楷體"/>
          <w:szCs w:val="28"/>
        </w:rPr>
        <w:t>28mm/hour或CRP</w:t>
      </w:r>
      <w:proofErr w:type="gramStart"/>
      <w:r>
        <w:rPr>
          <w:rFonts w:ascii="標楷體" w:eastAsia="標楷體" w:hAnsi="標楷體"/>
          <w:szCs w:val="28"/>
        </w:rPr>
        <w:t>≧</w:t>
      </w:r>
      <w:proofErr w:type="gramEnd"/>
      <w:r>
        <w:rPr>
          <w:rFonts w:ascii="標楷體" w:eastAsia="標楷體" w:hAnsi="標楷體"/>
          <w:szCs w:val="28"/>
        </w:rPr>
        <w:t>1mg/dL。</w:t>
      </w:r>
    </w:p>
    <w:p w14:paraId="2E736628" w14:textId="77777777" w:rsidR="00834208" w:rsidRDefault="00A21EB6" w:rsidP="009357E0">
      <w:pPr>
        <w:spacing w:line="400" w:lineRule="exact"/>
        <w:ind w:left="1558" w:hanging="245"/>
        <w:contextualSpacing/>
        <w:rPr>
          <w:rFonts w:ascii="標楷體" w:eastAsia="標楷體" w:hAnsi="標楷體"/>
          <w:szCs w:val="28"/>
        </w:rPr>
      </w:pPr>
      <w:r>
        <w:rPr>
          <w:rFonts w:ascii="標楷體" w:eastAsia="標楷體" w:hAnsi="標楷體"/>
          <w:szCs w:val="28"/>
        </w:rPr>
        <w:t>v.</w:t>
      </w:r>
      <w:proofErr w:type="gramStart"/>
      <w:r>
        <w:rPr>
          <w:rFonts w:ascii="標楷體" w:eastAsia="標楷體" w:hAnsi="標楷體"/>
          <w:szCs w:val="28"/>
        </w:rPr>
        <w:t>肌炎計分</w:t>
      </w:r>
      <w:proofErr w:type="gramEnd"/>
      <w:r>
        <w:rPr>
          <w:rFonts w:ascii="標楷體" w:eastAsia="標楷體" w:hAnsi="標楷體"/>
          <w:szCs w:val="28"/>
        </w:rPr>
        <w:t>需有血清中肌肉酵素如CPK、LDH、GOT上升大於正常值2倍</w:t>
      </w:r>
      <w:proofErr w:type="gramStart"/>
      <w:r>
        <w:rPr>
          <w:rFonts w:ascii="標楷體" w:eastAsia="標楷體" w:hAnsi="標楷體"/>
          <w:szCs w:val="28"/>
        </w:rPr>
        <w:t>以上且肌電</w:t>
      </w:r>
      <w:proofErr w:type="gramEnd"/>
      <w:r>
        <w:rPr>
          <w:rFonts w:ascii="標楷體" w:eastAsia="標楷體" w:hAnsi="標楷體"/>
          <w:szCs w:val="28"/>
        </w:rPr>
        <w:t>圖異常、或肌肉切片有發炎性疾病、或放射線影像檢查，3項中至少有1項檢查結果確認。</w:t>
      </w:r>
    </w:p>
    <w:p w14:paraId="1C22D597" w14:textId="77777777" w:rsidR="00834208" w:rsidRDefault="00A21EB6" w:rsidP="009357E0">
      <w:pPr>
        <w:spacing w:line="400" w:lineRule="exact"/>
        <w:ind w:left="1558" w:hanging="245"/>
        <w:contextualSpacing/>
        <w:rPr>
          <w:rFonts w:ascii="標楷體" w:eastAsia="標楷體" w:hAnsi="標楷體"/>
          <w:szCs w:val="28"/>
        </w:rPr>
      </w:pPr>
      <w:r>
        <w:rPr>
          <w:rFonts w:ascii="標楷體" w:eastAsia="標楷體" w:hAnsi="標楷體"/>
          <w:szCs w:val="28"/>
        </w:rPr>
        <w:t>vi.皮疹計分需排除掉</w:t>
      </w:r>
      <w:proofErr w:type="gramStart"/>
      <w:r>
        <w:rPr>
          <w:rFonts w:ascii="標楷體" w:eastAsia="標楷體" w:hAnsi="標楷體"/>
          <w:szCs w:val="28"/>
        </w:rPr>
        <w:t>髮</w:t>
      </w:r>
      <w:proofErr w:type="gramEnd"/>
      <w:r>
        <w:rPr>
          <w:rFonts w:ascii="標楷體" w:eastAsia="標楷體" w:hAnsi="標楷體"/>
          <w:szCs w:val="28"/>
        </w:rPr>
        <w:t xml:space="preserve">與口腔潰瘍後，皮膚紅斑性狼瘡面積和嚴重程度指數(Cutaneous Lupus Erythematosus Disease Area and Severity </w:t>
      </w:r>
      <w:proofErr w:type="spellStart"/>
      <w:r>
        <w:rPr>
          <w:rFonts w:ascii="標楷體" w:eastAsia="標楷體" w:hAnsi="標楷體"/>
          <w:szCs w:val="28"/>
        </w:rPr>
        <w:t>Index,CLASI</w:t>
      </w:r>
      <w:proofErr w:type="spellEnd"/>
      <w:r>
        <w:rPr>
          <w:rFonts w:ascii="標楷體" w:eastAsia="標楷體" w:hAnsi="標楷體"/>
          <w:szCs w:val="28"/>
        </w:rPr>
        <w:t>)達8分以上，</w:t>
      </w:r>
      <w:proofErr w:type="gramStart"/>
      <w:r>
        <w:rPr>
          <w:rFonts w:ascii="標楷體" w:eastAsia="標楷體" w:hAnsi="標楷體"/>
          <w:szCs w:val="28"/>
        </w:rPr>
        <w:t>且體表面積</w:t>
      </w:r>
      <w:proofErr w:type="gramEnd"/>
      <w:r>
        <w:rPr>
          <w:rFonts w:ascii="標楷體" w:eastAsia="標楷體" w:hAnsi="標楷體"/>
          <w:szCs w:val="28"/>
        </w:rPr>
        <w:t>受影響達9%以上(附皮膚照片佐證)。</w:t>
      </w:r>
    </w:p>
    <w:p w14:paraId="7F68B926" w14:textId="77777777" w:rsidR="00834208" w:rsidRDefault="00A21EB6" w:rsidP="009357E0">
      <w:pPr>
        <w:spacing w:line="400" w:lineRule="exact"/>
        <w:ind w:left="1558" w:hanging="245"/>
        <w:contextualSpacing/>
        <w:rPr>
          <w:rFonts w:ascii="標楷體" w:eastAsia="標楷體" w:hAnsi="標楷體"/>
          <w:szCs w:val="28"/>
        </w:rPr>
      </w:pPr>
      <w:r>
        <w:rPr>
          <w:rFonts w:ascii="標楷體" w:eastAsia="標楷體" w:hAnsi="標楷體"/>
          <w:szCs w:val="28"/>
        </w:rPr>
        <w:t>vii.肋膜炎或心</w:t>
      </w:r>
      <w:proofErr w:type="gramStart"/>
      <w:r>
        <w:rPr>
          <w:rFonts w:ascii="標楷體" w:eastAsia="標楷體" w:hAnsi="標楷體"/>
          <w:szCs w:val="28"/>
        </w:rPr>
        <w:t>包膜炎計分</w:t>
      </w:r>
      <w:proofErr w:type="gramEnd"/>
      <w:r>
        <w:rPr>
          <w:rFonts w:ascii="標楷體" w:eastAsia="標楷體" w:hAnsi="標楷體"/>
          <w:szCs w:val="28"/>
        </w:rPr>
        <w:t>，除理學檢查外需附影像學或心電圖等證明，且需ESR</w:t>
      </w:r>
      <w:proofErr w:type="gramStart"/>
      <w:r>
        <w:rPr>
          <w:rFonts w:ascii="標楷體" w:eastAsia="標楷體" w:hAnsi="標楷體"/>
          <w:szCs w:val="28"/>
        </w:rPr>
        <w:t>≧</w:t>
      </w:r>
      <w:proofErr w:type="gramEnd"/>
      <w:r>
        <w:rPr>
          <w:rFonts w:ascii="標楷體" w:eastAsia="標楷體" w:hAnsi="標楷體"/>
          <w:szCs w:val="28"/>
        </w:rPr>
        <w:t>28mm/hour或CRP</w:t>
      </w:r>
      <w:proofErr w:type="gramStart"/>
      <w:r>
        <w:rPr>
          <w:rFonts w:ascii="標楷體" w:eastAsia="標楷體" w:hAnsi="標楷體"/>
          <w:szCs w:val="28"/>
        </w:rPr>
        <w:t>≧</w:t>
      </w:r>
      <w:proofErr w:type="gramEnd"/>
      <w:r>
        <w:rPr>
          <w:rFonts w:ascii="標楷體" w:eastAsia="標楷體" w:hAnsi="標楷體"/>
          <w:szCs w:val="28"/>
        </w:rPr>
        <w:t>1mg/dL。</w:t>
      </w:r>
    </w:p>
    <w:p w14:paraId="6F93E8F4" w14:textId="77777777" w:rsidR="00834208" w:rsidRDefault="00A21EB6" w:rsidP="009357E0">
      <w:pPr>
        <w:spacing w:line="400" w:lineRule="exact"/>
        <w:ind w:left="1423" w:hanging="360"/>
        <w:contextualSpacing/>
        <w:rPr>
          <w:rFonts w:ascii="標楷體" w:eastAsia="標楷體" w:hAnsi="標楷體"/>
          <w:szCs w:val="28"/>
        </w:rPr>
      </w:pPr>
      <w:r>
        <w:rPr>
          <w:rFonts w:ascii="標楷體" w:eastAsia="標楷體" w:hAnsi="標楷體"/>
          <w:szCs w:val="28"/>
        </w:rPr>
        <w:t>Ⅲ.標準治療療法為病患曾經接受下列3種標準治療藥物合併治療：</w:t>
      </w:r>
    </w:p>
    <w:p w14:paraId="185CC61D" w14:textId="77777777" w:rsidR="00834208" w:rsidRDefault="00A21EB6" w:rsidP="009357E0">
      <w:pPr>
        <w:spacing w:line="400" w:lineRule="exact"/>
        <w:ind w:left="1558" w:hanging="245"/>
        <w:contextualSpacing/>
        <w:rPr>
          <w:rFonts w:ascii="標楷體" w:eastAsia="標楷體" w:hAnsi="標楷體"/>
          <w:szCs w:val="28"/>
        </w:rPr>
      </w:pPr>
      <w:proofErr w:type="spellStart"/>
      <w:r>
        <w:rPr>
          <w:rFonts w:ascii="標楷體" w:eastAsia="標楷體" w:hAnsi="標楷體"/>
          <w:szCs w:val="28"/>
        </w:rPr>
        <w:t>i</w:t>
      </w:r>
      <w:proofErr w:type="spellEnd"/>
      <w:r>
        <w:rPr>
          <w:rFonts w:ascii="標楷體" w:eastAsia="標楷體" w:hAnsi="標楷體"/>
          <w:szCs w:val="28"/>
        </w:rPr>
        <w:t>.類固醇：治療至少6個月，其中至少有2個月之月平均達標準目標劑量(如口服Prednisolone</w:t>
      </w:r>
      <w:proofErr w:type="gramStart"/>
      <w:r>
        <w:rPr>
          <w:rFonts w:ascii="標楷體" w:eastAsia="標楷體" w:hAnsi="標楷體"/>
          <w:szCs w:val="28"/>
        </w:rPr>
        <w:t>≧</w:t>
      </w:r>
      <w:proofErr w:type="gramEnd"/>
      <w:r>
        <w:rPr>
          <w:rFonts w:ascii="標楷體" w:eastAsia="標楷體" w:hAnsi="標楷體"/>
          <w:szCs w:val="28"/>
        </w:rPr>
        <w:t>每日劑量每公斤0.5mg或相等強度劑量之類固醇類藥物)或過去3個月內曾使用Pulse IV methylprednisolone (連續3天每公斤10mg以上)。</w:t>
      </w:r>
    </w:p>
    <w:p w14:paraId="3A29088C" w14:textId="77777777" w:rsidR="00834208" w:rsidRDefault="00A21EB6" w:rsidP="009357E0">
      <w:pPr>
        <w:spacing w:line="400" w:lineRule="exact"/>
        <w:ind w:left="1558" w:hanging="245"/>
        <w:contextualSpacing/>
        <w:rPr>
          <w:rFonts w:ascii="標楷體" w:eastAsia="標楷體" w:hAnsi="標楷體"/>
          <w:szCs w:val="28"/>
        </w:rPr>
      </w:pPr>
      <w:r>
        <w:rPr>
          <w:rFonts w:ascii="標楷體" w:eastAsia="標楷體" w:hAnsi="標楷體"/>
          <w:szCs w:val="28"/>
        </w:rPr>
        <w:t>ii.奎寧類藥物：連續使用至少6個月標準劑量的hydroxychloroquine (每天200mg或以上)</w:t>
      </w:r>
    </w:p>
    <w:p w14:paraId="5339BDAC" w14:textId="77777777" w:rsidR="00834208" w:rsidRDefault="00A21EB6" w:rsidP="009357E0">
      <w:pPr>
        <w:spacing w:line="400" w:lineRule="exact"/>
        <w:ind w:left="1558" w:hanging="245"/>
        <w:contextualSpacing/>
        <w:rPr>
          <w:rFonts w:ascii="標楷體" w:eastAsia="標楷體" w:hAnsi="標楷體"/>
          <w:szCs w:val="28"/>
        </w:rPr>
      </w:pPr>
      <w:r>
        <w:rPr>
          <w:rFonts w:ascii="標楷體" w:eastAsia="標楷體" w:hAnsi="標楷體"/>
          <w:szCs w:val="28"/>
        </w:rPr>
        <w:t>iii.使用足量免疫抑制劑至少擇</w:t>
      </w:r>
      <w:proofErr w:type="gramStart"/>
      <w:r>
        <w:rPr>
          <w:rFonts w:ascii="標楷體" w:eastAsia="標楷體" w:hAnsi="標楷體"/>
          <w:szCs w:val="28"/>
        </w:rPr>
        <w:t>一</w:t>
      </w:r>
      <w:proofErr w:type="gramEnd"/>
      <w:r>
        <w:rPr>
          <w:rFonts w:ascii="標楷體" w:eastAsia="標楷體" w:hAnsi="標楷體"/>
          <w:szCs w:val="28"/>
        </w:rPr>
        <w:t>連續使用至少6個月：azathioprine (每天每公斤2mg)或methotrexate (每週15mg)或cyclosporin (每天每公斤3mg)或mycophenolate mofetil (每天2gm)或mycophenolic acid (每天1,440mg)</w:t>
      </w:r>
    </w:p>
    <w:p w14:paraId="692E4F04" w14:textId="77777777" w:rsidR="00834208" w:rsidRDefault="00A21EB6" w:rsidP="009357E0">
      <w:pPr>
        <w:spacing w:line="400" w:lineRule="exact"/>
        <w:ind w:left="1558" w:hanging="245"/>
        <w:contextualSpacing/>
        <w:rPr>
          <w:rFonts w:ascii="標楷體" w:eastAsia="標楷體" w:hAnsi="標楷體"/>
          <w:szCs w:val="28"/>
        </w:rPr>
      </w:pPr>
      <w:r>
        <w:rPr>
          <w:rFonts w:ascii="標楷體" w:eastAsia="標楷體" w:hAnsi="標楷體"/>
          <w:szCs w:val="28"/>
        </w:rPr>
        <w:t>iv.如藥物劑量無法耐受，可視臨床情況調整類固醇、奎寧及免疫抑制劑之劑量。</w:t>
      </w:r>
    </w:p>
    <w:p w14:paraId="309A3CFF" w14:textId="77777777" w:rsidR="00834208" w:rsidRDefault="00A21EB6" w:rsidP="009357E0">
      <w:pPr>
        <w:spacing w:line="400" w:lineRule="exact"/>
        <w:ind w:left="1423" w:hanging="360"/>
        <w:contextualSpacing/>
        <w:rPr>
          <w:rFonts w:ascii="標楷體" w:eastAsia="標楷體" w:hAnsi="標楷體"/>
          <w:szCs w:val="28"/>
        </w:rPr>
      </w:pPr>
      <w:r>
        <w:rPr>
          <w:rFonts w:ascii="標楷體" w:eastAsia="標楷體" w:hAnsi="標楷體"/>
          <w:szCs w:val="28"/>
        </w:rPr>
        <w:t>IV.續用處方條件：</w:t>
      </w:r>
    </w:p>
    <w:p w14:paraId="2822D5BC" w14:textId="77777777" w:rsidR="00834208" w:rsidRDefault="00A21EB6" w:rsidP="009357E0">
      <w:pPr>
        <w:spacing w:line="400" w:lineRule="exact"/>
        <w:ind w:left="1416" w:hanging="2"/>
        <w:contextualSpacing/>
        <w:rPr>
          <w:rFonts w:ascii="標楷體" w:eastAsia="標楷體" w:hAnsi="標楷體"/>
          <w:szCs w:val="28"/>
        </w:rPr>
      </w:pPr>
      <w:r>
        <w:rPr>
          <w:rFonts w:ascii="標楷體" w:eastAsia="標楷體" w:hAnsi="標楷體"/>
          <w:szCs w:val="28"/>
        </w:rPr>
        <w:t>首次申請治療6個月後評估SLEDAI-2K疾病活動指標，符合下列所有條件，可以持續使用，之後每3個月再次申請續用：</w:t>
      </w:r>
    </w:p>
    <w:p w14:paraId="5B6E51A1" w14:textId="77777777" w:rsidR="00834208" w:rsidRDefault="00A21EB6" w:rsidP="009357E0">
      <w:pPr>
        <w:spacing w:line="400" w:lineRule="exact"/>
        <w:ind w:left="1558" w:hanging="245"/>
        <w:contextualSpacing/>
        <w:rPr>
          <w:rFonts w:ascii="標楷體" w:eastAsia="標楷體" w:hAnsi="標楷體"/>
          <w:szCs w:val="28"/>
        </w:rPr>
      </w:pPr>
      <w:proofErr w:type="spellStart"/>
      <w:r>
        <w:rPr>
          <w:rFonts w:ascii="標楷體" w:eastAsia="標楷體" w:hAnsi="標楷體"/>
          <w:szCs w:val="28"/>
        </w:rPr>
        <w:t>i</w:t>
      </w:r>
      <w:proofErr w:type="spellEnd"/>
      <w:r>
        <w:rPr>
          <w:rFonts w:ascii="標楷體" w:eastAsia="標楷體" w:hAnsi="標楷體"/>
          <w:szCs w:val="28"/>
        </w:rPr>
        <w:t>.口服類固醇每日劑量下降至每天7.5mg以下或接受Benlysta治療前相較每日劑量下降50%以上。</w:t>
      </w:r>
    </w:p>
    <w:p w14:paraId="323E8081" w14:textId="77777777" w:rsidR="00834208" w:rsidRDefault="00A21EB6" w:rsidP="009357E0">
      <w:pPr>
        <w:spacing w:line="400" w:lineRule="exact"/>
        <w:ind w:left="1558" w:hanging="245"/>
        <w:contextualSpacing/>
        <w:rPr>
          <w:rFonts w:ascii="標楷體" w:eastAsia="標楷體" w:hAnsi="標楷體"/>
          <w:szCs w:val="28"/>
        </w:rPr>
      </w:pPr>
      <w:r>
        <w:rPr>
          <w:rFonts w:ascii="標楷體" w:eastAsia="標楷體" w:hAnsi="標楷體"/>
          <w:szCs w:val="28"/>
        </w:rPr>
        <w:t>ii.疾病活動度改善，以下列指標評估：SLEDAI-2K下降至4分以下或與接受Benlysta治療前SLEDAI-2K改善3分以上。</w:t>
      </w:r>
    </w:p>
    <w:p w14:paraId="22D4A7BC" w14:textId="77777777" w:rsidR="00834208" w:rsidRDefault="00A21EB6" w:rsidP="009357E0">
      <w:pPr>
        <w:spacing w:line="400" w:lineRule="exact"/>
        <w:ind w:left="1558" w:hanging="245"/>
        <w:contextualSpacing/>
        <w:rPr>
          <w:rFonts w:ascii="標楷體" w:eastAsia="標楷體" w:hAnsi="標楷體"/>
          <w:szCs w:val="28"/>
        </w:rPr>
      </w:pPr>
      <w:r>
        <w:rPr>
          <w:rFonts w:ascii="標楷體" w:eastAsia="標楷體" w:hAnsi="標楷體"/>
          <w:szCs w:val="28"/>
        </w:rPr>
        <w:t>iii.不得有新增器官侵犯或原有病徵惡化，原有計分之項目，續用申請時需附相關佐證資料(包含ESR與CRP)</w:t>
      </w:r>
    </w:p>
    <w:p w14:paraId="5333AD17" w14:textId="77777777" w:rsidR="00834208" w:rsidRDefault="00A21EB6" w:rsidP="009357E0">
      <w:pPr>
        <w:spacing w:line="400" w:lineRule="exact"/>
        <w:ind w:left="1925" w:hanging="245"/>
        <w:contextualSpacing/>
        <w:rPr>
          <w:rFonts w:ascii="標楷體" w:eastAsia="標楷體" w:hAnsi="標楷體"/>
          <w:szCs w:val="28"/>
        </w:rPr>
      </w:pPr>
      <w:r>
        <w:rPr>
          <w:rFonts w:ascii="標楷體" w:eastAsia="標楷體" w:hAnsi="標楷體"/>
          <w:szCs w:val="28"/>
        </w:rPr>
        <w:t>(</w:t>
      </w:r>
      <w:proofErr w:type="spellStart"/>
      <w:r>
        <w:rPr>
          <w:rFonts w:ascii="標楷體" w:eastAsia="標楷體" w:hAnsi="標楷體"/>
          <w:szCs w:val="28"/>
        </w:rPr>
        <w:t>i</w:t>
      </w:r>
      <w:proofErr w:type="spellEnd"/>
      <w:r>
        <w:rPr>
          <w:rFonts w:ascii="標楷體" w:eastAsia="標楷體" w:hAnsi="標楷體"/>
          <w:szCs w:val="28"/>
        </w:rPr>
        <w:t>)血管炎計分者，續用申請時需檢附原病灶位置之照片。</w:t>
      </w:r>
    </w:p>
    <w:p w14:paraId="00842460" w14:textId="77777777" w:rsidR="00834208" w:rsidRDefault="00A21EB6" w:rsidP="009357E0">
      <w:pPr>
        <w:spacing w:line="400" w:lineRule="exact"/>
        <w:ind w:left="1925" w:hanging="245"/>
        <w:contextualSpacing/>
        <w:rPr>
          <w:rFonts w:ascii="標楷體" w:eastAsia="標楷體" w:hAnsi="標楷體"/>
          <w:szCs w:val="28"/>
        </w:rPr>
      </w:pPr>
      <w:r>
        <w:rPr>
          <w:rFonts w:ascii="標楷體" w:eastAsia="標楷體" w:hAnsi="標楷體"/>
          <w:szCs w:val="28"/>
        </w:rPr>
        <w:t>(ii)關節炎計分者，續用申請時需檢附腫脹關節數目及照片。</w:t>
      </w:r>
    </w:p>
    <w:p w14:paraId="68742242" w14:textId="77777777" w:rsidR="00834208" w:rsidRDefault="00A21EB6" w:rsidP="009357E0">
      <w:pPr>
        <w:spacing w:line="400" w:lineRule="exact"/>
        <w:ind w:left="1925" w:hanging="245"/>
        <w:contextualSpacing/>
        <w:rPr>
          <w:rFonts w:ascii="標楷體" w:eastAsia="標楷體" w:hAnsi="標楷體"/>
          <w:szCs w:val="28"/>
        </w:rPr>
      </w:pPr>
      <w:r>
        <w:rPr>
          <w:rFonts w:ascii="標楷體" w:eastAsia="標楷體" w:hAnsi="標楷體"/>
          <w:szCs w:val="28"/>
        </w:rPr>
        <w:t>(iii)</w:t>
      </w:r>
      <w:proofErr w:type="gramStart"/>
      <w:r>
        <w:rPr>
          <w:rFonts w:ascii="標楷體" w:eastAsia="標楷體" w:hAnsi="標楷體"/>
          <w:szCs w:val="28"/>
        </w:rPr>
        <w:t>肌炎計分</w:t>
      </w:r>
      <w:proofErr w:type="gramEnd"/>
      <w:r>
        <w:rPr>
          <w:rFonts w:ascii="標楷體" w:eastAsia="標楷體" w:hAnsi="標楷體"/>
          <w:szCs w:val="28"/>
        </w:rPr>
        <w:t>者，續用申請時需檢附CPK、LDH、GOT數值。</w:t>
      </w:r>
    </w:p>
    <w:p w14:paraId="4A531E56" w14:textId="77777777" w:rsidR="00834208" w:rsidRDefault="00A21EB6" w:rsidP="009357E0">
      <w:pPr>
        <w:spacing w:line="400" w:lineRule="exact"/>
        <w:ind w:left="1925" w:hanging="245"/>
        <w:contextualSpacing/>
        <w:rPr>
          <w:rFonts w:ascii="標楷體" w:eastAsia="標楷體" w:hAnsi="標楷體"/>
          <w:szCs w:val="28"/>
        </w:rPr>
      </w:pPr>
      <w:r>
        <w:rPr>
          <w:rFonts w:ascii="標楷體" w:eastAsia="標楷體" w:hAnsi="標楷體"/>
          <w:szCs w:val="28"/>
        </w:rPr>
        <w:t>(iv)皮疹計分者，續用申請時需檢附CLASI評分及皮膚照片。</w:t>
      </w:r>
    </w:p>
    <w:p w14:paraId="71BF9ECF" w14:textId="77777777" w:rsidR="00834208" w:rsidRDefault="00A21EB6" w:rsidP="009357E0">
      <w:pPr>
        <w:spacing w:line="400" w:lineRule="exact"/>
        <w:ind w:left="1423" w:hanging="360"/>
        <w:contextualSpacing/>
        <w:rPr>
          <w:rFonts w:ascii="標楷體" w:eastAsia="標楷體" w:hAnsi="標楷體"/>
          <w:szCs w:val="28"/>
        </w:rPr>
      </w:pPr>
      <w:r>
        <w:rPr>
          <w:rFonts w:ascii="標楷體" w:eastAsia="標楷體" w:hAnsi="標楷體"/>
          <w:szCs w:val="28"/>
        </w:rPr>
        <w:t>V.減量或停用條件：若使用滿2年，</w:t>
      </w:r>
      <w:proofErr w:type="gramStart"/>
      <w:r>
        <w:rPr>
          <w:rFonts w:ascii="標楷體" w:eastAsia="標楷體" w:hAnsi="標楷體"/>
          <w:szCs w:val="28"/>
        </w:rPr>
        <w:t>達緩解</w:t>
      </w:r>
      <w:proofErr w:type="gramEnd"/>
      <w:r>
        <w:rPr>
          <w:rFonts w:ascii="標楷體" w:eastAsia="標楷體" w:hAnsi="標楷體"/>
          <w:szCs w:val="28"/>
        </w:rPr>
        <w:t>或低疾病活動度SLEDAI-2K</w:t>
      </w:r>
      <w:proofErr w:type="gramStart"/>
      <w:r>
        <w:rPr>
          <w:rFonts w:ascii="標楷體" w:eastAsia="標楷體" w:hAnsi="標楷體"/>
          <w:szCs w:val="28"/>
        </w:rPr>
        <w:t>≦</w:t>
      </w:r>
      <w:proofErr w:type="gramEnd"/>
      <w:r>
        <w:rPr>
          <w:rFonts w:ascii="標楷體" w:eastAsia="標楷體" w:hAnsi="標楷體"/>
          <w:szCs w:val="28"/>
        </w:rPr>
        <w:t>4滿一年以上，可以減量。減量後，若持續維持緩解或低疾病活動度SLEDAI-2K</w:t>
      </w:r>
      <w:proofErr w:type="gramStart"/>
      <w:r>
        <w:rPr>
          <w:rFonts w:ascii="標楷體" w:eastAsia="標楷體" w:hAnsi="標楷體"/>
          <w:szCs w:val="28"/>
        </w:rPr>
        <w:t>≦</w:t>
      </w:r>
      <w:proofErr w:type="gramEnd"/>
      <w:r>
        <w:rPr>
          <w:rFonts w:ascii="標楷體" w:eastAsia="標楷體" w:hAnsi="標楷體"/>
          <w:szCs w:val="28"/>
        </w:rPr>
        <w:t>4滿一年以上停用，</w:t>
      </w:r>
      <w:proofErr w:type="gramStart"/>
      <w:r>
        <w:rPr>
          <w:rFonts w:ascii="標楷體" w:eastAsia="標楷體" w:hAnsi="標楷體"/>
          <w:szCs w:val="28"/>
        </w:rPr>
        <w:t>若減量</w:t>
      </w:r>
      <w:proofErr w:type="gramEnd"/>
      <w:r>
        <w:rPr>
          <w:rFonts w:ascii="標楷體" w:eastAsia="標楷體" w:hAnsi="標楷體"/>
          <w:szCs w:val="28"/>
        </w:rPr>
        <w:t>或停用後病情復發，可以申請恢復治療，後續依續用條件申請。</w:t>
      </w:r>
    </w:p>
    <w:p w14:paraId="5F3C55AC" w14:textId="77777777" w:rsidR="00834208" w:rsidRDefault="00A21EB6" w:rsidP="009357E0">
      <w:pPr>
        <w:spacing w:line="400" w:lineRule="exact"/>
        <w:ind w:left="1423" w:hanging="360"/>
        <w:contextualSpacing/>
        <w:rPr>
          <w:rFonts w:ascii="標楷體" w:eastAsia="標楷體" w:hAnsi="標楷體"/>
          <w:szCs w:val="28"/>
        </w:rPr>
      </w:pPr>
      <w:r>
        <w:rPr>
          <w:rFonts w:ascii="標楷體" w:eastAsia="標楷體" w:hAnsi="標楷體"/>
          <w:szCs w:val="28"/>
        </w:rPr>
        <w:t>Ⅵ.</w:t>
      </w:r>
      <w:proofErr w:type="gramStart"/>
      <w:r>
        <w:rPr>
          <w:rFonts w:ascii="標楷體" w:eastAsia="標楷體" w:hAnsi="標楷體"/>
          <w:szCs w:val="28"/>
        </w:rPr>
        <w:t>不</w:t>
      </w:r>
      <w:proofErr w:type="gramEnd"/>
      <w:r>
        <w:rPr>
          <w:rFonts w:ascii="標楷體" w:eastAsia="標楷體" w:hAnsi="標楷體"/>
          <w:szCs w:val="28"/>
        </w:rPr>
        <w:t>給付於神經精神性狼瘡病人。</w:t>
      </w:r>
    </w:p>
    <w:p w14:paraId="28AF85AC" w14:textId="77777777" w:rsidR="00834208" w:rsidRDefault="00A21EB6" w:rsidP="009357E0">
      <w:pPr>
        <w:spacing w:line="400" w:lineRule="exact"/>
        <w:ind w:left="1423" w:hanging="360"/>
        <w:contextualSpacing/>
        <w:rPr>
          <w:rFonts w:ascii="標楷體" w:eastAsia="標楷體" w:hAnsi="標楷體"/>
          <w:szCs w:val="28"/>
        </w:rPr>
      </w:pPr>
      <w:proofErr w:type="spellStart"/>
      <w:r>
        <w:rPr>
          <w:rFonts w:ascii="標楷體" w:eastAsia="標楷體" w:hAnsi="標楷體"/>
          <w:szCs w:val="28"/>
        </w:rPr>
        <w:t>Ⅶ.Belimumab</w:t>
      </w:r>
      <w:proofErr w:type="spellEnd"/>
      <w:r>
        <w:rPr>
          <w:rFonts w:ascii="標楷體" w:eastAsia="標楷體" w:hAnsi="標楷體"/>
          <w:szCs w:val="28"/>
        </w:rPr>
        <w:t>不應與其他生物製劑同時給付。</w:t>
      </w:r>
    </w:p>
    <w:p w14:paraId="70A7D752" w14:textId="77777777" w:rsidR="00834208" w:rsidRDefault="00A21EB6" w:rsidP="009357E0">
      <w:pPr>
        <w:tabs>
          <w:tab w:val="left" w:pos="720"/>
        </w:tabs>
        <w:spacing w:line="400" w:lineRule="exact"/>
        <w:ind w:left="783" w:hanging="257"/>
        <w:contextualSpacing/>
        <w:rPr>
          <w:rFonts w:ascii="標楷體" w:eastAsia="標楷體" w:hAnsi="標楷體"/>
          <w:szCs w:val="28"/>
        </w:rPr>
      </w:pPr>
      <w:r>
        <w:rPr>
          <w:rFonts w:ascii="標楷體" w:eastAsia="標楷體" w:hAnsi="標楷體"/>
          <w:szCs w:val="28"/>
        </w:rPr>
        <w:t>3.限用於Anti-ds DNA抗體陽性之報告及</w:t>
      </w:r>
      <w:proofErr w:type="gramStart"/>
      <w:r>
        <w:rPr>
          <w:rFonts w:ascii="標楷體" w:eastAsia="標楷體" w:hAnsi="標楷體"/>
          <w:szCs w:val="28"/>
        </w:rPr>
        <w:t>低補體</w:t>
      </w:r>
      <w:proofErr w:type="gramEnd"/>
      <w:r>
        <w:rPr>
          <w:rFonts w:ascii="標楷體" w:eastAsia="標楷體" w:hAnsi="標楷體"/>
          <w:szCs w:val="28"/>
        </w:rPr>
        <w:t>，且正在接受標準治療至少3個月但仍無法達到有效控制疾病的全身性紅斑性狼瘡5-17歲病人。(114/2/1)</w:t>
      </w:r>
    </w:p>
    <w:p w14:paraId="71FC5BB3" w14:textId="77777777" w:rsidR="00834208" w:rsidRDefault="00A21EB6" w:rsidP="009357E0">
      <w:pPr>
        <w:spacing w:line="400" w:lineRule="exact"/>
        <w:ind w:left="1063" w:hanging="353"/>
        <w:contextualSpacing/>
        <w:rPr>
          <w:rFonts w:ascii="標楷體" w:eastAsia="標楷體" w:hAnsi="標楷體"/>
          <w:szCs w:val="28"/>
        </w:rPr>
      </w:pPr>
      <w:r>
        <w:rPr>
          <w:rFonts w:ascii="標楷體" w:eastAsia="標楷體" w:hAnsi="標楷體"/>
          <w:szCs w:val="28"/>
        </w:rPr>
        <w:t>(1)需經事前審查核准後使用。</w:t>
      </w:r>
    </w:p>
    <w:p w14:paraId="7956C60E" w14:textId="77777777" w:rsidR="00834208" w:rsidRDefault="00A21EB6" w:rsidP="009357E0">
      <w:pPr>
        <w:spacing w:line="400" w:lineRule="exact"/>
        <w:ind w:left="1063" w:hanging="353"/>
        <w:contextualSpacing/>
        <w:rPr>
          <w:rFonts w:ascii="標楷體" w:eastAsia="標楷體" w:hAnsi="標楷體"/>
          <w:szCs w:val="28"/>
        </w:rPr>
      </w:pPr>
      <w:r>
        <w:rPr>
          <w:rFonts w:ascii="標楷體" w:eastAsia="標楷體" w:hAnsi="標楷體"/>
          <w:szCs w:val="28"/>
        </w:rPr>
        <w:t>(2)申請前3個月內同時接受下列三項標準治療之至少兩項，且達到以下建議劑量：</w:t>
      </w:r>
    </w:p>
    <w:p w14:paraId="10F8F3CF" w14:textId="77777777" w:rsidR="00834208" w:rsidRDefault="00A21EB6" w:rsidP="009357E0">
      <w:pPr>
        <w:spacing w:line="400" w:lineRule="exact"/>
        <w:ind w:left="1423" w:hanging="360"/>
        <w:contextualSpacing/>
      </w:pPr>
      <w:r>
        <w:rPr>
          <w:rFonts w:ascii="標楷體" w:eastAsia="標楷體" w:hAnsi="標楷體"/>
          <w:szCs w:val="28"/>
        </w:rPr>
        <w:t xml:space="preserve">I.類固醇平均劑量(如口服prednisolone </w:t>
      </w:r>
      <w:r>
        <w:rPr>
          <w:rFonts w:ascii="Times New Roman" w:eastAsia="標楷體" w:hAnsi="Times New Roman"/>
          <w:szCs w:val="28"/>
        </w:rPr>
        <w:t>≥</w:t>
      </w:r>
      <w:r>
        <w:rPr>
          <w:rFonts w:ascii="標楷體" w:eastAsia="標楷體" w:hAnsi="標楷體"/>
          <w:szCs w:val="28"/>
        </w:rPr>
        <w:t>每日劑量每公斤0.25mg或等劑量之類固醇藥物）。</w:t>
      </w:r>
    </w:p>
    <w:p w14:paraId="39AE1541" w14:textId="77777777" w:rsidR="00834208" w:rsidRDefault="00A21EB6" w:rsidP="009357E0">
      <w:pPr>
        <w:spacing w:line="400" w:lineRule="exact"/>
        <w:ind w:left="1423" w:hanging="360"/>
        <w:contextualSpacing/>
        <w:rPr>
          <w:rFonts w:ascii="標楷體" w:eastAsia="標楷體" w:hAnsi="標楷體"/>
          <w:szCs w:val="28"/>
        </w:rPr>
      </w:pPr>
      <w:proofErr w:type="spellStart"/>
      <w:r>
        <w:rPr>
          <w:rFonts w:ascii="標楷體" w:eastAsia="標楷體" w:hAnsi="標楷體"/>
          <w:szCs w:val="28"/>
        </w:rPr>
        <w:t>Ⅱ.Hydroxychloroquine</w:t>
      </w:r>
      <w:proofErr w:type="spellEnd"/>
      <w:r>
        <w:rPr>
          <w:rFonts w:ascii="標楷體" w:eastAsia="標楷體" w:hAnsi="標楷體"/>
          <w:szCs w:val="28"/>
        </w:rPr>
        <w:t>（每日劑量每公斤3-5mg，最大劑量400 mg）。</w:t>
      </w:r>
    </w:p>
    <w:p w14:paraId="66723C46" w14:textId="77777777" w:rsidR="00834208" w:rsidRDefault="00A21EB6" w:rsidP="009357E0">
      <w:pPr>
        <w:spacing w:line="400" w:lineRule="exact"/>
        <w:ind w:left="1423" w:hanging="360"/>
        <w:contextualSpacing/>
      </w:pPr>
      <w:r>
        <w:rPr>
          <w:rFonts w:ascii="標楷體" w:eastAsia="標楷體" w:hAnsi="標楷體"/>
          <w:szCs w:val="28"/>
        </w:rPr>
        <w:t>Ⅲ.至少一種（含）免疫抑制劑，如azathioprine（每日劑量每公斤1mg）、注射型cyclophosphamide（500mg/m</w:t>
      </w:r>
      <w:r>
        <w:rPr>
          <w:rFonts w:ascii="標楷體" w:eastAsia="標楷體" w:hAnsi="標楷體"/>
          <w:szCs w:val="28"/>
          <w:vertAlign w:val="superscript"/>
        </w:rPr>
        <w:t>2</w:t>
      </w:r>
      <w:r>
        <w:rPr>
          <w:rFonts w:ascii="標楷體" w:eastAsia="標楷體" w:hAnsi="標楷體"/>
          <w:szCs w:val="28"/>
        </w:rPr>
        <w:t>/month）、cyclosporin（每日劑量每公斤2.5mg）、mycophenolic acid（720mg/m</w:t>
      </w:r>
      <w:r>
        <w:rPr>
          <w:rFonts w:ascii="標楷體" w:eastAsia="標楷體" w:hAnsi="標楷體"/>
          <w:szCs w:val="28"/>
          <w:vertAlign w:val="superscript"/>
        </w:rPr>
        <w:t>2</w:t>
      </w:r>
      <w:r>
        <w:rPr>
          <w:rFonts w:ascii="標楷體" w:eastAsia="標楷體" w:hAnsi="標楷體"/>
          <w:szCs w:val="28"/>
        </w:rPr>
        <w:t>/day）、mycophenolate mofetil（1gm/m</w:t>
      </w:r>
      <w:r>
        <w:rPr>
          <w:rFonts w:ascii="標楷體" w:eastAsia="標楷體" w:hAnsi="標楷體"/>
          <w:szCs w:val="28"/>
          <w:vertAlign w:val="superscript"/>
        </w:rPr>
        <w:t>2</w:t>
      </w:r>
      <w:r>
        <w:rPr>
          <w:rFonts w:ascii="標楷體" w:eastAsia="標楷體" w:hAnsi="標楷體"/>
          <w:szCs w:val="28"/>
        </w:rPr>
        <w:t>/day）或methotrexate（10mg/m</w:t>
      </w:r>
      <w:r>
        <w:rPr>
          <w:rFonts w:ascii="標楷體" w:eastAsia="標楷體" w:hAnsi="標楷體"/>
          <w:szCs w:val="28"/>
          <w:vertAlign w:val="superscript"/>
        </w:rPr>
        <w:t>2</w:t>
      </w:r>
      <w:r>
        <w:rPr>
          <w:rFonts w:ascii="標楷體" w:eastAsia="標楷體" w:hAnsi="標楷體"/>
          <w:szCs w:val="28"/>
        </w:rPr>
        <w:t>/week）等（但無法接受副作用除外）。</w:t>
      </w:r>
    </w:p>
    <w:p w14:paraId="477F2537" w14:textId="77777777" w:rsidR="00834208" w:rsidRDefault="00A21EB6" w:rsidP="009357E0">
      <w:pPr>
        <w:spacing w:line="400" w:lineRule="exact"/>
        <w:ind w:left="1063" w:hanging="353"/>
        <w:contextualSpacing/>
      </w:pPr>
      <w:r>
        <w:rPr>
          <w:rFonts w:ascii="標楷體" w:eastAsia="標楷體" w:hAnsi="標楷體"/>
          <w:szCs w:val="28"/>
        </w:rPr>
        <w:t>(3)無法達到有效控制的定義為經標準治療至少3個月後仍有疾病活動性SELENA SLEDAI</w:t>
      </w:r>
      <w:r>
        <w:rPr>
          <w:rFonts w:ascii="Times New Roman" w:eastAsia="標楷體" w:hAnsi="Times New Roman"/>
          <w:szCs w:val="28"/>
        </w:rPr>
        <w:t>≥</w:t>
      </w:r>
      <w:r>
        <w:rPr>
          <w:rFonts w:ascii="標楷體" w:eastAsia="標楷體" w:hAnsi="標楷體"/>
          <w:szCs w:val="28"/>
        </w:rPr>
        <w:t>8（神經精神分數不可計入計分: 癲癇發作、精神疾病、器質性腦部症候群、腦神經疾患、狼瘡性頭痛、腦血管事件。腎臟分數計分最多只能</w:t>
      </w:r>
      <w:proofErr w:type="gramStart"/>
      <w:r>
        <w:rPr>
          <w:rFonts w:ascii="標楷體" w:eastAsia="標楷體" w:hAnsi="標楷體"/>
          <w:szCs w:val="28"/>
        </w:rPr>
        <w:t>佔</w:t>
      </w:r>
      <w:proofErr w:type="gramEnd"/>
      <w:r>
        <w:rPr>
          <w:rFonts w:ascii="標楷體" w:eastAsia="標楷體" w:hAnsi="標楷體"/>
          <w:szCs w:val="28"/>
        </w:rPr>
        <w:t>4分:尿圓柱體、血尿、蛋白尿、</w:t>
      </w:r>
      <w:proofErr w:type="gramStart"/>
      <w:r>
        <w:rPr>
          <w:rFonts w:ascii="標楷體" w:eastAsia="標楷體" w:hAnsi="標楷體"/>
          <w:szCs w:val="28"/>
        </w:rPr>
        <w:t>膿尿</w:t>
      </w:r>
      <w:proofErr w:type="gramEnd"/>
      <w:r>
        <w:rPr>
          <w:rFonts w:ascii="標楷體" w:eastAsia="標楷體" w:hAnsi="標楷體"/>
          <w:szCs w:val="28"/>
        </w:rPr>
        <w:t>。皮膚、黏膜與關節相關分數需附照片證明，相關檢驗與檢查須附報告</w:t>
      </w:r>
      <w:proofErr w:type="gramStart"/>
      <w:r>
        <w:rPr>
          <w:rFonts w:ascii="標楷體" w:eastAsia="標楷體" w:hAnsi="標楷體"/>
          <w:szCs w:val="28"/>
        </w:rPr>
        <w:t>）</w:t>
      </w:r>
      <w:proofErr w:type="gramEnd"/>
      <w:r>
        <w:rPr>
          <w:rFonts w:ascii="標楷體" w:eastAsia="標楷體" w:hAnsi="標楷體"/>
          <w:szCs w:val="28"/>
        </w:rPr>
        <w:t>。</w:t>
      </w:r>
    </w:p>
    <w:p w14:paraId="73C39C5F" w14:textId="77777777" w:rsidR="00834208" w:rsidRDefault="00A21EB6" w:rsidP="009357E0">
      <w:pPr>
        <w:spacing w:line="400" w:lineRule="exact"/>
        <w:ind w:left="1063" w:hanging="353"/>
        <w:contextualSpacing/>
      </w:pPr>
      <w:r>
        <w:rPr>
          <w:rFonts w:ascii="標楷體" w:eastAsia="標楷體" w:hAnsi="標楷體"/>
          <w:szCs w:val="28"/>
        </w:rPr>
        <w:t xml:space="preserve">(4)療效評估與繼續使用：每治療12 </w:t>
      </w:r>
      <w:proofErr w:type="gramStart"/>
      <w:r>
        <w:rPr>
          <w:rFonts w:ascii="標楷體" w:eastAsia="標楷體" w:hAnsi="標楷體"/>
          <w:szCs w:val="28"/>
        </w:rPr>
        <w:t>個</w:t>
      </w:r>
      <w:proofErr w:type="gramEnd"/>
      <w:r>
        <w:rPr>
          <w:rFonts w:ascii="標楷體" w:eastAsia="標楷體" w:hAnsi="標楷體"/>
          <w:szCs w:val="28"/>
        </w:rPr>
        <w:t xml:space="preserve">月後評估SELENA SLEDAI </w:t>
      </w:r>
      <w:r>
        <w:rPr>
          <w:rFonts w:ascii="Times New Roman" w:eastAsia="標楷體" w:hAnsi="Times New Roman"/>
          <w:szCs w:val="28"/>
        </w:rPr>
        <w:t>≥</w:t>
      </w:r>
      <w:r>
        <w:rPr>
          <w:rFonts w:ascii="標楷體" w:eastAsia="標楷體" w:hAnsi="標楷體"/>
          <w:szCs w:val="28"/>
        </w:rPr>
        <w:t>8積分：與初次申請之積分比較，減少</w:t>
      </w:r>
      <w:r>
        <w:rPr>
          <w:rFonts w:ascii="Times New Roman" w:eastAsia="標楷體" w:hAnsi="Times New Roman"/>
          <w:szCs w:val="28"/>
        </w:rPr>
        <w:t>≥</w:t>
      </w:r>
      <w:r>
        <w:rPr>
          <w:rFonts w:ascii="標楷體" w:eastAsia="標楷體" w:hAnsi="標楷體"/>
          <w:szCs w:val="28"/>
        </w:rPr>
        <w:t>4 分方得繼續使用。若需繼續使用，需重新提出申請。</w:t>
      </w:r>
    </w:p>
    <w:p w14:paraId="3252F035" w14:textId="77777777" w:rsidR="00834208" w:rsidRDefault="00A21EB6" w:rsidP="009357E0">
      <w:pPr>
        <w:spacing w:line="400" w:lineRule="exact"/>
        <w:ind w:left="1063" w:hanging="353"/>
        <w:contextualSpacing/>
        <w:rPr>
          <w:rFonts w:ascii="標楷體" w:eastAsia="標楷體" w:hAnsi="標楷體"/>
          <w:szCs w:val="28"/>
        </w:rPr>
      </w:pPr>
      <w:r>
        <w:rPr>
          <w:rFonts w:ascii="標楷體" w:eastAsia="標楷體" w:hAnsi="標楷體"/>
          <w:szCs w:val="28"/>
        </w:rPr>
        <w:t>◎附表三十六之</w:t>
      </w:r>
      <w:proofErr w:type="gramStart"/>
      <w:r>
        <w:rPr>
          <w:rFonts w:ascii="標楷體" w:eastAsia="標楷體" w:hAnsi="標楷體"/>
          <w:szCs w:val="28"/>
        </w:rPr>
        <w:t>一</w:t>
      </w:r>
      <w:proofErr w:type="gramEnd"/>
      <w:r>
        <w:rPr>
          <w:rFonts w:ascii="標楷體" w:eastAsia="標楷體" w:hAnsi="標楷體"/>
          <w:szCs w:val="28"/>
        </w:rPr>
        <w:t>：全民健康保險全身性紅斑性狼瘡5-17 歲病人使用belimumab生物製劑申請表</w:t>
      </w:r>
    </w:p>
    <w:p w14:paraId="32D5F94C" w14:textId="77777777" w:rsidR="00834208" w:rsidRDefault="00A21EB6" w:rsidP="009357E0">
      <w:pPr>
        <w:spacing w:line="400" w:lineRule="exact"/>
        <w:ind w:left="1063" w:hanging="353"/>
        <w:contextualSpacing/>
        <w:rPr>
          <w:rFonts w:ascii="標楷體" w:eastAsia="標楷體" w:hAnsi="標楷體"/>
          <w:szCs w:val="28"/>
        </w:rPr>
      </w:pPr>
      <w:r>
        <w:rPr>
          <w:rFonts w:ascii="標楷體" w:eastAsia="標楷體" w:hAnsi="標楷體"/>
          <w:szCs w:val="28"/>
        </w:rPr>
        <w:t>◎附表三十六之二：SELENA SLEDAI積分表</w:t>
      </w:r>
    </w:p>
    <w:p w14:paraId="55C99C7E" w14:textId="77777777" w:rsidR="005003C0" w:rsidRPr="005717C9" w:rsidRDefault="00C069BF" w:rsidP="009357E0">
      <w:pPr>
        <w:spacing w:line="400" w:lineRule="exact"/>
        <w:ind w:left="560" w:hanging="276"/>
        <w:contextualSpacing/>
        <w:rPr>
          <w:rFonts w:ascii="標楷體" w:eastAsia="標楷體" w:hAnsi="標楷體"/>
          <w:szCs w:val="24"/>
        </w:rPr>
      </w:pPr>
      <w:r w:rsidRPr="00EB227F">
        <w:rPr>
          <w:rFonts w:ascii="標楷體" w:eastAsia="標楷體" w:hAnsi="標楷體" w:hint="eastAsia"/>
        </w:rPr>
        <w:t>8.2.14.Satralizumab(如</w:t>
      </w:r>
      <w:proofErr w:type="spellStart"/>
      <w:r w:rsidRPr="00EB227F">
        <w:rPr>
          <w:rFonts w:ascii="標楷體" w:eastAsia="標楷體" w:hAnsi="標楷體" w:hint="eastAsia"/>
        </w:rPr>
        <w:t>Enspryng</w:t>
      </w:r>
      <w:proofErr w:type="spellEnd"/>
      <w:r w:rsidRPr="00EB227F">
        <w:rPr>
          <w:rFonts w:ascii="標楷體" w:eastAsia="標楷體" w:hAnsi="標楷體" w:hint="eastAsia"/>
        </w:rPr>
        <w:t>)、</w:t>
      </w:r>
      <w:proofErr w:type="spellStart"/>
      <w:r w:rsidRPr="00EB227F">
        <w:rPr>
          <w:rFonts w:ascii="標楷體" w:eastAsia="標楷體" w:hAnsi="標楷體" w:hint="eastAsia"/>
        </w:rPr>
        <w:t>inebilizumab</w:t>
      </w:r>
      <w:proofErr w:type="spellEnd"/>
      <w:r w:rsidRPr="00EB227F">
        <w:rPr>
          <w:rFonts w:ascii="標楷體" w:eastAsia="標楷體" w:hAnsi="標楷體" w:hint="eastAsia"/>
        </w:rPr>
        <w:t>(如</w:t>
      </w:r>
      <w:proofErr w:type="spellStart"/>
      <w:r w:rsidRPr="00EB227F">
        <w:rPr>
          <w:rFonts w:ascii="標楷體" w:eastAsia="標楷體" w:hAnsi="標楷體" w:hint="eastAsia"/>
        </w:rPr>
        <w:t>Uplizna</w:t>
      </w:r>
      <w:proofErr w:type="spellEnd"/>
      <w:r w:rsidRPr="00EB227F">
        <w:rPr>
          <w:rFonts w:ascii="標楷體" w:eastAsia="標楷體" w:hAnsi="標楷體" w:hint="eastAsia"/>
        </w:rPr>
        <w:t>)：(112/10/1、1</w:t>
      </w:r>
      <w:r w:rsidRPr="00EB227F">
        <w:rPr>
          <w:rFonts w:ascii="標楷體" w:eastAsia="標楷體" w:hAnsi="標楷體"/>
        </w:rPr>
        <w:t>15</w:t>
      </w:r>
      <w:r w:rsidRPr="00EB227F">
        <w:rPr>
          <w:rFonts w:ascii="標楷體" w:eastAsia="標楷體" w:hAnsi="標楷體" w:hint="eastAsia"/>
        </w:rPr>
        <w:t>/1/1、115/2/1)</w:t>
      </w:r>
    </w:p>
    <w:p w14:paraId="32857D58" w14:textId="77777777" w:rsidR="00C069BF" w:rsidRPr="005A73DF" w:rsidRDefault="00C069BF" w:rsidP="009357E0">
      <w:pPr>
        <w:pStyle w:val="ac"/>
        <w:numPr>
          <w:ilvl w:val="0"/>
          <w:numId w:val="15"/>
        </w:numPr>
        <w:suppressAutoHyphens w:val="0"/>
        <w:autoSpaceDN/>
        <w:snapToGrid w:val="0"/>
        <w:spacing w:line="400" w:lineRule="exact"/>
        <w:ind w:left="851" w:hanging="284"/>
        <w:jc w:val="both"/>
        <w:textAlignment w:val="auto"/>
        <w:rPr>
          <w:rFonts w:ascii="標楷體" w:eastAsia="標楷體" w:hAnsi="標楷體"/>
        </w:rPr>
      </w:pPr>
      <w:bookmarkStart w:id="11" w:name="_Hlk219898265"/>
      <w:proofErr w:type="spellStart"/>
      <w:r w:rsidRPr="005A73DF">
        <w:rPr>
          <w:rFonts w:ascii="標楷體" w:eastAsia="標楷體" w:hAnsi="標楷體" w:hint="eastAsia"/>
          <w:color w:val="000000"/>
        </w:rPr>
        <w:t>Satralizumab</w:t>
      </w:r>
      <w:proofErr w:type="spellEnd"/>
      <w:r w:rsidRPr="005A73DF">
        <w:rPr>
          <w:rFonts w:ascii="標楷體" w:eastAsia="標楷體" w:hAnsi="標楷體" w:hint="eastAsia"/>
          <w:color w:val="000000"/>
        </w:rPr>
        <w:t xml:space="preserve">限用於治療泛視神經脊髓炎(neuromyelitis </w:t>
      </w:r>
      <w:proofErr w:type="spellStart"/>
      <w:r w:rsidRPr="005A73DF">
        <w:rPr>
          <w:rFonts w:ascii="標楷體" w:eastAsia="標楷體" w:hAnsi="標楷體" w:hint="eastAsia"/>
          <w:color w:val="000000"/>
        </w:rPr>
        <w:t>optica</w:t>
      </w:r>
      <w:proofErr w:type="spellEnd"/>
      <w:r w:rsidRPr="005A73DF">
        <w:rPr>
          <w:rFonts w:ascii="標楷體" w:eastAsia="標楷體" w:hAnsi="標楷體" w:hint="eastAsia"/>
          <w:color w:val="000000"/>
        </w:rPr>
        <w:t xml:space="preserve"> spectrum </w:t>
      </w:r>
      <w:proofErr w:type="spellStart"/>
      <w:r w:rsidRPr="005A73DF">
        <w:rPr>
          <w:rFonts w:ascii="標楷體" w:eastAsia="標楷體" w:hAnsi="標楷體" w:hint="eastAsia"/>
          <w:color w:val="000000"/>
        </w:rPr>
        <w:t>disorder,NMOSD</w:t>
      </w:r>
      <w:proofErr w:type="spellEnd"/>
      <w:r w:rsidRPr="005A73DF">
        <w:rPr>
          <w:rFonts w:ascii="標楷體" w:eastAsia="標楷體" w:hAnsi="標楷體" w:hint="eastAsia"/>
          <w:color w:val="000000"/>
        </w:rPr>
        <w:t>)之12歲以上患者，另</w:t>
      </w:r>
      <w:proofErr w:type="spellStart"/>
      <w:r w:rsidRPr="005A73DF">
        <w:rPr>
          <w:rFonts w:ascii="標楷體" w:eastAsia="標楷體" w:hAnsi="標楷體" w:hint="eastAsia"/>
          <w:color w:val="000000"/>
        </w:rPr>
        <w:t>inebilizumab</w:t>
      </w:r>
      <w:proofErr w:type="spellEnd"/>
      <w:r w:rsidRPr="005A73DF">
        <w:rPr>
          <w:rFonts w:ascii="標楷體" w:eastAsia="標楷體" w:hAnsi="標楷體" w:hint="eastAsia"/>
          <w:color w:val="000000"/>
        </w:rPr>
        <w:t>限用於成人，且需同時符合下列條件</w:t>
      </w:r>
      <w:r w:rsidRPr="005A73DF">
        <w:rPr>
          <w:rFonts w:ascii="標楷體" w:eastAsia="標楷體" w:hAnsi="標楷體" w:hint="eastAsia"/>
        </w:rPr>
        <w:t>：</w:t>
      </w:r>
    </w:p>
    <w:p w14:paraId="46265E34" w14:textId="77777777" w:rsidR="00C069BF" w:rsidRPr="005A73DF" w:rsidRDefault="00C069BF" w:rsidP="009357E0">
      <w:pPr>
        <w:pStyle w:val="ac"/>
        <w:numPr>
          <w:ilvl w:val="0"/>
          <w:numId w:val="16"/>
        </w:numPr>
        <w:suppressAutoHyphens w:val="0"/>
        <w:autoSpaceDN/>
        <w:snapToGrid w:val="0"/>
        <w:spacing w:line="400" w:lineRule="exact"/>
        <w:ind w:left="1276" w:hanging="426"/>
        <w:jc w:val="both"/>
        <w:textAlignment w:val="auto"/>
        <w:rPr>
          <w:rFonts w:ascii="標楷體" w:eastAsia="標楷體" w:hAnsi="標楷體"/>
        </w:rPr>
      </w:pPr>
      <w:r w:rsidRPr="005A73DF">
        <w:rPr>
          <w:rFonts w:ascii="標楷體" w:eastAsia="標楷體" w:hAnsi="標楷體" w:hint="eastAsia"/>
        </w:rPr>
        <w:t>經檢測為水通道蛋白4自體抗體陽性(anti-aquaporin-4[AQP4] antibody positive)。</w:t>
      </w:r>
    </w:p>
    <w:p w14:paraId="48F8C46F" w14:textId="77777777" w:rsidR="00C069BF" w:rsidRPr="005A73DF" w:rsidRDefault="00C069BF" w:rsidP="009357E0">
      <w:pPr>
        <w:pStyle w:val="ac"/>
        <w:numPr>
          <w:ilvl w:val="0"/>
          <w:numId w:val="16"/>
        </w:numPr>
        <w:suppressAutoHyphens w:val="0"/>
        <w:autoSpaceDN/>
        <w:snapToGrid w:val="0"/>
        <w:spacing w:line="400" w:lineRule="exact"/>
        <w:ind w:left="1276" w:hanging="426"/>
        <w:jc w:val="both"/>
        <w:textAlignment w:val="auto"/>
        <w:rPr>
          <w:rFonts w:ascii="標楷體" w:eastAsia="標楷體" w:hAnsi="標楷體"/>
        </w:rPr>
      </w:pPr>
      <w:r w:rsidRPr="005A73DF">
        <w:rPr>
          <w:rFonts w:ascii="標楷體" w:eastAsia="標楷體" w:hAnsi="標楷體" w:hint="eastAsia"/>
        </w:rPr>
        <w:t>使用至少3個月免疫抑制療法後，如口服皮質類固醇、azathioprine或mycophenolate mofetil，仍有疾病復發。</w:t>
      </w:r>
    </w:p>
    <w:p w14:paraId="0A94C479" w14:textId="77777777" w:rsidR="00C069BF" w:rsidRPr="005A73DF" w:rsidRDefault="00C069BF" w:rsidP="009357E0">
      <w:pPr>
        <w:pStyle w:val="ac"/>
        <w:numPr>
          <w:ilvl w:val="0"/>
          <w:numId w:val="16"/>
        </w:numPr>
        <w:suppressAutoHyphens w:val="0"/>
        <w:autoSpaceDN/>
        <w:snapToGrid w:val="0"/>
        <w:spacing w:line="400" w:lineRule="exact"/>
        <w:ind w:left="1276" w:hanging="426"/>
        <w:jc w:val="both"/>
        <w:textAlignment w:val="auto"/>
        <w:rPr>
          <w:rFonts w:ascii="標楷體" w:eastAsia="標楷體" w:hAnsi="標楷體"/>
        </w:rPr>
      </w:pPr>
      <w:r w:rsidRPr="005A73DF">
        <w:rPr>
          <w:rFonts w:ascii="標楷體" w:eastAsia="標楷體" w:hAnsi="標楷體" w:hint="eastAsia"/>
        </w:rPr>
        <w:t>二年內曾發生二次以上需要救援治療的復發患者，且須符合以下條件(Ⅰ+Ⅱ+Ⅲ或Ⅰ+Ⅱ+Ⅳ)(112/10/1、1</w:t>
      </w:r>
      <w:r w:rsidRPr="005A73DF">
        <w:rPr>
          <w:rFonts w:ascii="標楷體" w:eastAsia="標楷體" w:hAnsi="標楷體"/>
        </w:rPr>
        <w:t>15</w:t>
      </w:r>
      <w:r w:rsidRPr="005A73DF">
        <w:rPr>
          <w:rFonts w:ascii="標楷體" w:eastAsia="標楷體" w:hAnsi="標楷體" w:hint="eastAsia"/>
        </w:rPr>
        <w:t>/1/1、115/2/1)</w:t>
      </w:r>
    </w:p>
    <w:p w14:paraId="084209E3" w14:textId="77777777" w:rsidR="00C069BF" w:rsidRPr="005A73DF" w:rsidRDefault="00C069BF" w:rsidP="009357E0">
      <w:pPr>
        <w:pStyle w:val="ac"/>
        <w:snapToGrid w:val="0"/>
        <w:spacing w:line="400" w:lineRule="exact"/>
        <w:ind w:leftChars="472" w:left="1416" w:hangingChars="118" w:hanging="283"/>
        <w:jc w:val="both"/>
        <w:rPr>
          <w:rFonts w:ascii="標楷體" w:eastAsia="標楷體" w:hAnsi="標楷體"/>
        </w:rPr>
      </w:pPr>
      <w:r w:rsidRPr="005A73DF">
        <w:rPr>
          <w:rFonts w:ascii="標楷體" w:eastAsia="標楷體" w:hAnsi="標楷體" w:hint="eastAsia"/>
        </w:rPr>
        <w:t>I.有神經影像學(</w:t>
      </w:r>
      <w:proofErr w:type="gramStart"/>
      <w:r w:rsidRPr="005A73DF">
        <w:rPr>
          <w:rFonts w:ascii="標楷體" w:eastAsia="標楷體" w:hAnsi="標楷體" w:hint="eastAsia"/>
        </w:rPr>
        <w:t>磁振造影</w:t>
      </w:r>
      <w:proofErr w:type="gramEnd"/>
      <w:r w:rsidRPr="005A73DF">
        <w:rPr>
          <w:rFonts w:ascii="標楷體" w:eastAsia="標楷體" w:hAnsi="標楷體" w:hint="eastAsia"/>
        </w:rPr>
        <w:t>)報告佐證其發作</w:t>
      </w:r>
    </w:p>
    <w:p w14:paraId="6881F838" w14:textId="77777777" w:rsidR="00C069BF" w:rsidRPr="005A73DF" w:rsidRDefault="00C069BF" w:rsidP="009357E0">
      <w:pPr>
        <w:pStyle w:val="ac"/>
        <w:snapToGrid w:val="0"/>
        <w:spacing w:line="400" w:lineRule="exact"/>
        <w:ind w:leftChars="472" w:left="1416" w:hangingChars="118" w:hanging="283"/>
        <w:jc w:val="both"/>
        <w:rPr>
          <w:rFonts w:ascii="標楷體" w:eastAsia="標楷體" w:hAnsi="標楷體"/>
        </w:rPr>
      </w:pPr>
      <w:r w:rsidRPr="005A73DF">
        <w:rPr>
          <w:rFonts w:ascii="標楷體" w:eastAsia="標楷體" w:hAnsi="標楷體" w:hint="eastAsia"/>
        </w:rPr>
        <w:t>II.發作時住院接受急性期治療</w:t>
      </w:r>
    </w:p>
    <w:p w14:paraId="5D1C635E" w14:textId="77777777" w:rsidR="00C069BF" w:rsidRPr="005A73DF" w:rsidRDefault="00C069BF" w:rsidP="009357E0">
      <w:pPr>
        <w:pStyle w:val="ac"/>
        <w:snapToGrid w:val="0"/>
        <w:spacing w:line="400" w:lineRule="exact"/>
        <w:ind w:leftChars="472" w:left="1416" w:hangingChars="118" w:hanging="283"/>
        <w:jc w:val="both"/>
        <w:rPr>
          <w:rFonts w:ascii="標楷體" w:eastAsia="標楷體" w:hAnsi="標楷體"/>
        </w:rPr>
      </w:pPr>
      <w:r w:rsidRPr="005A73DF">
        <w:rPr>
          <w:rFonts w:ascii="標楷體" w:eastAsia="標楷體" w:hAnsi="標楷體" w:hint="eastAsia"/>
        </w:rPr>
        <w:t>III.發作時EDSS(Expanded Disability Status Scale)分數增加，其定義為原先EDSS為0者須增加2分以上，原先EDSS大於0者須增加1分以上。</w:t>
      </w:r>
    </w:p>
    <w:p w14:paraId="251D03FD" w14:textId="77777777" w:rsidR="00C069BF" w:rsidRPr="005A73DF" w:rsidRDefault="00C069BF" w:rsidP="009357E0">
      <w:pPr>
        <w:pStyle w:val="ac"/>
        <w:snapToGrid w:val="0"/>
        <w:spacing w:line="400" w:lineRule="exact"/>
        <w:ind w:leftChars="367" w:left="999" w:hangingChars="49" w:hanging="118"/>
        <w:jc w:val="both"/>
        <w:rPr>
          <w:rFonts w:ascii="標楷體" w:eastAsia="標楷體" w:hAnsi="標楷體"/>
        </w:rPr>
      </w:pPr>
      <w:proofErr w:type="gramStart"/>
      <w:r w:rsidRPr="005A73DF">
        <w:rPr>
          <w:rFonts w:ascii="標楷體" w:eastAsia="標楷體" w:hAnsi="標楷體" w:hint="eastAsia"/>
        </w:rPr>
        <w:t>【</w:t>
      </w:r>
      <w:proofErr w:type="gramEnd"/>
      <w:r w:rsidRPr="005A73DF">
        <w:rPr>
          <w:rFonts w:ascii="標楷體" w:eastAsia="標楷體" w:hAnsi="標楷體" w:hint="eastAsia"/>
        </w:rPr>
        <w:t>EDSS：Expanded Disability Status Scale。擴展失能狀態量表，針對神經功能的表現評估。分數介於0至10分，0分代表健康無失能狀態，10分代表死亡。】</w:t>
      </w:r>
    </w:p>
    <w:p w14:paraId="652EB788" w14:textId="77777777" w:rsidR="00C069BF" w:rsidRPr="005A73DF" w:rsidRDefault="00C069BF" w:rsidP="009357E0">
      <w:pPr>
        <w:pStyle w:val="ac"/>
        <w:snapToGrid w:val="0"/>
        <w:spacing w:line="400" w:lineRule="exact"/>
        <w:ind w:leftChars="472" w:left="1416" w:hangingChars="118" w:hanging="283"/>
        <w:jc w:val="both"/>
        <w:rPr>
          <w:rFonts w:ascii="標楷體" w:eastAsia="標楷體" w:hAnsi="標楷體"/>
        </w:rPr>
      </w:pPr>
      <w:r w:rsidRPr="005A73DF">
        <w:rPr>
          <w:rFonts w:ascii="標楷體" w:eastAsia="標楷體" w:hAnsi="標楷體" w:hint="eastAsia"/>
        </w:rPr>
        <w:t>IV.發作時最佳矯正視力、辨色力與視野檢查呈現與視神經炎相關視覺損害加上視網膜斷層掃描儀(Optical Coherence Tomography)結構損傷之證據。</w:t>
      </w:r>
    </w:p>
    <w:p w14:paraId="4C43C634" w14:textId="77777777" w:rsidR="00C069BF" w:rsidRPr="005A73DF" w:rsidRDefault="00C069BF" w:rsidP="009357E0">
      <w:pPr>
        <w:pStyle w:val="ac"/>
        <w:numPr>
          <w:ilvl w:val="0"/>
          <w:numId w:val="16"/>
        </w:numPr>
        <w:suppressAutoHyphens w:val="0"/>
        <w:autoSpaceDN/>
        <w:snapToGrid w:val="0"/>
        <w:spacing w:line="400" w:lineRule="exact"/>
        <w:ind w:left="1276" w:hanging="426"/>
        <w:jc w:val="both"/>
        <w:textAlignment w:val="auto"/>
        <w:rPr>
          <w:rFonts w:ascii="標楷體" w:eastAsia="標楷體" w:hAnsi="標楷體"/>
        </w:rPr>
      </w:pPr>
      <w:r w:rsidRPr="005A73DF">
        <w:rPr>
          <w:rFonts w:ascii="標楷體" w:eastAsia="標楷體" w:hAnsi="標楷體" w:hint="eastAsia"/>
        </w:rPr>
        <w:t>治療前之疾病嚴重度(EDSS)須小於等於6.5分。</w:t>
      </w:r>
    </w:p>
    <w:p w14:paraId="5F17A503" w14:textId="77777777" w:rsidR="00C069BF" w:rsidRPr="005A73DF" w:rsidRDefault="00C069BF" w:rsidP="009357E0">
      <w:pPr>
        <w:pStyle w:val="ac"/>
        <w:numPr>
          <w:ilvl w:val="0"/>
          <w:numId w:val="15"/>
        </w:numPr>
        <w:suppressAutoHyphens w:val="0"/>
        <w:autoSpaceDN/>
        <w:snapToGrid w:val="0"/>
        <w:spacing w:line="400" w:lineRule="exact"/>
        <w:ind w:left="851" w:hanging="284"/>
        <w:jc w:val="both"/>
        <w:textAlignment w:val="auto"/>
        <w:rPr>
          <w:rFonts w:ascii="標楷體" w:eastAsia="標楷體" w:hAnsi="標楷體"/>
        </w:rPr>
      </w:pPr>
      <w:r w:rsidRPr="005A73DF">
        <w:rPr>
          <w:rFonts w:ascii="標楷體" w:eastAsia="標楷體" w:hAnsi="標楷體" w:hint="eastAsia"/>
        </w:rPr>
        <w:t>須經事前審查核准後使用：</w:t>
      </w:r>
    </w:p>
    <w:p w14:paraId="2922420D" w14:textId="77777777" w:rsidR="00C069BF" w:rsidRPr="005A73DF" w:rsidRDefault="00C069BF" w:rsidP="009357E0">
      <w:pPr>
        <w:pStyle w:val="ac"/>
        <w:numPr>
          <w:ilvl w:val="0"/>
          <w:numId w:val="17"/>
        </w:numPr>
        <w:suppressAutoHyphens w:val="0"/>
        <w:autoSpaceDN/>
        <w:snapToGrid w:val="0"/>
        <w:spacing w:line="400" w:lineRule="exact"/>
        <w:ind w:left="1276" w:hanging="425"/>
        <w:jc w:val="both"/>
        <w:textAlignment w:val="auto"/>
        <w:rPr>
          <w:rFonts w:ascii="標楷體" w:eastAsia="標楷體" w:hAnsi="標楷體"/>
        </w:rPr>
      </w:pPr>
      <w:r w:rsidRPr="005A73DF">
        <w:rPr>
          <w:rFonts w:ascii="標楷體" w:eastAsia="標楷體" w:hAnsi="標楷體" w:hint="eastAsia"/>
        </w:rPr>
        <w:t>限由神經科、小兒神經科及眼科醫師開立處方。(112/10/1、1</w:t>
      </w:r>
      <w:r w:rsidRPr="005A73DF">
        <w:rPr>
          <w:rFonts w:ascii="標楷體" w:eastAsia="標楷體" w:hAnsi="標楷體"/>
        </w:rPr>
        <w:t>15</w:t>
      </w:r>
      <w:r w:rsidRPr="005A73DF">
        <w:rPr>
          <w:rFonts w:ascii="標楷體" w:eastAsia="標楷體" w:hAnsi="標楷體" w:hint="eastAsia"/>
        </w:rPr>
        <w:t>/1/1)</w:t>
      </w:r>
    </w:p>
    <w:p w14:paraId="224CBE06" w14:textId="77777777" w:rsidR="00C069BF" w:rsidRPr="005A73DF" w:rsidRDefault="00C069BF" w:rsidP="009357E0">
      <w:pPr>
        <w:pStyle w:val="ac"/>
        <w:numPr>
          <w:ilvl w:val="0"/>
          <w:numId w:val="17"/>
        </w:numPr>
        <w:suppressAutoHyphens w:val="0"/>
        <w:autoSpaceDN/>
        <w:snapToGrid w:val="0"/>
        <w:spacing w:line="400" w:lineRule="exact"/>
        <w:ind w:left="1276" w:hanging="425"/>
        <w:jc w:val="both"/>
        <w:textAlignment w:val="auto"/>
        <w:rPr>
          <w:rFonts w:ascii="標楷體" w:eastAsia="標楷體" w:hAnsi="標楷體"/>
        </w:rPr>
      </w:pPr>
      <w:r w:rsidRPr="005A73DF">
        <w:rPr>
          <w:rFonts w:ascii="標楷體" w:eastAsia="標楷體" w:hAnsi="標楷體" w:hint="eastAsia"/>
        </w:rPr>
        <w:t>應</w:t>
      </w:r>
      <w:proofErr w:type="gramStart"/>
      <w:r w:rsidRPr="005A73DF">
        <w:rPr>
          <w:rFonts w:ascii="標楷體" w:eastAsia="標楷體" w:hAnsi="標楷體" w:hint="eastAsia"/>
        </w:rPr>
        <w:t>併</w:t>
      </w:r>
      <w:proofErr w:type="gramEnd"/>
      <w:r w:rsidRPr="005A73DF">
        <w:rPr>
          <w:rFonts w:ascii="標楷體" w:eastAsia="標楷體" w:hAnsi="標楷體" w:hint="eastAsia"/>
        </w:rPr>
        <w:t>檢附病人完整視力、視野、MRI、整個用藥期間復發情形之相關完整病歷等資料。</w:t>
      </w:r>
    </w:p>
    <w:p w14:paraId="7522A2B9" w14:textId="77777777" w:rsidR="00C069BF" w:rsidRPr="005A73DF" w:rsidRDefault="00C069BF" w:rsidP="009357E0">
      <w:pPr>
        <w:pStyle w:val="ac"/>
        <w:numPr>
          <w:ilvl w:val="0"/>
          <w:numId w:val="17"/>
        </w:numPr>
        <w:suppressAutoHyphens w:val="0"/>
        <w:autoSpaceDN/>
        <w:snapToGrid w:val="0"/>
        <w:spacing w:line="400" w:lineRule="exact"/>
        <w:ind w:left="1418" w:hanging="425"/>
        <w:jc w:val="both"/>
        <w:textAlignment w:val="auto"/>
        <w:rPr>
          <w:rFonts w:ascii="標楷體" w:eastAsia="標楷體" w:hAnsi="標楷體"/>
        </w:rPr>
      </w:pPr>
      <w:r w:rsidRPr="005A73DF">
        <w:rPr>
          <w:rFonts w:ascii="標楷體" w:eastAsia="標楷體" w:hAnsi="標楷體" w:hint="eastAsia"/>
        </w:rPr>
        <w:t>初始給付期間以12個月為限。</w:t>
      </w:r>
    </w:p>
    <w:p w14:paraId="4CC99C66" w14:textId="77777777" w:rsidR="00C069BF" w:rsidRPr="005A73DF" w:rsidRDefault="00C069BF" w:rsidP="009357E0">
      <w:pPr>
        <w:pStyle w:val="ac"/>
        <w:numPr>
          <w:ilvl w:val="0"/>
          <w:numId w:val="15"/>
        </w:numPr>
        <w:suppressAutoHyphens w:val="0"/>
        <w:autoSpaceDN/>
        <w:snapToGrid w:val="0"/>
        <w:spacing w:line="400" w:lineRule="exact"/>
        <w:ind w:left="851" w:hanging="284"/>
        <w:jc w:val="both"/>
        <w:textAlignment w:val="auto"/>
        <w:rPr>
          <w:rFonts w:ascii="標楷體" w:eastAsia="標楷體" w:hAnsi="標楷體"/>
        </w:rPr>
      </w:pPr>
      <w:r w:rsidRPr="005A73DF">
        <w:rPr>
          <w:rFonts w:ascii="標楷體" w:eastAsia="標楷體" w:hAnsi="標楷體" w:hint="eastAsia"/>
          <w:color w:val="000000"/>
        </w:rPr>
        <w:t>續用標準：初始</w:t>
      </w:r>
      <w:r w:rsidRPr="00C069BF">
        <w:rPr>
          <w:rFonts w:ascii="標楷體" w:eastAsia="標楷體" w:hAnsi="標楷體" w:hint="eastAsia"/>
        </w:rPr>
        <w:t>給付</w:t>
      </w:r>
      <w:r w:rsidRPr="005A73DF">
        <w:rPr>
          <w:rFonts w:ascii="標楷體" w:eastAsia="標楷體" w:hAnsi="標楷體" w:hint="eastAsia"/>
          <w:color w:val="000000"/>
        </w:rPr>
        <w:t>12個月後，應每6個月測量病人之EDSS分數，且EDSS值</w:t>
      </w:r>
      <w:proofErr w:type="gramStart"/>
      <w:r w:rsidRPr="005A73DF">
        <w:rPr>
          <w:rFonts w:ascii="標楷體" w:eastAsia="標楷體" w:hAnsi="標楷體" w:hint="eastAsia"/>
          <w:color w:val="000000"/>
        </w:rPr>
        <w:t>≦</w:t>
      </w:r>
      <w:proofErr w:type="gramEnd"/>
      <w:r w:rsidRPr="005A73DF">
        <w:rPr>
          <w:rFonts w:ascii="標楷體" w:eastAsia="標楷體" w:hAnsi="標楷體" w:hint="eastAsia"/>
          <w:color w:val="000000"/>
        </w:rPr>
        <w:t>6.5分，始得續用，每次</w:t>
      </w:r>
      <w:proofErr w:type="gramStart"/>
      <w:r w:rsidRPr="005A73DF">
        <w:rPr>
          <w:rFonts w:ascii="標楷體" w:eastAsia="標楷體" w:hAnsi="標楷體" w:hint="eastAsia"/>
          <w:color w:val="000000"/>
        </w:rPr>
        <w:t>續用限6個月</w:t>
      </w:r>
      <w:proofErr w:type="gramEnd"/>
      <w:r w:rsidRPr="005A73DF">
        <w:rPr>
          <w:rFonts w:ascii="標楷體" w:eastAsia="標楷體" w:hAnsi="標楷體" w:hint="eastAsia"/>
          <w:color w:val="000000"/>
        </w:rPr>
        <w:t>。</w:t>
      </w:r>
    </w:p>
    <w:p w14:paraId="6D81E55F" w14:textId="77777777" w:rsidR="00C069BF" w:rsidRPr="00C069BF" w:rsidRDefault="00C069BF" w:rsidP="009357E0">
      <w:pPr>
        <w:pStyle w:val="ac"/>
        <w:numPr>
          <w:ilvl w:val="0"/>
          <w:numId w:val="15"/>
        </w:numPr>
        <w:suppressAutoHyphens w:val="0"/>
        <w:autoSpaceDN/>
        <w:snapToGrid w:val="0"/>
        <w:spacing w:line="400" w:lineRule="exact"/>
        <w:ind w:left="851" w:hanging="284"/>
        <w:jc w:val="both"/>
        <w:textAlignment w:val="auto"/>
        <w:rPr>
          <w:rFonts w:ascii="標楷體" w:eastAsia="標楷體" w:hAnsi="標楷體"/>
        </w:rPr>
      </w:pPr>
      <w:r w:rsidRPr="005A73DF">
        <w:rPr>
          <w:rFonts w:ascii="標楷體" w:eastAsia="標楷體" w:hAnsi="標楷體" w:hint="eastAsia"/>
          <w:color w:val="000000"/>
        </w:rPr>
        <w:t>停用標準：使用</w:t>
      </w:r>
      <w:proofErr w:type="spellStart"/>
      <w:r w:rsidRPr="005A73DF">
        <w:rPr>
          <w:rFonts w:ascii="標楷體" w:eastAsia="標楷體" w:hAnsi="標楷體" w:hint="eastAsia"/>
          <w:color w:val="000000"/>
        </w:rPr>
        <w:t>satr</w:t>
      </w:r>
      <w:r w:rsidRPr="00C069BF">
        <w:rPr>
          <w:rFonts w:ascii="標楷體" w:eastAsia="標楷體" w:hAnsi="標楷體" w:hint="eastAsia"/>
        </w:rPr>
        <w:t>alizumab</w:t>
      </w:r>
      <w:proofErr w:type="spellEnd"/>
      <w:r w:rsidRPr="00C069BF">
        <w:rPr>
          <w:rFonts w:ascii="標楷體" w:eastAsia="標楷體" w:hAnsi="標楷體" w:hint="eastAsia"/>
        </w:rPr>
        <w:t>或</w:t>
      </w:r>
      <w:proofErr w:type="spellStart"/>
      <w:r w:rsidRPr="00C069BF">
        <w:rPr>
          <w:rFonts w:ascii="標楷體" w:eastAsia="標楷體" w:hAnsi="標楷體" w:hint="eastAsia"/>
        </w:rPr>
        <w:t>inebilizumab</w:t>
      </w:r>
      <w:proofErr w:type="spellEnd"/>
      <w:r w:rsidRPr="00C069BF">
        <w:rPr>
          <w:rFonts w:ascii="標楷體" w:eastAsia="標楷體" w:hAnsi="標楷體" w:hint="eastAsia"/>
        </w:rPr>
        <w:t>後，病人疾病惡化，且EDSS</w:t>
      </w:r>
      <w:proofErr w:type="gramStart"/>
      <w:r w:rsidRPr="00C069BF">
        <w:rPr>
          <w:rFonts w:ascii="標楷體" w:eastAsia="標楷體" w:hAnsi="標楷體" w:hint="eastAsia"/>
        </w:rPr>
        <w:t>≧</w:t>
      </w:r>
      <w:proofErr w:type="gramEnd"/>
      <w:r w:rsidRPr="00C069BF">
        <w:rPr>
          <w:rFonts w:ascii="標楷體" w:eastAsia="標楷體" w:hAnsi="標楷體" w:hint="eastAsia"/>
        </w:rPr>
        <w:t>8分，或疾病年度發作頻率增加者，應停止使用。</w:t>
      </w:r>
    </w:p>
    <w:p w14:paraId="2B495211" w14:textId="77777777" w:rsidR="00834208" w:rsidRPr="00C069BF" w:rsidRDefault="00C069BF" w:rsidP="009357E0">
      <w:pPr>
        <w:pStyle w:val="ac"/>
        <w:numPr>
          <w:ilvl w:val="0"/>
          <w:numId w:val="15"/>
        </w:numPr>
        <w:suppressAutoHyphens w:val="0"/>
        <w:autoSpaceDN/>
        <w:snapToGrid w:val="0"/>
        <w:spacing w:line="400" w:lineRule="exact"/>
        <w:ind w:left="851" w:hanging="284"/>
        <w:jc w:val="both"/>
        <w:textAlignment w:val="auto"/>
        <w:rPr>
          <w:rFonts w:ascii="標楷體" w:eastAsia="標楷體" w:hAnsi="標楷體" w:cs="新細明體"/>
          <w:color w:val="000000"/>
        </w:rPr>
      </w:pPr>
      <w:proofErr w:type="spellStart"/>
      <w:r w:rsidRPr="00C069BF">
        <w:rPr>
          <w:rFonts w:ascii="標楷體" w:eastAsia="標楷體" w:hAnsi="標楷體" w:hint="eastAsia"/>
        </w:rPr>
        <w:t>Satralizumab</w:t>
      </w:r>
      <w:proofErr w:type="spellEnd"/>
      <w:r w:rsidRPr="00C069BF">
        <w:rPr>
          <w:rFonts w:ascii="標楷體" w:eastAsia="標楷體" w:hAnsi="標楷體" w:hint="eastAsia"/>
        </w:rPr>
        <w:t>或</w:t>
      </w:r>
      <w:proofErr w:type="spellStart"/>
      <w:r w:rsidRPr="00C069BF">
        <w:rPr>
          <w:rFonts w:ascii="標楷體" w:eastAsia="標楷體" w:hAnsi="標楷體" w:hint="eastAsia"/>
        </w:rPr>
        <w:t>inebi</w:t>
      </w:r>
      <w:r w:rsidRPr="005A73DF">
        <w:rPr>
          <w:rFonts w:ascii="標楷體" w:eastAsia="標楷體" w:hAnsi="標楷體" w:hint="eastAsia"/>
          <w:color w:val="000000"/>
        </w:rPr>
        <w:t>lizumab</w:t>
      </w:r>
      <w:proofErr w:type="spellEnd"/>
      <w:r w:rsidRPr="005A73DF">
        <w:rPr>
          <w:rFonts w:ascii="標楷體" w:eastAsia="標楷體" w:hAnsi="標楷體" w:hint="eastAsia"/>
          <w:color w:val="000000"/>
        </w:rPr>
        <w:t>僅得擇</w:t>
      </w:r>
      <w:proofErr w:type="gramStart"/>
      <w:r w:rsidRPr="005A73DF">
        <w:rPr>
          <w:rFonts w:ascii="標楷體" w:eastAsia="標楷體" w:hAnsi="標楷體" w:hint="eastAsia"/>
          <w:color w:val="000000"/>
        </w:rPr>
        <w:t>一</w:t>
      </w:r>
      <w:proofErr w:type="gramEnd"/>
      <w:r w:rsidRPr="005A73DF">
        <w:rPr>
          <w:rFonts w:ascii="標楷體" w:eastAsia="標楷體" w:hAnsi="標楷體" w:hint="eastAsia"/>
          <w:color w:val="000000"/>
        </w:rPr>
        <w:t>使用，惟在有耐受不良時方可轉換使用。</w:t>
      </w:r>
      <w:bookmarkEnd w:id="11"/>
    </w:p>
    <w:p w14:paraId="36DE2706" w14:textId="77777777" w:rsidR="00834208" w:rsidRDefault="00A21EB6" w:rsidP="009357E0">
      <w:pPr>
        <w:spacing w:line="400" w:lineRule="exact"/>
        <w:ind w:left="560" w:hanging="276"/>
        <w:contextualSpacing/>
        <w:rPr>
          <w:rFonts w:ascii="標楷體" w:eastAsia="標楷體" w:hAnsi="標楷體"/>
          <w:szCs w:val="24"/>
        </w:rPr>
      </w:pPr>
      <w:r>
        <w:rPr>
          <w:rFonts w:ascii="標楷體" w:eastAsia="標楷體" w:hAnsi="標楷體"/>
          <w:szCs w:val="24"/>
        </w:rPr>
        <w:t>8.2.15.Siltuximab (如</w:t>
      </w:r>
      <w:proofErr w:type="spellStart"/>
      <w:r>
        <w:rPr>
          <w:rFonts w:ascii="標楷體" w:eastAsia="標楷體" w:hAnsi="標楷體"/>
          <w:szCs w:val="24"/>
        </w:rPr>
        <w:t>Sylvant</w:t>
      </w:r>
      <w:proofErr w:type="spellEnd"/>
      <w:r>
        <w:rPr>
          <w:rFonts w:ascii="標楷體" w:eastAsia="標楷體" w:hAnsi="標楷體"/>
          <w:szCs w:val="24"/>
        </w:rPr>
        <w:t xml:space="preserve">):(113/2/1) </w:t>
      </w:r>
    </w:p>
    <w:p w14:paraId="038BEAA6" w14:textId="77777777" w:rsidR="00834208" w:rsidRDefault="00A21EB6" w:rsidP="009357E0">
      <w:pPr>
        <w:numPr>
          <w:ilvl w:val="0"/>
          <w:numId w:val="3"/>
        </w:numPr>
        <w:spacing w:line="400" w:lineRule="exact"/>
        <w:ind w:left="883"/>
        <w:contextualSpacing/>
        <w:rPr>
          <w:rFonts w:ascii="標楷體" w:eastAsia="標楷體" w:hAnsi="標楷體"/>
          <w:szCs w:val="24"/>
        </w:rPr>
      </w:pPr>
      <w:r>
        <w:rPr>
          <w:rFonts w:ascii="標楷體" w:eastAsia="標楷體" w:hAnsi="標楷體"/>
          <w:szCs w:val="24"/>
        </w:rPr>
        <w:t>限免疫過敏或血液腫瘤專科醫師處方。</w:t>
      </w:r>
    </w:p>
    <w:p w14:paraId="29B59123" w14:textId="77777777" w:rsidR="00834208" w:rsidRDefault="00A21EB6" w:rsidP="009357E0">
      <w:pPr>
        <w:numPr>
          <w:ilvl w:val="0"/>
          <w:numId w:val="3"/>
        </w:numPr>
        <w:spacing w:line="400" w:lineRule="exact"/>
        <w:ind w:left="883"/>
        <w:contextualSpacing/>
        <w:rPr>
          <w:rFonts w:ascii="標楷體" w:eastAsia="標楷體" w:hAnsi="標楷體"/>
          <w:szCs w:val="24"/>
        </w:rPr>
      </w:pPr>
      <w:r>
        <w:rPr>
          <w:rFonts w:ascii="標楷體" w:eastAsia="標楷體" w:hAnsi="標楷體"/>
          <w:szCs w:val="24"/>
        </w:rPr>
        <w:t>限用於治療人類免疫不全病毒(HIV)陰性及人類皰疹病毒-8 (HHV-8)陰性的多發性Castleman氏病(Multicentric Castleman's Disease(MCD))患者，ECOG</w:t>
      </w:r>
      <w:proofErr w:type="gramStart"/>
      <w:r>
        <w:rPr>
          <w:rFonts w:ascii="標楷體" w:eastAsia="標楷體" w:hAnsi="標楷體"/>
          <w:szCs w:val="24"/>
        </w:rPr>
        <w:t>≦</w:t>
      </w:r>
      <w:proofErr w:type="gramEnd"/>
      <w:r>
        <w:rPr>
          <w:rFonts w:ascii="標楷體" w:eastAsia="標楷體" w:hAnsi="標楷體"/>
          <w:szCs w:val="24"/>
        </w:rPr>
        <w:t>2。</w:t>
      </w:r>
    </w:p>
    <w:p w14:paraId="358DB359" w14:textId="77777777" w:rsidR="00834208" w:rsidRDefault="00A21EB6" w:rsidP="009357E0">
      <w:pPr>
        <w:numPr>
          <w:ilvl w:val="0"/>
          <w:numId w:val="3"/>
        </w:numPr>
        <w:spacing w:line="400" w:lineRule="exact"/>
        <w:ind w:left="803" w:hanging="280"/>
        <w:contextualSpacing/>
        <w:rPr>
          <w:rFonts w:ascii="標楷體" w:eastAsia="標楷體" w:hAnsi="標楷體"/>
          <w:szCs w:val="24"/>
        </w:rPr>
      </w:pPr>
      <w:r>
        <w:rPr>
          <w:rFonts w:ascii="標楷體" w:eastAsia="標楷體" w:hAnsi="標楷體"/>
          <w:szCs w:val="24"/>
        </w:rPr>
        <w:t>需經事前審查核准後使用。初次申請時，以6個月為限，之後每3個月再次申請，再次申請時應檢附前次治療結果評估資料，如血液學或影像學檢查報告。</w:t>
      </w:r>
    </w:p>
    <w:p w14:paraId="182629B0" w14:textId="77777777" w:rsidR="00834208" w:rsidRDefault="00A21EB6" w:rsidP="009357E0">
      <w:pPr>
        <w:numPr>
          <w:ilvl w:val="0"/>
          <w:numId w:val="3"/>
        </w:numPr>
        <w:spacing w:line="400" w:lineRule="exact"/>
        <w:ind w:left="883"/>
        <w:contextualSpacing/>
        <w:rPr>
          <w:rFonts w:ascii="標楷體" w:eastAsia="標楷體" w:hAnsi="標楷體"/>
          <w:szCs w:val="24"/>
        </w:rPr>
      </w:pPr>
      <w:r>
        <w:rPr>
          <w:rFonts w:ascii="標楷體" w:eastAsia="標楷體" w:hAnsi="標楷體"/>
          <w:szCs w:val="24"/>
        </w:rPr>
        <w:t>病人需符合與</w:t>
      </w:r>
      <w:proofErr w:type="spellStart"/>
      <w:r>
        <w:rPr>
          <w:rFonts w:ascii="標楷體" w:eastAsia="標楷體" w:hAnsi="標楷體"/>
          <w:szCs w:val="24"/>
        </w:rPr>
        <w:t>iMCD</w:t>
      </w:r>
      <w:proofErr w:type="spellEnd"/>
      <w:r>
        <w:rPr>
          <w:rFonts w:ascii="標楷體" w:eastAsia="標楷體" w:hAnsi="標楷體"/>
          <w:szCs w:val="24"/>
        </w:rPr>
        <w:t xml:space="preserve"> 譜系(</w:t>
      </w:r>
      <w:proofErr w:type="spellStart"/>
      <w:r>
        <w:rPr>
          <w:rFonts w:ascii="標楷體" w:eastAsia="標楷體" w:hAnsi="標楷體"/>
          <w:szCs w:val="24"/>
        </w:rPr>
        <w:t>iMCD</w:t>
      </w:r>
      <w:proofErr w:type="spellEnd"/>
      <w:r>
        <w:rPr>
          <w:rFonts w:ascii="標楷體" w:eastAsia="標楷體" w:hAnsi="標楷體"/>
          <w:szCs w:val="24"/>
        </w:rPr>
        <w:t xml:space="preserve"> spectrum)一致的組織病理學淋巴結特徵。</w:t>
      </w:r>
    </w:p>
    <w:p w14:paraId="0B19FBF0" w14:textId="77777777" w:rsidR="00834208" w:rsidRDefault="00A21EB6" w:rsidP="009357E0">
      <w:pPr>
        <w:numPr>
          <w:ilvl w:val="0"/>
          <w:numId w:val="3"/>
        </w:numPr>
        <w:spacing w:line="400" w:lineRule="exact"/>
        <w:ind w:left="883"/>
        <w:contextualSpacing/>
        <w:rPr>
          <w:rFonts w:ascii="標楷體" w:eastAsia="標楷體" w:hAnsi="標楷體"/>
          <w:szCs w:val="24"/>
        </w:rPr>
      </w:pPr>
      <w:r>
        <w:rPr>
          <w:rFonts w:ascii="標楷體" w:eastAsia="標楷體" w:hAnsi="標楷體"/>
          <w:szCs w:val="24"/>
        </w:rPr>
        <w:t>病人需至少在2個淋巴結分區(lymph node stations)有淋巴結腫大(短軸直徑至少1 cm)。</w:t>
      </w:r>
    </w:p>
    <w:p w14:paraId="7EE2E619" w14:textId="77777777" w:rsidR="00834208" w:rsidRDefault="00A21EB6" w:rsidP="009357E0">
      <w:pPr>
        <w:numPr>
          <w:ilvl w:val="0"/>
          <w:numId w:val="3"/>
        </w:numPr>
        <w:spacing w:line="400" w:lineRule="exact"/>
        <w:ind w:left="883"/>
        <w:contextualSpacing/>
        <w:rPr>
          <w:rFonts w:ascii="標楷體" w:eastAsia="標楷體" w:hAnsi="標楷體"/>
          <w:szCs w:val="24"/>
        </w:rPr>
      </w:pPr>
      <w:r>
        <w:rPr>
          <w:rFonts w:ascii="標楷體" w:eastAsia="標楷體" w:hAnsi="標楷體"/>
          <w:szCs w:val="24"/>
        </w:rPr>
        <w:t>申請時須註明，病人至少符合2項以上</w:t>
      </w:r>
      <w:proofErr w:type="spellStart"/>
      <w:r>
        <w:rPr>
          <w:rFonts w:ascii="標楷體" w:eastAsia="標楷體" w:hAnsi="標楷體"/>
          <w:szCs w:val="24"/>
        </w:rPr>
        <w:t>iMCD</w:t>
      </w:r>
      <w:proofErr w:type="spellEnd"/>
      <w:r>
        <w:rPr>
          <w:rFonts w:ascii="標楷體" w:eastAsia="標楷體" w:hAnsi="標楷體"/>
          <w:szCs w:val="24"/>
        </w:rPr>
        <w:t>診斷標準(</w:t>
      </w:r>
      <w:proofErr w:type="spellStart"/>
      <w:r>
        <w:rPr>
          <w:rFonts w:ascii="標楷體" w:eastAsia="標楷體" w:hAnsi="標楷體"/>
          <w:szCs w:val="24"/>
        </w:rPr>
        <w:t>iMCD</w:t>
      </w:r>
      <w:proofErr w:type="spellEnd"/>
      <w:r>
        <w:rPr>
          <w:rFonts w:ascii="標楷體" w:eastAsia="標楷體" w:hAnsi="標楷體"/>
          <w:szCs w:val="24"/>
        </w:rPr>
        <w:t xml:space="preserve"> 實驗室診斷標準(laboratory </w:t>
      </w:r>
      <w:proofErr w:type="spellStart"/>
      <w:r>
        <w:rPr>
          <w:rFonts w:ascii="標楷體" w:eastAsia="標楷體" w:hAnsi="標楷體"/>
          <w:szCs w:val="24"/>
        </w:rPr>
        <w:t>iMCD</w:t>
      </w:r>
      <w:proofErr w:type="spellEnd"/>
      <w:r>
        <w:rPr>
          <w:rFonts w:ascii="標楷體" w:eastAsia="標楷體" w:hAnsi="標楷體"/>
          <w:szCs w:val="24"/>
        </w:rPr>
        <w:t xml:space="preserve"> diagnostic criteria)或</w:t>
      </w:r>
      <w:proofErr w:type="spellStart"/>
      <w:r>
        <w:rPr>
          <w:rFonts w:ascii="標楷體" w:eastAsia="標楷體" w:hAnsi="標楷體"/>
          <w:szCs w:val="24"/>
        </w:rPr>
        <w:t>iMCD</w:t>
      </w:r>
      <w:proofErr w:type="spellEnd"/>
      <w:r>
        <w:rPr>
          <w:rFonts w:ascii="標楷體" w:eastAsia="標楷體" w:hAnsi="標楷體"/>
          <w:szCs w:val="24"/>
        </w:rPr>
        <w:t xml:space="preserve">臨床診斷標準(clinical </w:t>
      </w:r>
      <w:proofErr w:type="spellStart"/>
      <w:r>
        <w:rPr>
          <w:rFonts w:ascii="標楷體" w:eastAsia="標楷體" w:hAnsi="標楷體"/>
          <w:szCs w:val="24"/>
        </w:rPr>
        <w:t>iMCD</w:t>
      </w:r>
      <w:proofErr w:type="spellEnd"/>
      <w:r>
        <w:rPr>
          <w:rFonts w:ascii="標楷體" w:eastAsia="標楷體" w:hAnsi="標楷體"/>
          <w:szCs w:val="24"/>
        </w:rPr>
        <w:t xml:space="preserve"> diagnostic criteria))，且至少1項須為實驗室診斷標準。</w:t>
      </w:r>
    </w:p>
    <w:p w14:paraId="61A24AF6" w14:textId="77777777" w:rsidR="00834208" w:rsidRDefault="00A21EB6" w:rsidP="009357E0">
      <w:pPr>
        <w:numPr>
          <w:ilvl w:val="0"/>
          <w:numId w:val="3"/>
        </w:numPr>
        <w:spacing w:line="400" w:lineRule="exact"/>
        <w:ind w:left="883"/>
        <w:contextualSpacing/>
        <w:rPr>
          <w:rFonts w:ascii="標楷體" w:eastAsia="標楷體" w:hAnsi="標楷體"/>
          <w:szCs w:val="24"/>
        </w:rPr>
      </w:pPr>
      <w:r>
        <w:rPr>
          <w:rFonts w:ascii="標楷體" w:eastAsia="標楷體" w:hAnsi="標楷體"/>
          <w:szCs w:val="24"/>
        </w:rPr>
        <w:t>排除其他疾病因素：</w:t>
      </w:r>
    </w:p>
    <w:p w14:paraId="2A229F34" w14:textId="77777777" w:rsidR="00834208" w:rsidRDefault="00A21EB6" w:rsidP="009357E0">
      <w:pPr>
        <w:numPr>
          <w:ilvl w:val="2"/>
          <w:numId w:val="3"/>
        </w:numPr>
        <w:spacing w:line="400" w:lineRule="exact"/>
        <w:ind w:left="1230" w:hanging="424"/>
        <w:contextualSpacing/>
        <w:rPr>
          <w:rFonts w:ascii="標楷體" w:eastAsia="標楷體" w:hAnsi="標楷體"/>
          <w:szCs w:val="24"/>
        </w:rPr>
      </w:pPr>
      <w:r>
        <w:rPr>
          <w:rFonts w:ascii="標楷體" w:eastAsia="標楷體" w:hAnsi="標楷體"/>
          <w:szCs w:val="24"/>
        </w:rPr>
        <w:t>人類皰疹病毒-8感染。</w:t>
      </w:r>
    </w:p>
    <w:p w14:paraId="0D424D95" w14:textId="77777777" w:rsidR="00834208" w:rsidRDefault="00A21EB6" w:rsidP="009357E0">
      <w:pPr>
        <w:numPr>
          <w:ilvl w:val="2"/>
          <w:numId w:val="3"/>
        </w:numPr>
        <w:spacing w:line="400" w:lineRule="exact"/>
        <w:ind w:left="1230" w:hanging="424"/>
        <w:contextualSpacing/>
        <w:rPr>
          <w:rFonts w:ascii="標楷體" w:eastAsia="標楷體" w:hAnsi="標楷體"/>
          <w:szCs w:val="24"/>
        </w:rPr>
      </w:pPr>
      <w:r>
        <w:rPr>
          <w:rFonts w:ascii="標楷體" w:eastAsia="標楷體" w:hAnsi="標楷體"/>
          <w:szCs w:val="24"/>
        </w:rPr>
        <w:t>Epstein-Barr病毒淋巴增生性疾病。</w:t>
      </w:r>
    </w:p>
    <w:p w14:paraId="43A70FBE" w14:textId="77777777" w:rsidR="00834208" w:rsidRDefault="00A21EB6" w:rsidP="009357E0">
      <w:pPr>
        <w:numPr>
          <w:ilvl w:val="2"/>
          <w:numId w:val="3"/>
        </w:numPr>
        <w:spacing w:line="400" w:lineRule="exact"/>
        <w:ind w:left="1230" w:hanging="424"/>
        <w:contextualSpacing/>
        <w:rPr>
          <w:rFonts w:ascii="標楷體" w:eastAsia="標楷體" w:hAnsi="標楷體"/>
          <w:szCs w:val="24"/>
        </w:rPr>
      </w:pPr>
      <w:r>
        <w:rPr>
          <w:rFonts w:ascii="標楷體" w:eastAsia="標楷體" w:hAnsi="標楷體"/>
          <w:szCs w:val="24"/>
        </w:rPr>
        <w:t>急性/不受控制的感染(如巨細胞病毒、弓形蟲病、人類免疫缺陷病毒、肺結核)所導致的炎症並伴有淋巴結腫大。</w:t>
      </w:r>
    </w:p>
    <w:p w14:paraId="7B13B1DA" w14:textId="77777777" w:rsidR="00834208" w:rsidRDefault="00A21EB6" w:rsidP="009357E0">
      <w:pPr>
        <w:numPr>
          <w:ilvl w:val="2"/>
          <w:numId w:val="3"/>
        </w:numPr>
        <w:spacing w:line="400" w:lineRule="exact"/>
        <w:ind w:left="1230" w:hanging="424"/>
        <w:contextualSpacing/>
        <w:rPr>
          <w:rFonts w:ascii="標楷體" w:eastAsia="標楷體" w:hAnsi="標楷體"/>
          <w:szCs w:val="24"/>
        </w:rPr>
      </w:pPr>
      <w:r>
        <w:rPr>
          <w:rFonts w:ascii="標楷體" w:eastAsia="標楷體" w:hAnsi="標楷體"/>
          <w:szCs w:val="24"/>
        </w:rPr>
        <w:t>自身免疫/自體發炎性疾病。</w:t>
      </w:r>
    </w:p>
    <w:p w14:paraId="3D9B037D" w14:textId="77777777" w:rsidR="00834208" w:rsidRDefault="00A21EB6" w:rsidP="009357E0">
      <w:pPr>
        <w:numPr>
          <w:ilvl w:val="2"/>
          <w:numId w:val="3"/>
        </w:numPr>
        <w:spacing w:line="400" w:lineRule="exact"/>
        <w:ind w:left="1230" w:hanging="424"/>
        <w:contextualSpacing/>
        <w:rPr>
          <w:rFonts w:ascii="標楷體" w:eastAsia="標楷體" w:hAnsi="標楷體"/>
          <w:szCs w:val="24"/>
        </w:rPr>
      </w:pPr>
      <w:r>
        <w:rPr>
          <w:rFonts w:ascii="標楷體" w:eastAsia="標楷體" w:hAnsi="標楷體"/>
          <w:szCs w:val="24"/>
        </w:rPr>
        <w:t>惡性/淋巴增生性疾病。</w:t>
      </w:r>
    </w:p>
    <w:p w14:paraId="7EE19FA8" w14:textId="77777777" w:rsidR="00834208" w:rsidRDefault="00A21EB6" w:rsidP="009357E0">
      <w:pPr>
        <w:numPr>
          <w:ilvl w:val="0"/>
          <w:numId w:val="3"/>
        </w:numPr>
        <w:spacing w:line="400" w:lineRule="exact"/>
        <w:ind w:left="883"/>
        <w:contextualSpacing/>
        <w:rPr>
          <w:rFonts w:ascii="標楷體" w:eastAsia="標楷體" w:hAnsi="標楷體"/>
          <w:szCs w:val="24"/>
        </w:rPr>
      </w:pPr>
      <w:r>
        <w:rPr>
          <w:rFonts w:ascii="標楷體" w:eastAsia="標楷體" w:hAnsi="標楷體"/>
          <w:szCs w:val="24"/>
        </w:rPr>
        <w:t>停用時機：</w:t>
      </w:r>
    </w:p>
    <w:p w14:paraId="30B6FAA6" w14:textId="77777777" w:rsidR="00834208" w:rsidRDefault="00A21EB6" w:rsidP="009357E0">
      <w:pPr>
        <w:numPr>
          <w:ilvl w:val="2"/>
          <w:numId w:val="3"/>
        </w:numPr>
        <w:spacing w:line="400" w:lineRule="exact"/>
        <w:ind w:left="1230" w:hanging="424"/>
        <w:contextualSpacing/>
        <w:rPr>
          <w:rFonts w:ascii="標楷體" w:eastAsia="標楷體" w:hAnsi="標楷體"/>
          <w:szCs w:val="24"/>
        </w:rPr>
      </w:pPr>
      <w:r>
        <w:rPr>
          <w:rFonts w:ascii="標楷體" w:eastAsia="標楷體" w:hAnsi="標楷體"/>
          <w:szCs w:val="24"/>
        </w:rPr>
        <w:t>初次治療前6個月未符合治療改善之定義，停止使用。</w:t>
      </w:r>
    </w:p>
    <w:p w14:paraId="76BA8DA4" w14:textId="77777777" w:rsidR="00834208" w:rsidRDefault="00A21EB6" w:rsidP="009357E0">
      <w:pPr>
        <w:numPr>
          <w:ilvl w:val="2"/>
          <w:numId w:val="3"/>
        </w:numPr>
        <w:spacing w:line="400" w:lineRule="exact"/>
        <w:ind w:left="1230" w:hanging="424"/>
        <w:contextualSpacing/>
        <w:rPr>
          <w:rFonts w:ascii="標楷體" w:eastAsia="標楷體" w:hAnsi="標楷體"/>
          <w:szCs w:val="24"/>
        </w:rPr>
      </w:pPr>
      <w:r>
        <w:rPr>
          <w:rFonts w:ascii="標楷體" w:eastAsia="標楷體" w:hAnsi="標楷體"/>
          <w:szCs w:val="24"/>
        </w:rPr>
        <w:t>維持治療：每3個月評估直到疾病進展(Progression Disease)則停止治療。</w:t>
      </w:r>
    </w:p>
    <w:p w14:paraId="6DD8B686" w14:textId="77777777" w:rsidR="00834208" w:rsidRDefault="00A21EB6" w:rsidP="009357E0">
      <w:pPr>
        <w:numPr>
          <w:ilvl w:val="2"/>
          <w:numId w:val="3"/>
        </w:numPr>
        <w:spacing w:line="400" w:lineRule="exact"/>
        <w:ind w:left="1230" w:hanging="424"/>
        <w:contextualSpacing/>
        <w:rPr>
          <w:rFonts w:ascii="標楷體" w:eastAsia="標楷體" w:hAnsi="標楷體"/>
          <w:szCs w:val="24"/>
        </w:rPr>
      </w:pPr>
      <w:r>
        <w:rPr>
          <w:rFonts w:ascii="標楷體" w:eastAsia="標楷體" w:hAnsi="標楷體"/>
          <w:szCs w:val="24"/>
        </w:rPr>
        <w:t>若疾病進展或無法耐受藥物副作用，則必須停止使用。</w:t>
      </w:r>
    </w:p>
    <w:p w14:paraId="2DDF2CE4" w14:textId="77777777" w:rsidR="00834208" w:rsidRDefault="00A21EB6" w:rsidP="009357E0">
      <w:pPr>
        <w:numPr>
          <w:ilvl w:val="0"/>
          <w:numId w:val="3"/>
        </w:numPr>
        <w:spacing w:line="400" w:lineRule="exact"/>
        <w:ind w:left="971" w:hanging="448"/>
        <w:contextualSpacing/>
        <w:rPr>
          <w:rFonts w:ascii="標楷體" w:eastAsia="標楷體" w:hAnsi="標楷體"/>
          <w:szCs w:val="24"/>
        </w:rPr>
      </w:pPr>
      <w:r>
        <w:rPr>
          <w:rFonts w:ascii="標楷體" w:eastAsia="標楷體" w:hAnsi="標楷體"/>
          <w:szCs w:val="24"/>
        </w:rPr>
        <w:t xml:space="preserve">最長使用2年，復發時依初次使用標準審查。 </w:t>
      </w:r>
    </w:p>
    <w:p w14:paraId="65C9E431" w14:textId="77777777" w:rsidR="00834208" w:rsidRDefault="00A21EB6" w:rsidP="009357E0">
      <w:pPr>
        <w:spacing w:line="400" w:lineRule="exact"/>
        <w:ind w:left="482" w:hanging="2"/>
        <w:contextualSpacing/>
        <w:rPr>
          <w:rFonts w:ascii="標楷體" w:eastAsia="標楷體" w:hAnsi="標楷體"/>
          <w:szCs w:val="24"/>
        </w:rPr>
      </w:pPr>
      <w:r>
        <w:rPr>
          <w:rFonts w:ascii="標楷體" w:eastAsia="標楷體" w:hAnsi="標楷體"/>
          <w:szCs w:val="24"/>
        </w:rPr>
        <w:t>備註：</w:t>
      </w:r>
    </w:p>
    <w:p w14:paraId="0D4422F1" w14:textId="77777777" w:rsidR="00834208" w:rsidRDefault="00A21EB6" w:rsidP="009357E0">
      <w:pPr>
        <w:numPr>
          <w:ilvl w:val="0"/>
          <w:numId w:val="4"/>
        </w:numPr>
        <w:spacing w:line="400" w:lineRule="exact"/>
        <w:ind w:left="764" w:hanging="284"/>
        <w:contextualSpacing/>
        <w:rPr>
          <w:rFonts w:ascii="標楷體" w:eastAsia="標楷體" w:hAnsi="標楷體"/>
          <w:szCs w:val="24"/>
        </w:rPr>
      </w:pPr>
      <w:proofErr w:type="spellStart"/>
      <w:r>
        <w:rPr>
          <w:rFonts w:ascii="標楷體" w:eastAsia="標楷體" w:hAnsi="標楷體"/>
          <w:szCs w:val="24"/>
        </w:rPr>
        <w:t>iMCD</w:t>
      </w:r>
      <w:proofErr w:type="spellEnd"/>
      <w:r>
        <w:rPr>
          <w:rFonts w:ascii="標楷體" w:eastAsia="標楷體" w:hAnsi="標楷體"/>
          <w:szCs w:val="24"/>
        </w:rPr>
        <w:t xml:space="preserve">實驗室診斷標準(laboratory </w:t>
      </w:r>
      <w:proofErr w:type="spellStart"/>
      <w:r>
        <w:rPr>
          <w:rFonts w:ascii="標楷體" w:eastAsia="標楷體" w:hAnsi="標楷體"/>
          <w:szCs w:val="24"/>
        </w:rPr>
        <w:t>iMCD</w:t>
      </w:r>
      <w:proofErr w:type="spellEnd"/>
      <w:r>
        <w:rPr>
          <w:rFonts w:ascii="標楷體" w:eastAsia="標楷體" w:hAnsi="標楷體"/>
          <w:szCs w:val="24"/>
        </w:rPr>
        <w:t xml:space="preserve"> diagnostic criteria)：</w:t>
      </w:r>
    </w:p>
    <w:p w14:paraId="09FD23B0" w14:textId="77777777" w:rsidR="00834208" w:rsidRDefault="00A21EB6" w:rsidP="009357E0">
      <w:pPr>
        <w:numPr>
          <w:ilvl w:val="1"/>
          <w:numId w:val="4"/>
        </w:numPr>
        <w:spacing w:line="400" w:lineRule="exact"/>
        <w:ind w:left="1188" w:hanging="425"/>
        <w:contextualSpacing/>
        <w:rPr>
          <w:rFonts w:ascii="標楷體" w:eastAsia="標楷體" w:hAnsi="標楷體"/>
          <w:szCs w:val="24"/>
        </w:rPr>
      </w:pPr>
      <w:r>
        <w:rPr>
          <w:rFonts w:ascii="標楷體" w:eastAsia="標楷體" w:hAnsi="標楷體"/>
          <w:szCs w:val="24"/>
        </w:rPr>
        <w:t>CRP升高(＞10mg/L)或紅血球</w:t>
      </w:r>
      <w:proofErr w:type="gramStart"/>
      <w:r>
        <w:rPr>
          <w:rFonts w:ascii="標楷體" w:eastAsia="標楷體" w:hAnsi="標楷體"/>
          <w:szCs w:val="24"/>
        </w:rPr>
        <w:t>沉</w:t>
      </w:r>
      <w:proofErr w:type="gramEnd"/>
      <w:r>
        <w:rPr>
          <w:rFonts w:ascii="標楷體" w:eastAsia="標楷體" w:hAnsi="標楷體"/>
          <w:szCs w:val="24"/>
        </w:rPr>
        <w:t xml:space="preserve">降速率(erythrocyte sedimentation </w:t>
      </w:r>
      <w:proofErr w:type="spellStart"/>
      <w:r>
        <w:rPr>
          <w:rFonts w:ascii="標楷體" w:eastAsia="標楷體" w:hAnsi="標楷體"/>
          <w:szCs w:val="24"/>
        </w:rPr>
        <w:t>rate,ESR</w:t>
      </w:r>
      <w:proofErr w:type="spellEnd"/>
      <w:r>
        <w:rPr>
          <w:rFonts w:ascii="標楷體" w:eastAsia="標楷體" w:hAnsi="標楷體"/>
          <w:szCs w:val="24"/>
        </w:rPr>
        <w:t>)升高（＞15mm/h）。</w:t>
      </w:r>
    </w:p>
    <w:p w14:paraId="4F4EC9E3" w14:textId="77777777" w:rsidR="00834208" w:rsidRDefault="00A21EB6" w:rsidP="009357E0">
      <w:pPr>
        <w:numPr>
          <w:ilvl w:val="1"/>
          <w:numId w:val="4"/>
        </w:numPr>
        <w:spacing w:line="400" w:lineRule="exact"/>
        <w:ind w:left="1188" w:hanging="425"/>
        <w:contextualSpacing/>
        <w:rPr>
          <w:rFonts w:ascii="標楷體" w:eastAsia="標楷體" w:hAnsi="標楷體"/>
          <w:szCs w:val="24"/>
        </w:rPr>
      </w:pPr>
      <w:r>
        <w:rPr>
          <w:rFonts w:ascii="標楷體" w:eastAsia="標楷體" w:hAnsi="標楷體"/>
          <w:szCs w:val="24"/>
        </w:rPr>
        <w:t>貧血</w:t>
      </w:r>
      <w:proofErr w:type="gramStart"/>
      <w:r>
        <w:rPr>
          <w:rFonts w:ascii="標楷體" w:eastAsia="標楷體" w:hAnsi="標楷體"/>
          <w:szCs w:val="24"/>
        </w:rPr>
        <w:t>（</w:t>
      </w:r>
      <w:proofErr w:type="gramEnd"/>
      <w:r>
        <w:rPr>
          <w:rFonts w:ascii="標楷體" w:eastAsia="標楷體" w:hAnsi="標楷體"/>
          <w:szCs w:val="24"/>
        </w:rPr>
        <w:t>男性血紅蛋白＜12.5g/dL；女性血紅蛋白＜11.5g/dL</w:t>
      </w:r>
      <w:proofErr w:type="gramStart"/>
      <w:r>
        <w:rPr>
          <w:rFonts w:ascii="標楷體" w:eastAsia="標楷體" w:hAnsi="標楷體"/>
          <w:szCs w:val="24"/>
        </w:rPr>
        <w:t>）</w:t>
      </w:r>
      <w:proofErr w:type="gramEnd"/>
      <w:r>
        <w:rPr>
          <w:rFonts w:ascii="標楷體" w:eastAsia="標楷體" w:hAnsi="標楷體"/>
          <w:szCs w:val="24"/>
        </w:rPr>
        <w:t>。</w:t>
      </w:r>
    </w:p>
    <w:p w14:paraId="1CA3F716" w14:textId="77777777" w:rsidR="00834208" w:rsidRDefault="00A21EB6" w:rsidP="009357E0">
      <w:pPr>
        <w:numPr>
          <w:ilvl w:val="1"/>
          <w:numId w:val="4"/>
        </w:numPr>
        <w:spacing w:line="400" w:lineRule="exact"/>
        <w:ind w:left="1188" w:hanging="425"/>
        <w:contextualSpacing/>
        <w:rPr>
          <w:rFonts w:ascii="標楷體" w:eastAsia="標楷體" w:hAnsi="標楷體"/>
          <w:szCs w:val="24"/>
        </w:rPr>
      </w:pPr>
      <w:r>
        <w:rPr>
          <w:rFonts w:ascii="標楷體" w:eastAsia="標楷體" w:hAnsi="標楷體"/>
          <w:szCs w:val="24"/>
        </w:rPr>
        <w:t>血小板減少症(血小板數＜150k/mL)或血小板增多症(血小板數＞400k/mL)。</w:t>
      </w:r>
    </w:p>
    <w:p w14:paraId="594AD6DD" w14:textId="77777777" w:rsidR="00834208" w:rsidRDefault="00A21EB6" w:rsidP="009357E0">
      <w:pPr>
        <w:numPr>
          <w:ilvl w:val="1"/>
          <w:numId w:val="4"/>
        </w:numPr>
        <w:spacing w:line="400" w:lineRule="exact"/>
        <w:ind w:left="1188" w:hanging="425"/>
        <w:contextualSpacing/>
        <w:rPr>
          <w:rFonts w:ascii="標楷體" w:eastAsia="標楷體" w:hAnsi="標楷體"/>
          <w:szCs w:val="24"/>
        </w:rPr>
      </w:pPr>
      <w:r>
        <w:rPr>
          <w:rFonts w:ascii="標楷體" w:eastAsia="標楷體" w:hAnsi="標楷體"/>
          <w:szCs w:val="24"/>
        </w:rPr>
        <w:t>低白蛋白血症(白蛋白＜3.5g/dL)。</w:t>
      </w:r>
    </w:p>
    <w:p w14:paraId="2721CE41" w14:textId="77777777" w:rsidR="00834208" w:rsidRDefault="00A21EB6" w:rsidP="009357E0">
      <w:pPr>
        <w:numPr>
          <w:ilvl w:val="1"/>
          <w:numId w:val="4"/>
        </w:numPr>
        <w:spacing w:line="400" w:lineRule="exact"/>
        <w:ind w:left="1188" w:hanging="425"/>
        <w:contextualSpacing/>
      </w:pPr>
      <w:r>
        <w:rPr>
          <w:rFonts w:ascii="標楷體" w:eastAsia="標楷體" w:hAnsi="標楷體"/>
          <w:szCs w:val="24"/>
        </w:rPr>
        <w:t>腎功能異常（eGFR＜60mL/min/1.73m</w:t>
      </w:r>
      <w:r>
        <w:rPr>
          <w:rFonts w:ascii="標楷體" w:eastAsia="標楷體" w:hAnsi="標楷體"/>
          <w:szCs w:val="24"/>
          <w:vertAlign w:val="superscript"/>
        </w:rPr>
        <w:t>2</w:t>
      </w:r>
      <w:r>
        <w:rPr>
          <w:rFonts w:ascii="標楷體" w:eastAsia="標楷體" w:hAnsi="標楷體"/>
          <w:szCs w:val="24"/>
        </w:rPr>
        <w:t>）或蛋白尿（總蛋白質150mg/24h或10mg/100mL）。</w:t>
      </w:r>
    </w:p>
    <w:p w14:paraId="56F251A7" w14:textId="77777777" w:rsidR="00834208" w:rsidRDefault="00A21EB6" w:rsidP="009357E0">
      <w:pPr>
        <w:numPr>
          <w:ilvl w:val="1"/>
          <w:numId w:val="4"/>
        </w:numPr>
        <w:spacing w:line="400" w:lineRule="exact"/>
        <w:ind w:left="1188" w:hanging="425"/>
        <w:contextualSpacing/>
        <w:rPr>
          <w:rFonts w:ascii="標楷體" w:eastAsia="標楷體" w:hAnsi="標楷體"/>
          <w:szCs w:val="24"/>
        </w:rPr>
      </w:pPr>
      <w:proofErr w:type="gramStart"/>
      <w:r>
        <w:rPr>
          <w:rFonts w:ascii="標楷體" w:eastAsia="標楷體" w:hAnsi="標楷體"/>
          <w:szCs w:val="24"/>
        </w:rPr>
        <w:t>多株高丙型</w:t>
      </w:r>
      <w:proofErr w:type="gramEnd"/>
      <w:r>
        <w:rPr>
          <w:rFonts w:ascii="標楷體" w:eastAsia="標楷體" w:hAnsi="標楷體"/>
          <w:szCs w:val="24"/>
        </w:rPr>
        <w:t>球蛋白血症（polyclonal hypergammaglobulinemia）（總g球蛋白或免疫球蛋白G＞1700mg/dL）。</w:t>
      </w:r>
    </w:p>
    <w:p w14:paraId="29335CCB" w14:textId="77777777" w:rsidR="00834208" w:rsidRDefault="00A21EB6" w:rsidP="009357E0">
      <w:pPr>
        <w:numPr>
          <w:ilvl w:val="0"/>
          <w:numId w:val="4"/>
        </w:numPr>
        <w:spacing w:line="400" w:lineRule="exact"/>
        <w:ind w:left="764" w:hanging="284"/>
        <w:contextualSpacing/>
        <w:rPr>
          <w:rFonts w:ascii="標楷體" w:eastAsia="標楷體" w:hAnsi="標楷體"/>
          <w:szCs w:val="24"/>
        </w:rPr>
      </w:pPr>
      <w:proofErr w:type="spellStart"/>
      <w:r>
        <w:rPr>
          <w:rFonts w:ascii="標楷體" w:eastAsia="標楷體" w:hAnsi="標楷體"/>
          <w:szCs w:val="24"/>
        </w:rPr>
        <w:t>iMCD</w:t>
      </w:r>
      <w:proofErr w:type="spellEnd"/>
      <w:r>
        <w:rPr>
          <w:rFonts w:ascii="標楷體" w:eastAsia="標楷體" w:hAnsi="標楷體"/>
          <w:szCs w:val="24"/>
        </w:rPr>
        <w:t xml:space="preserve">臨床診斷標準(clinical </w:t>
      </w:r>
      <w:proofErr w:type="spellStart"/>
      <w:r>
        <w:rPr>
          <w:rFonts w:ascii="標楷體" w:eastAsia="標楷體" w:hAnsi="標楷體"/>
          <w:szCs w:val="24"/>
        </w:rPr>
        <w:t>iMCD</w:t>
      </w:r>
      <w:proofErr w:type="spellEnd"/>
      <w:r>
        <w:rPr>
          <w:rFonts w:ascii="標楷體" w:eastAsia="標楷體" w:hAnsi="標楷體"/>
          <w:szCs w:val="24"/>
        </w:rPr>
        <w:t xml:space="preserve"> diagnostic criteria)：</w:t>
      </w:r>
    </w:p>
    <w:p w14:paraId="327BAB84" w14:textId="77777777" w:rsidR="00834208" w:rsidRDefault="00A21EB6" w:rsidP="009357E0">
      <w:pPr>
        <w:numPr>
          <w:ilvl w:val="1"/>
          <w:numId w:val="4"/>
        </w:numPr>
        <w:spacing w:line="400" w:lineRule="exact"/>
        <w:ind w:left="1188" w:hanging="425"/>
        <w:contextualSpacing/>
      </w:pPr>
      <w:r>
        <w:rPr>
          <w:rFonts w:ascii="標楷體" w:eastAsia="標楷體" w:hAnsi="標楷體"/>
          <w:szCs w:val="24"/>
        </w:rPr>
        <w:t>全身症狀：盜汗、發燒(＞38</w:t>
      </w:r>
      <w:r>
        <w:rPr>
          <w:rFonts w:ascii="標楷體" w:eastAsia="標楷體" w:hAnsi="標楷體"/>
          <w:szCs w:val="24"/>
          <w:vertAlign w:val="superscript"/>
        </w:rPr>
        <w:t>0</w:t>
      </w:r>
      <w:r>
        <w:rPr>
          <w:rFonts w:ascii="標楷體" w:eastAsia="標楷體" w:hAnsi="標楷體"/>
          <w:szCs w:val="24"/>
        </w:rPr>
        <w:t>C)、體重減輕或疲勞</w:t>
      </w:r>
      <w:proofErr w:type="gramStart"/>
      <w:r>
        <w:rPr>
          <w:rFonts w:ascii="標楷體" w:eastAsia="標楷體" w:hAnsi="標楷體"/>
          <w:szCs w:val="24"/>
        </w:rPr>
        <w:t>（</w:t>
      </w:r>
      <w:proofErr w:type="gramEnd"/>
      <w:r>
        <w:rPr>
          <w:rFonts w:ascii="標楷體" w:eastAsia="標楷體" w:hAnsi="標楷體"/>
          <w:szCs w:val="24"/>
        </w:rPr>
        <w:t>使用不良事件通用術語標準，該症狀至少2分</w:t>
      </w:r>
      <w:proofErr w:type="gramStart"/>
      <w:r>
        <w:rPr>
          <w:rFonts w:ascii="標楷體" w:eastAsia="標楷體" w:hAnsi="標楷體"/>
          <w:szCs w:val="24"/>
        </w:rPr>
        <w:t>（</w:t>
      </w:r>
      <w:proofErr w:type="gramEnd"/>
      <w:r>
        <w:rPr>
          <w:rFonts w:ascii="標楷體" w:eastAsia="標楷體" w:hAnsi="標楷體"/>
          <w:szCs w:val="24"/>
        </w:rPr>
        <w:t xml:space="preserve">CTCAE </w:t>
      </w:r>
      <w:proofErr w:type="spellStart"/>
      <w:r>
        <w:rPr>
          <w:rFonts w:ascii="標楷體" w:eastAsia="標楷體" w:hAnsi="標楷體"/>
          <w:szCs w:val="24"/>
        </w:rPr>
        <w:t>gradeⅡ</w:t>
      </w:r>
      <w:proofErr w:type="spellEnd"/>
      <w:r>
        <w:rPr>
          <w:rFonts w:ascii="標楷體" w:eastAsia="標楷體" w:hAnsi="標楷體"/>
          <w:szCs w:val="24"/>
        </w:rPr>
        <w:t>以上</w:t>
      </w:r>
      <w:proofErr w:type="gramStart"/>
      <w:r>
        <w:rPr>
          <w:rFonts w:ascii="標楷體" w:eastAsia="標楷體" w:hAnsi="標楷體"/>
          <w:szCs w:val="24"/>
        </w:rPr>
        <w:t>））</w:t>
      </w:r>
      <w:proofErr w:type="gramEnd"/>
      <w:r>
        <w:rPr>
          <w:rFonts w:ascii="標楷體" w:eastAsia="標楷體" w:hAnsi="標楷體"/>
          <w:szCs w:val="24"/>
        </w:rPr>
        <w:t>。</w:t>
      </w:r>
    </w:p>
    <w:p w14:paraId="4D6FC3A4" w14:textId="77777777" w:rsidR="00834208" w:rsidRDefault="00A21EB6" w:rsidP="009357E0">
      <w:pPr>
        <w:numPr>
          <w:ilvl w:val="1"/>
          <w:numId w:val="4"/>
        </w:numPr>
        <w:spacing w:line="400" w:lineRule="exact"/>
        <w:ind w:left="1188" w:hanging="425"/>
        <w:contextualSpacing/>
        <w:rPr>
          <w:rFonts w:ascii="標楷體" w:eastAsia="標楷體" w:hAnsi="標楷體"/>
          <w:szCs w:val="24"/>
        </w:rPr>
      </w:pPr>
      <w:r>
        <w:rPr>
          <w:rFonts w:ascii="標楷體" w:eastAsia="標楷體" w:hAnsi="標楷體"/>
          <w:szCs w:val="24"/>
        </w:rPr>
        <w:t>肝和/或脾臟增大。</w:t>
      </w:r>
    </w:p>
    <w:p w14:paraId="53B13881" w14:textId="77777777" w:rsidR="00834208" w:rsidRDefault="00A21EB6" w:rsidP="009357E0">
      <w:pPr>
        <w:numPr>
          <w:ilvl w:val="1"/>
          <w:numId w:val="4"/>
        </w:numPr>
        <w:spacing w:line="400" w:lineRule="exact"/>
        <w:ind w:left="1188" w:hanging="425"/>
        <w:contextualSpacing/>
        <w:rPr>
          <w:rFonts w:ascii="標楷體" w:eastAsia="標楷體" w:hAnsi="標楷體"/>
          <w:szCs w:val="24"/>
        </w:rPr>
      </w:pPr>
      <w:r>
        <w:rPr>
          <w:rFonts w:ascii="標楷體" w:eastAsia="標楷體" w:hAnsi="標楷體"/>
          <w:szCs w:val="24"/>
        </w:rPr>
        <w:t>積水：水腫、全身水腫、腹水或胸腔積水。</w:t>
      </w:r>
    </w:p>
    <w:p w14:paraId="50D1831B" w14:textId="77777777" w:rsidR="00834208" w:rsidRDefault="00A21EB6" w:rsidP="009357E0">
      <w:pPr>
        <w:numPr>
          <w:ilvl w:val="1"/>
          <w:numId w:val="4"/>
        </w:numPr>
        <w:spacing w:line="400" w:lineRule="exact"/>
        <w:ind w:left="1188" w:hanging="425"/>
        <w:contextualSpacing/>
        <w:rPr>
          <w:rFonts w:ascii="標楷體" w:eastAsia="標楷體" w:hAnsi="標楷體"/>
          <w:szCs w:val="24"/>
        </w:rPr>
      </w:pPr>
      <w:r>
        <w:rPr>
          <w:rFonts w:ascii="標楷體" w:eastAsia="標楷體" w:hAnsi="標楷體"/>
          <w:szCs w:val="24"/>
        </w:rPr>
        <w:t>爆發性櫻桃狀血管瘤或紫羅蘭色丘疹。</w:t>
      </w:r>
    </w:p>
    <w:p w14:paraId="109F7F46" w14:textId="77777777" w:rsidR="00834208" w:rsidRDefault="00A21EB6" w:rsidP="009357E0">
      <w:pPr>
        <w:numPr>
          <w:ilvl w:val="1"/>
          <w:numId w:val="4"/>
        </w:numPr>
        <w:spacing w:line="400" w:lineRule="exact"/>
        <w:ind w:left="1188" w:hanging="425"/>
        <w:contextualSpacing/>
        <w:rPr>
          <w:rFonts w:ascii="標楷體" w:eastAsia="標楷體" w:hAnsi="標楷體"/>
          <w:szCs w:val="24"/>
        </w:rPr>
      </w:pPr>
      <w:r>
        <w:rPr>
          <w:rFonts w:ascii="標楷體" w:eastAsia="標楷體" w:hAnsi="標楷體"/>
          <w:szCs w:val="24"/>
        </w:rPr>
        <w:t>淋巴</w:t>
      </w:r>
      <w:proofErr w:type="gramStart"/>
      <w:r>
        <w:rPr>
          <w:rFonts w:ascii="標楷體" w:eastAsia="標楷體" w:hAnsi="標楷體"/>
          <w:szCs w:val="24"/>
        </w:rPr>
        <w:t>細胞間質性</w:t>
      </w:r>
      <w:proofErr w:type="gramEnd"/>
      <w:r>
        <w:rPr>
          <w:rFonts w:ascii="標楷體" w:eastAsia="標楷體" w:hAnsi="標楷體"/>
          <w:szCs w:val="24"/>
        </w:rPr>
        <w:t>肺炎。</w:t>
      </w:r>
    </w:p>
    <w:p w14:paraId="51E25973" w14:textId="77777777" w:rsidR="00834208" w:rsidRDefault="00A21EB6" w:rsidP="009357E0">
      <w:pPr>
        <w:numPr>
          <w:ilvl w:val="0"/>
          <w:numId w:val="4"/>
        </w:numPr>
        <w:spacing w:line="400" w:lineRule="exact"/>
        <w:ind w:left="764" w:hanging="284"/>
        <w:contextualSpacing/>
        <w:rPr>
          <w:rFonts w:ascii="標楷體" w:eastAsia="標楷體" w:hAnsi="標楷體"/>
          <w:szCs w:val="24"/>
        </w:rPr>
      </w:pPr>
      <w:r>
        <w:rPr>
          <w:rFonts w:ascii="標楷體" w:eastAsia="標楷體" w:hAnsi="標楷體"/>
          <w:szCs w:val="24"/>
        </w:rPr>
        <w:t>治療改善狀況根據（CDCN response criteria）；需同時滿足下列（1）〜（2）條件；每3個月評估：</w:t>
      </w:r>
    </w:p>
    <w:p w14:paraId="738E7361" w14:textId="77777777" w:rsidR="00834208" w:rsidRDefault="00A21EB6" w:rsidP="009357E0">
      <w:pPr>
        <w:numPr>
          <w:ilvl w:val="1"/>
          <w:numId w:val="4"/>
        </w:numPr>
        <w:spacing w:line="400" w:lineRule="exact"/>
        <w:ind w:left="1188" w:hanging="425"/>
        <w:contextualSpacing/>
        <w:rPr>
          <w:rFonts w:ascii="標楷體" w:eastAsia="標楷體" w:hAnsi="標楷體"/>
          <w:szCs w:val="24"/>
        </w:rPr>
      </w:pPr>
      <w:r>
        <w:rPr>
          <w:rFonts w:ascii="標楷體" w:eastAsia="標楷體" w:hAnsi="標楷體"/>
          <w:szCs w:val="24"/>
        </w:rPr>
        <w:t>至少與基礎比較改善，發炎反應的客觀指標，以下4個數值有2個符合：</w:t>
      </w:r>
    </w:p>
    <w:p w14:paraId="3AED51F1" w14:textId="77777777" w:rsidR="00834208" w:rsidRDefault="00A21EB6" w:rsidP="009357E0">
      <w:pPr>
        <w:spacing w:line="400" w:lineRule="exact"/>
        <w:ind w:left="1092"/>
        <w:contextualSpacing/>
        <w:rPr>
          <w:rFonts w:ascii="標楷體" w:eastAsia="標楷體" w:hAnsi="標楷體"/>
          <w:szCs w:val="24"/>
        </w:rPr>
      </w:pPr>
      <w:proofErr w:type="spellStart"/>
      <w:r>
        <w:rPr>
          <w:rFonts w:ascii="標楷體" w:eastAsia="標楷體" w:hAnsi="標楷體"/>
          <w:szCs w:val="24"/>
        </w:rPr>
        <w:t>Ⅰ.C</w:t>
      </w:r>
      <w:proofErr w:type="spellEnd"/>
      <w:r>
        <w:rPr>
          <w:rFonts w:ascii="標楷體" w:eastAsia="標楷體" w:hAnsi="標楷體"/>
          <w:szCs w:val="24"/>
        </w:rPr>
        <w:t>-反應蛋白(CRP)下降50%。</w:t>
      </w:r>
    </w:p>
    <w:p w14:paraId="3D6D4E36" w14:textId="77777777" w:rsidR="00834208" w:rsidRDefault="00A21EB6" w:rsidP="009357E0">
      <w:pPr>
        <w:spacing w:line="400" w:lineRule="exact"/>
        <w:ind w:left="1568" w:hanging="423"/>
        <w:contextualSpacing/>
        <w:rPr>
          <w:rFonts w:ascii="標楷體" w:eastAsia="標楷體" w:hAnsi="標楷體"/>
          <w:szCs w:val="24"/>
        </w:rPr>
      </w:pPr>
      <w:r>
        <w:rPr>
          <w:rFonts w:ascii="標楷體" w:eastAsia="標楷體" w:hAnsi="標楷體"/>
          <w:szCs w:val="24"/>
        </w:rPr>
        <w:t>Ⅱ.血紅蛋白(Hemoglobin)上升2g/dL或</w:t>
      </w:r>
      <w:proofErr w:type="gramStart"/>
      <w:r>
        <w:rPr>
          <w:rFonts w:ascii="標楷體" w:eastAsia="標楷體" w:hAnsi="標楷體"/>
          <w:szCs w:val="24"/>
        </w:rPr>
        <w:t>≧</w:t>
      </w:r>
      <w:proofErr w:type="gramEnd"/>
      <w:r>
        <w:rPr>
          <w:rFonts w:ascii="標楷體" w:eastAsia="標楷體" w:hAnsi="標楷體"/>
          <w:szCs w:val="24"/>
        </w:rPr>
        <w:t>10g/dL。</w:t>
      </w:r>
    </w:p>
    <w:p w14:paraId="255E4848" w14:textId="77777777" w:rsidR="00834208" w:rsidRDefault="00A21EB6" w:rsidP="009357E0">
      <w:pPr>
        <w:spacing w:line="400" w:lineRule="exact"/>
        <w:ind w:left="1287" w:hanging="106"/>
        <w:contextualSpacing/>
        <w:rPr>
          <w:rFonts w:ascii="標楷體" w:eastAsia="標楷體" w:hAnsi="標楷體"/>
          <w:szCs w:val="24"/>
        </w:rPr>
      </w:pPr>
      <w:r>
        <w:rPr>
          <w:rFonts w:ascii="標楷體" w:eastAsia="標楷體" w:hAnsi="標楷體"/>
          <w:szCs w:val="24"/>
        </w:rPr>
        <w:t>Ⅲ.白蛋白(Albumin)</w:t>
      </w:r>
      <w:proofErr w:type="gramStart"/>
      <w:r>
        <w:rPr>
          <w:rFonts w:ascii="標楷體" w:eastAsia="標楷體" w:hAnsi="標楷體"/>
          <w:szCs w:val="24"/>
        </w:rPr>
        <w:t>≧</w:t>
      </w:r>
      <w:proofErr w:type="gramEnd"/>
      <w:r>
        <w:rPr>
          <w:rFonts w:ascii="標楷體" w:eastAsia="標楷體" w:hAnsi="標楷體"/>
          <w:szCs w:val="24"/>
        </w:rPr>
        <w:t>3.5/dL。</w:t>
      </w:r>
    </w:p>
    <w:p w14:paraId="2D07C3C1" w14:textId="77777777" w:rsidR="00834208" w:rsidRDefault="00A21EB6" w:rsidP="009357E0">
      <w:pPr>
        <w:spacing w:line="400" w:lineRule="exact"/>
        <w:ind w:left="1570" w:hanging="389"/>
        <w:contextualSpacing/>
      </w:pPr>
      <w:r>
        <w:rPr>
          <w:rFonts w:ascii="標楷體" w:eastAsia="標楷體" w:hAnsi="標楷體"/>
          <w:szCs w:val="24"/>
        </w:rPr>
        <w:t>Ⅳ.腎絲球過濾率GFR上升20%或GFR</w:t>
      </w:r>
      <w:proofErr w:type="gramStart"/>
      <w:r>
        <w:rPr>
          <w:rFonts w:ascii="標楷體" w:eastAsia="標楷體" w:hAnsi="標楷體"/>
          <w:szCs w:val="24"/>
        </w:rPr>
        <w:t>≧</w:t>
      </w:r>
      <w:proofErr w:type="gramEnd"/>
      <w:r>
        <w:rPr>
          <w:rFonts w:ascii="標楷體" w:eastAsia="標楷體" w:hAnsi="標楷體"/>
          <w:szCs w:val="24"/>
        </w:rPr>
        <w:t>60mL/min/1.73m</w:t>
      </w:r>
      <w:r>
        <w:rPr>
          <w:rFonts w:ascii="標楷體" w:eastAsia="標楷體" w:hAnsi="標楷體"/>
          <w:szCs w:val="24"/>
          <w:vertAlign w:val="superscript"/>
        </w:rPr>
        <w:t>2</w:t>
      </w:r>
      <w:r>
        <w:rPr>
          <w:rFonts w:ascii="標楷體" w:eastAsia="標楷體" w:hAnsi="標楷體"/>
          <w:szCs w:val="24"/>
        </w:rPr>
        <w:t>。</w:t>
      </w:r>
    </w:p>
    <w:p w14:paraId="1DED9589" w14:textId="77777777" w:rsidR="00834208" w:rsidRDefault="00A21EB6" w:rsidP="009357E0">
      <w:pPr>
        <w:numPr>
          <w:ilvl w:val="1"/>
          <w:numId w:val="4"/>
        </w:numPr>
        <w:spacing w:line="400" w:lineRule="exact"/>
        <w:ind w:left="1188" w:hanging="425"/>
        <w:contextualSpacing/>
        <w:rPr>
          <w:rFonts w:ascii="標楷體" w:eastAsia="標楷體" w:hAnsi="標楷體"/>
          <w:szCs w:val="24"/>
        </w:rPr>
      </w:pPr>
      <w:r>
        <w:rPr>
          <w:rFonts w:ascii="標楷體" w:eastAsia="標楷體" w:hAnsi="標楷體"/>
          <w:szCs w:val="24"/>
        </w:rPr>
        <w:t>淋巴結較基礎值可測量縮小50%或無新發生淋巴結節腫大(每半年執行檢測一次)。</w:t>
      </w:r>
    </w:p>
    <w:p w14:paraId="3E8E7B1E" w14:textId="77777777" w:rsidR="00834208" w:rsidRDefault="00A21EB6" w:rsidP="009357E0">
      <w:pPr>
        <w:spacing w:line="400" w:lineRule="exact"/>
        <w:ind w:left="397" w:hanging="140"/>
        <w:contextualSpacing/>
      </w:pPr>
      <w:r>
        <w:rPr>
          <w:rFonts w:ascii="標楷體" w:eastAsia="標楷體" w:hAnsi="標楷體"/>
        </w:rPr>
        <w:t>8.2.16.</w:t>
      </w:r>
      <w:r>
        <w:t xml:space="preserve"> </w:t>
      </w:r>
      <w:r>
        <w:rPr>
          <w:rFonts w:ascii="標楷體" w:eastAsia="標楷體" w:hAnsi="標楷體"/>
        </w:rPr>
        <w:t>Apremilast（如Otezla）、</w:t>
      </w:r>
      <w:proofErr w:type="spellStart"/>
      <w:r>
        <w:rPr>
          <w:rFonts w:ascii="標楷體" w:eastAsia="標楷體" w:hAnsi="標楷體"/>
        </w:rPr>
        <w:t>deucravacitinib</w:t>
      </w:r>
      <w:proofErr w:type="spellEnd"/>
      <w:r>
        <w:rPr>
          <w:rFonts w:ascii="標楷體" w:eastAsia="標楷體" w:hAnsi="標楷體"/>
        </w:rPr>
        <w:t>（如</w:t>
      </w:r>
      <w:proofErr w:type="spellStart"/>
      <w:r>
        <w:rPr>
          <w:rFonts w:ascii="標楷體" w:eastAsia="標楷體" w:hAnsi="標楷體"/>
        </w:rPr>
        <w:t>Sotyktu</w:t>
      </w:r>
      <w:proofErr w:type="spellEnd"/>
      <w:r>
        <w:rPr>
          <w:rFonts w:ascii="標楷體" w:eastAsia="標楷體" w:hAnsi="標楷體"/>
        </w:rPr>
        <w:t>）：（113/3/1、113/10/1、114/6/1）</w:t>
      </w:r>
    </w:p>
    <w:p w14:paraId="7B15F946" w14:textId="77777777" w:rsidR="00834208" w:rsidRDefault="00A21EB6" w:rsidP="009357E0">
      <w:pPr>
        <w:spacing w:line="400" w:lineRule="exact"/>
        <w:ind w:left="807" w:hanging="286"/>
        <w:contextualSpacing/>
        <w:jc w:val="both"/>
        <w:rPr>
          <w:rFonts w:ascii="標楷體" w:eastAsia="標楷體" w:hAnsi="標楷體"/>
          <w:szCs w:val="24"/>
        </w:rPr>
      </w:pPr>
      <w:r>
        <w:rPr>
          <w:rFonts w:ascii="標楷體" w:eastAsia="標楷體" w:hAnsi="標楷體"/>
          <w:szCs w:val="24"/>
        </w:rPr>
        <w:t>1.限用於對傳統全身性治療療效反應不佳、無法耐受或具有禁忌症的中度至</w:t>
      </w:r>
      <w:proofErr w:type="gramStart"/>
      <w:r>
        <w:rPr>
          <w:rFonts w:ascii="標楷體" w:eastAsia="標楷體" w:hAnsi="標楷體"/>
          <w:szCs w:val="24"/>
        </w:rPr>
        <w:t>重度斑塊</w:t>
      </w:r>
      <w:proofErr w:type="gramEnd"/>
      <w:r>
        <w:rPr>
          <w:rFonts w:ascii="標楷體" w:eastAsia="標楷體" w:hAnsi="標楷體"/>
          <w:szCs w:val="24"/>
        </w:rPr>
        <w:t>乾癬之成年病人。</w:t>
      </w:r>
    </w:p>
    <w:p w14:paraId="1508E84B" w14:textId="77777777" w:rsidR="00834208" w:rsidRDefault="00A21EB6" w:rsidP="009357E0">
      <w:pPr>
        <w:spacing w:line="400" w:lineRule="exact"/>
        <w:ind w:left="1090" w:hanging="425"/>
        <w:contextualSpacing/>
        <w:jc w:val="both"/>
        <w:rPr>
          <w:rFonts w:ascii="標楷體" w:eastAsia="標楷體" w:hAnsi="標楷體"/>
          <w:szCs w:val="24"/>
        </w:rPr>
      </w:pPr>
      <w:r>
        <w:rPr>
          <w:rFonts w:ascii="標楷體" w:eastAsia="標楷體" w:hAnsi="標楷體"/>
          <w:szCs w:val="24"/>
        </w:rPr>
        <w:t>(1)傳統全身性治療必須包括足量之照光治療及methotrexate或cyclosporine至少一種治療藥物。</w:t>
      </w:r>
    </w:p>
    <w:p w14:paraId="11C45473" w14:textId="77777777" w:rsidR="00834208" w:rsidRDefault="00A21EB6" w:rsidP="009357E0">
      <w:pPr>
        <w:spacing w:line="400" w:lineRule="exact"/>
        <w:ind w:left="1090" w:hanging="425"/>
        <w:contextualSpacing/>
        <w:jc w:val="both"/>
        <w:rPr>
          <w:rFonts w:ascii="標楷體" w:eastAsia="標楷體" w:hAnsi="標楷體"/>
          <w:szCs w:val="24"/>
        </w:rPr>
      </w:pPr>
      <w:r>
        <w:rPr>
          <w:rFonts w:ascii="標楷體" w:eastAsia="標楷體" w:hAnsi="標楷體"/>
          <w:szCs w:val="24"/>
        </w:rPr>
        <w:t>(2)Methotrexate合理劑量需達每週15mg，cyclosporine為2.5-5mg/kg/day。但若因為藥物毒性無法耐受，使用劑量可酌情降低。</w:t>
      </w:r>
    </w:p>
    <w:p w14:paraId="33E87308" w14:textId="77777777" w:rsidR="00834208" w:rsidRDefault="00A21EB6" w:rsidP="009357E0">
      <w:pPr>
        <w:spacing w:line="400" w:lineRule="exact"/>
        <w:ind w:left="1090" w:hanging="425"/>
        <w:contextualSpacing/>
        <w:jc w:val="both"/>
        <w:rPr>
          <w:rFonts w:ascii="標楷體" w:eastAsia="標楷體" w:hAnsi="標楷體"/>
          <w:szCs w:val="24"/>
        </w:rPr>
      </w:pPr>
      <w:r>
        <w:rPr>
          <w:rFonts w:ascii="標楷體" w:eastAsia="標楷體" w:hAnsi="標楷體"/>
          <w:szCs w:val="24"/>
        </w:rPr>
        <w:t>(3)照光治療應依學理，如光化療法(PUVA)及窄頻UVB(</w:t>
      </w:r>
      <w:proofErr w:type="spellStart"/>
      <w:r>
        <w:rPr>
          <w:rFonts w:ascii="標楷體" w:eastAsia="標楷體" w:hAnsi="標楷體"/>
          <w:szCs w:val="24"/>
        </w:rPr>
        <w:t>nb</w:t>
      </w:r>
      <w:proofErr w:type="spellEnd"/>
      <w:r>
        <w:rPr>
          <w:rFonts w:ascii="標楷體" w:eastAsia="標楷體" w:hAnsi="標楷體"/>
          <w:szCs w:val="24"/>
        </w:rPr>
        <w:t xml:space="preserve">-UVB)必須每週至少2次，寬頻UVB </w:t>
      </w:r>
      <w:proofErr w:type="gramStart"/>
      <w:r>
        <w:rPr>
          <w:rFonts w:ascii="標楷體" w:eastAsia="標楷體" w:hAnsi="標楷體"/>
          <w:szCs w:val="24"/>
        </w:rPr>
        <w:t>併</w:t>
      </w:r>
      <w:proofErr w:type="gramEnd"/>
      <w:r>
        <w:rPr>
          <w:rFonts w:ascii="標楷體" w:eastAsia="標楷體" w:hAnsi="標楷體"/>
          <w:szCs w:val="24"/>
        </w:rPr>
        <w:t>用焦油每週至少3次，並依學理逐漸增加至有效可忍受劑量。申請時必須附病歷影印及詳細照光劑量紀錄。</w:t>
      </w:r>
    </w:p>
    <w:p w14:paraId="7791B6AC" w14:textId="77777777" w:rsidR="00834208" w:rsidRDefault="00A21EB6" w:rsidP="009357E0">
      <w:pPr>
        <w:spacing w:line="400" w:lineRule="exact"/>
        <w:ind w:left="779" w:hanging="114"/>
        <w:contextualSpacing/>
        <w:jc w:val="both"/>
        <w:rPr>
          <w:rFonts w:ascii="標楷體" w:eastAsia="標楷體" w:hAnsi="標楷體"/>
          <w:szCs w:val="24"/>
        </w:rPr>
      </w:pPr>
      <w:r>
        <w:rPr>
          <w:rFonts w:ascii="標楷體" w:eastAsia="標楷體" w:hAnsi="標楷體"/>
          <w:szCs w:val="24"/>
        </w:rPr>
        <w:t>(4)所稱禁忌症或不適用情況指有下列任</w:t>
      </w:r>
      <w:proofErr w:type="gramStart"/>
      <w:r>
        <w:rPr>
          <w:rFonts w:ascii="標楷體" w:eastAsia="標楷體" w:hAnsi="標楷體"/>
          <w:szCs w:val="24"/>
        </w:rPr>
        <w:t>一</w:t>
      </w:r>
      <w:proofErr w:type="gramEnd"/>
      <w:r>
        <w:rPr>
          <w:rFonts w:ascii="標楷體" w:eastAsia="標楷體" w:hAnsi="標楷體"/>
          <w:szCs w:val="24"/>
        </w:rPr>
        <w:t>情形：</w:t>
      </w:r>
    </w:p>
    <w:p w14:paraId="2C19CA3D" w14:textId="77777777" w:rsidR="00834208" w:rsidRDefault="00A21EB6" w:rsidP="009357E0">
      <w:pPr>
        <w:spacing w:line="400" w:lineRule="exact"/>
        <w:ind w:left="1375" w:hanging="350"/>
        <w:contextualSpacing/>
        <w:jc w:val="both"/>
      </w:pPr>
      <w:r>
        <w:rPr>
          <w:rFonts w:ascii="新細明體" w:hAnsi="新細明體" w:cs="新細明體"/>
          <w:szCs w:val="24"/>
        </w:rPr>
        <w:t>ⅰ</w:t>
      </w:r>
      <w:r>
        <w:rPr>
          <w:rFonts w:ascii="標楷體" w:eastAsia="標楷體" w:hAnsi="標楷體"/>
          <w:szCs w:val="24"/>
        </w:rPr>
        <w:t>.因肝功能異常或切片第三期a異常，經6個月後切片仍無改善，或第三期b以上之肝切片異常，病毒性肝炎</w:t>
      </w:r>
      <w:proofErr w:type="gramStart"/>
      <w:r>
        <w:rPr>
          <w:rFonts w:ascii="標楷體" w:eastAsia="標楷體" w:hAnsi="標楷體"/>
          <w:szCs w:val="24"/>
        </w:rPr>
        <w:t>帶原或腎</w:t>
      </w:r>
      <w:proofErr w:type="gramEnd"/>
      <w:r>
        <w:rPr>
          <w:rFonts w:ascii="標楷體" w:eastAsia="標楷體" w:hAnsi="標楷體"/>
          <w:szCs w:val="24"/>
        </w:rPr>
        <w:t>功能異常或癌症所引起嚴重或重複感染而無法使用methotrexate治療者。</w:t>
      </w:r>
    </w:p>
    <w:p w14:paraId="74705369" w14:textId="77777777" w:rsidR="00834208" w:rsidRDefault="00A21EB6" w:rsidP="009357E0">
      <w:pPr>
        <w:spacing w:line="400" w:lineRule="exact"/>
        <w:ind w:left="1375" w:hanging="350"/>
        <w:contextualSpacing/>
        <w:jc w:val="both"/>
      </w:pPr>
      <w:r>
        <w:rPr>
          <w:rFonts w:ascii="新細明體" w:hAnsi="新細明體" w:cs="新細明體"/>
          <w:szCs w:val="24"/>
        </w:rPr>
        <w:t>ⅱ</w:t>
      </w:r>
      <w:r>
        <w:rPr>
          <w:rFonts w:ascii="標楷體" w:eastAsia="標楷體" w:hAnsi="標楷體" w:cs="新細明體"/>
          <w:szCs w:val="24"/>
        </w:rPr>
        <w:t>.腎功能異常或癌症無法使用</w:t>
      </w:r>
      <w:proofErr w:type="spellStart"/>
      <w:r>
        <w:rPr>
          <w:rFonts w:ascii="標楷體" w:eastAsia="標楷體" w:hAnsi="標楷體" w:cs="新細明體"/>
          <w:szCs w:val="24"/>
        </w:rPr>
        <w:t>cylcosporine</w:t>
      </w:r>
      <w:proofErr w:type="spellEnd"/>
      <w:r>
        <w:rPr>
          <w:rFonts w:ascii="標楷體" w:eastAsia="標楷體" w:hAnsi="標楷體" w:cs="新細明體"/>
          <w:szCs w:val="24"/>
        </w:rPr>
        <w:t>者。</w:t>
      </w:r>
    </w:p>
    <w:p w14:paraId="143CC767" w14:textId="77777777" w:rsidR="00834208" w:rsidRDefault="00A21EB6" w:rsidP="009357E0">
      <w:pPr>
        <w:spacing w:line="400" w:lineRule="exact"/>
        <w:ind w:left="1375" w:hanging="350"/>
        <w:contextualSpacing/>
        <w:jc w:val="both"/>
      </w:pPr>
      <w:r>
        <w:rPr>
          <w:rFonts w:ascii="新細明體" w:hAnsi="新細明體" w:cs="新細明體"/>
          <w:szCs w:val="24"/>
        </w:rPr>
        <w:t>ⅲ</w:t>
      </w:r>
      <w:r>
        <w:rPr>
          <w:rFonts w:ascii="標楷體" w:eastAsia="標楷體" w:hAnsi="標楷體" w:cs="新細明體"/>
          <w:szCs w:val="24"/>
        </w:rPr>
        <w:t>.具有光敏感性疾病，不適合照光。</w:t>
      </w:r>
    </w:p>
    <w:p w14:paraId="7ABA6F64" w14:textId="77777777" w:rsidR="00834208" w:rsidRDefault="00A21EB6" w:rsidP="009357E0">
      <w:pPr>
        <w:spacing w:line="400" w:lineRule="exact"/>
        <w:ind w:left="1375" w:hanging="350"/>
        <w:contextualSpacing/>
        <w:jc w:val="both"/>
      </w:pPr>
      <w:r>
        <w:rPr>
          <w:rFonts w:ascii="新細明體" w:hAnsi="新細明體" w:cs="新細明體"/>
          <w:szCs w:val="24"/>
        </w:rPr>
        <w:t>ⅳ</w:t>
      </w:r>
      <w:r>
        <w:rPr>
          <w:rFonts w:ascii="標楷體" w:eastAsia="標楷體" w:hAnsi="標楷體" w:cs="新細明體"/>
          <w:szCs w:val="24"/>
        </w:rPr>
        <w:t>.多</w:t>
      </w:r>
      <w:proofErr w:type="gramStart"/>
      <w:r>
        <w:rPr>
          <w:rFonts w:ascii="標楷體" w:eastAsia="標楷體" w:hAnsi="標楷體" w:cs="新細明體"/>
          <w:szCs w:val="24"/>
        </w:rPr>
        <w:t>發性非原位</w:t>
      </w:r>
      <w:proofErr w:type="gramEnd"/>
      <w:r>
        <w:rPr>
          <w:rFonts w:ascii="標楷體" w:eastAsia="標楷體" w:hAnsi="標楷體" w:cs="新細明體"/>
          <w:szCs w:val="24"/>
        </w:rPr>
        <w:t>皮膚</w:t>
      </w:r>
      <w:proofErr w:type="gramStart"/>
      <w:r>
        <w:rPr>
          <w:rFonts w:ascii="標楷體" w:eastAsia="標楷體" w:hAnsi="標楷體" w:cs="新細明體"/>
          <w:szCs w:val="24"/>
        </w:rPr>
        <w:t>上皮癌</w:t>
      </w:r>
      <w:proofErr w:type="gramEnd"/>
      <w:r>
        <w:rPr>
          <w:rFonts w:ascii="標楷體" w:eastAsia="標楷體" w:hAnsi="標楷體" w:cs="新細明體"/>
          <w:szCs w:val="24"/>
        </w:rPr>
        <w:t>，不適合照光。</w:t>
      </w:r>
    </w:p>
    <w:p w14:paraId="5D503946" w14:textId="77777777" w:rsidR="00834208" w:rsidRDefault="00A21EB6" w:rsidP="009357E0">
      <w:pPr>
        <w:spacing w:line="400" w:lineRule="exact"/>
        <w:ind w:left="1375" w:hanging="350"/>
        <w:contextualSpacing/>
        <w:jc w:val="both"/>
      </w:pPr>
      <w:r>
        <w:rPr>
          <w:rFonts w:ascii="新細明體" w:hAnsi="新細明體" w:cs="新細明體"/>
          <w:szCs w:val="24"/>
        </w:rPr>
        <w:t>ⅴ</w:t>
      </w:r>
      <w:r>
        <w:rPr>
          <w:rFonts w:ascii="標楷體" w:eastAsia="標楷體" w:hAnsi="標楷體" w:cs="新細明體"/>
          <w:szCs w:val="24"/>
        </w:rPr>
        <w:t>.頭皮侵犯(&gt;50%，應檢附照片備查)照光無效或無法耐受。</w:t>
      </w:r>
    </w:p>
    <w:p w14:paraId="69B22CA3" w14:textId="77777777" w:rsidR="00834208" w:rsidRDefault="00A21EB6" w:rsidP="009357E0">
      <w:pPr>
        <w:spacing w:line="400" w:lineRule="exact"/>
        <w:ind w:left="806" w:hanging="283"/>
        <w:contextualSpacing/>
        <w:jc w:val="both"/>
      </w:pPr>
      <w:r>
        <w:rPr>
          <w:rFonts w:ascii="標楷體" w:eastAsia="標楷體" w:hAnsi="標楷體"/>
          <w:szCs w:val="24"/>
        </w:rPr>
        <w:t>2.需經事前審查核准後使用(</w:t>
      </w:r>
      <w:r>
        <w:rPr>
          <w:rFonts w:ascii="標楷體" w:eastAsia="標楷體" w:hAnsi="標楷體" w:cs="+mn-cs"/>
          <w:bCs/>
          <w:szCs w:val="24"/>
        </w:rPr>
        <w:t>肝腎功能不佳者除外，惟需經照光、methotrexate治療無效者使用</w:t>
      </w:r>
      <w:r>
        <w:rPr>
          <w:rFonts w:ascii="標楷體" w:eastAsia="標楷體" w:hAnsi="標楷體"/>
          <w:szCs w:val="24"/>
        </w:rPr>
        <w:t>)，初次申請時應檢附資料如申請表。</w:t>
      </w:r>
    </w:p>
    <w:p w14:paraId="73674CDE" w14:textId="77777777" w:rsidR="00834208" w:rsidRDefault="00A21EB6" w:rsidP="009357E0">
      <w:pPr>
        <w:spacing w:line="400" w:lineRule="exact"/>
        <w:ind w:left="806" w:hanging="283"/>
        <w:contextualSpacing/>
        <w:jc w:val="both"/>
        <w:rPr>
          <w:rFonts w:ascii="標楷體" w:eastAsia="標楷體" w:hAnsi="標楷體"/>
          <w:szCs w:val="24"/>
        </w:rPr>
      </w:pPr>
      <w:r>
        <w:rPr>
          <w:rFonts w:ascii="標楷體" w:eastAsia="標楷體" w:hAnsi="標楷體"/>
          <w:szCs w:val="24"/>
        </w:rPr>
        <w:t>3.需排除使用及停止治療的情形應參照藥物仿單。</w:t>
      </w:r>
    </w:p>
    <w:p w14:paraId="5CFCD0D1" w14:textId="77777777" w:rsidR="00834208" w:rsidRDefault="00A21EB6" w:rsidP="009357E0">
      <w:pPr>
        <w:spacing w:line="400" w:lineRule="exact"/>
        <w:ind w:left="806" w:hanging="283"/>
        <w:contextualSpacing/>
        <w:jc w:val="both"/>
        <w:rPr>
          <w:rFonts w:ascii="標楷體" w:eastAsia="標楷體" w:hAnsi="標楷體"/>
          <w:szCs w:val="24"/>
        </w:rPr>
      </w:pPr>
      <w:r>
        <w:rPr>
          <w:rFonts w:ascii="標楷體" w:eastAsia="標楷體" w:hAnsi="標楷體"/>
          <w:szCs w:val="24"/>
        </w:rPr>
        <w:t>4.不得合併申請生物製劑、tofacitinib及cyclosporine使用。</w:t>
      </w:r>
    </w:p>
    <w:p w14:paraId="69E3B89E" w14:textId="77777777" w:rsidR="00834208" w:rsidRDefault="00A21EB6" w:rsidP="009357E0">
      <w:pPr>
        <w:suppressAutoHyphens w:val="0"/>
        <w:spacing w:line="400" w:lineRule="exact"/>
        <w:ind w:left="397" w:hanging="140"/>
        <w:contextualSpacing/>
        <w:textAlignment w:val="auto"/>
        <w:rPr>
          <w:rFonts w:ascii="標楷體" w:eastAsia="標楷體" w:hAnsi="標楷體"/>
          <w:szCs w:val="24"/>
        </w:rPr>
      </w:pPr>
      <w:r>
        <w:rPr>
          <w:rFonts w:ascii="標楷體" w:eastAsia="標楷體" w:hAnsi="標楷體"/>
          <w:szCs w:val="24"/>
        </w:rPr>
        <w:t>備註:</w:t>
      </w:r>
    </w:p>
    <w:p w14:paraId="602E654E" w14:textId="77777777" w:rsidR="00834208" w:rsidRDefault="00A21EB6" w:rsidP="009357E0">
      <w:pPr>
        <w:suppressAutoHyphens w:val="0"/>
        <w:spacing w:line="400" w:lineRule="exact"/>
        <w:ind w:left="807" w:hanging="286"/>
        <w:contextualSpacing/>
        <w:jc w:val="both"/>
        <w:textAlignment w:val="auto"/>
        <w:rPr>
          <w:rFonts w:ascii="標楷體" w:eastAsia="標楷體" w:hAnsi="標楷體"/>
          <w:szCs w:val="24"/>
        </w:rPr>
      </w:pPr>
      <w:r>
        <w:rPr>
          <w:rFonts w:ascii="標楷體" w:eastAsia="標楷體" w:hAnsi="標楷體"/>
          <w:szCs w:val="24"/>
        </w:rPr>
        <w:t>1.肝功能不佳之定義為: (113/10/1)</w:t>
      </w:r>
    </w:p>
    <w:p w14:paraId="6EF14E5B" w14:textId="77777777" w:rsidR="00834208" w:rsidRDefault="00A21EB6" w:rsidP="009357E0">
      <w:pPr>
        <w:suppressAutoHyphens w:val="0"/>
        <w:spacing w:line="400" w:lineRule="exact"/>
        <w:ind w:left="1090" w:hanging="425"/>
        <w:contextualSpacing/>
        <w:jc w:val="both"/>
        <w:textAlignment w:val="auto"/>
        <w:rPr>
          <w:rFonts w:ascii="標楷體" w:eastAsia="標楷體" w:hAnsi="標楷體"/>
          <w:szCs w:val="24"/>
        </w:rPr>
      </w:pPr>
      <w:r>
        <w:rPr>
          <w:rFonts w:ascii="標楷體" w:eastAsia="標楷體" w:hAnsi="標楷體"/>
          <w:szCs w:val="24"/>
        </w:rPr>
        <w:t>(1)</w:t>
      </w:r>
      <w:r>
        <w:rPr>
          <w:rFonts w:ascii="標楷體" w:eastAsia="標楷體" w:hAnsi="標楷體"/>
          <w:szCs w:val="24"/>
        </w:rPr>
        <w:tab/>
        <w:t>肝硬化等級Child-Pugh score A</w:t>
      </w:r>
      <w:proofErr w:type="gramStart"/>
      <w:r>
        <w:rPr>
          <w:rFonts w:ascii="標楷體" w:eastAsia="標楷體" w:hAnsi="標楷體"/>
          <w:szCs w:val="24"/>
        </w:rPr>
        <w:t>級且經</w:t>
      </w:r>
      <w:proofErr w:type="gramEnd"/>
      <w:r>
        <w:rPr>
          <w:rFonts w:ascii="標楷體" w:eastAsia="標楷體" w:hAnsi="標楷體"/>
          <w:szCs w:val="24"/>
        </w:rPr>
        <w:t>6個月追蹤治療仍無改善或是Child-Pugh B級以上。</w:t>
      </w:r>
    </w:p>
    <w:p w14:paraId="3A57DDEA" w14:textId="77777777" w:rsidR="00834208" w:rsidRDefault="00A21EB6" w:rsidP="009357E0">
      <w:pPr>
        <w:suppressAutoHyphens w:val="0"/>
        <w:spacing w:line="400" w:lineRule="exact"/>
        <w:ind w:left="1090" w:hanging="425"/>
        <w:contextualSpacing/>
        <w:jc w:val="both"/>
        <w:textAlignment w:val="auto"/>
        <w:rPr>
          <w:rFonts w:ascii="標楷體" w:eastAsia="標楷體" w:hAnsi="標楷體"/>
          <w:szCs w:val="24"/>
        </w:rPr>
      </w:pPr>
      <w:r>
        <w:rPr>
          <w:rFonts w:ascii="標楷體" w:eastAsia="標楷體" w:hAnsi="標楷體"/>
          <w:szCs w:val="24"/>
        </w:rPr>
        <w:t>(2)</w:t>
      </w:r>
      <w:r>
        <w:rPr>
          <w:rFonts w:ascii="標楷體" w:eastAsia="標楷體" w:hAnsi="標楷體"/>
          <w:szCs w:val="24"/>
        </w:rPr>
        <w:tab/>
        <w:t>因肝功能異常具肝臟切片結果：第三期以上異常。</w:t>
      </w:r>
    </w:p>
    <w:p w14:paraId="57E9205D" w14:textId="77777777" w:rsidR="00834208" w:rsidRDefault="00A21EB6" w:rsidP="009357E0">
      <w:pPr>
        <w:suppressAutoHyphens w:val="0"/>
        <w:spacing w:line="400" w:lineRule="exact"/>
        <w:ind w:left="1090" w:hanging="425"/>
        <w:contextualSpacing/>
        <w:jc w:val="both"/>
        <w:textAlignment w:val="auto"/>
        <w:rPr>
          <w:rFonts w:ascii="標楷體" w:eastAsia="標楷體" w:hAnsi="標楷體"/>
          <w:szCs w:val="24"/>
        </w:rPr>
      </w:pPr>
      <w:r>
        <w:rPr>
          <w:rFonts w:ascii="標楷體" w:eastAsia="標楷體" w:hAnsi="標楷體"/>
          <w:szCs w:val="24"/>
        </w:rPr>
        <w:t>(3)</w:t>
      </w:r>
      <w:r>
        <w:rPr>
          <w:rFonts w:ascii="標楷體" w:eastAsia="標楷體" w:hAnsi="標楷體"/>
          <w:szCs w:val="24"/>
        </w:rPr>
        <w:tab/>
        <w:t>C肝病毒陽性。</w:t>
      </w:r>
    </w:p>
    <w:p w14:paraId="258B7F21" w14:textId="77777777" w:rsidR="00834208" w:rsidRDefault="00A21EB6" w:rsidP="009357E0">
      <w:pPr>
        <w:suppressAutoHyphens w:val="0"/>
        <w:spacing w:line="400" w:lineRule="exact"/>
        <w:ind w:left="1090" w:hanging="425"/>
        <w:contextualSpacing/>
        <w:jc w:val="both"/>
        <w:textAlignment w:val="auto"/>
        <w:rPr>
          <w:rFonts w:ascii="標楷體" w:eastAsia="標楷體" w:hAnsi="標楷體"/>
          <w:szCs w:val="24"/>
        </w:rPr>
      </w:pPr>
      <w:r>
        <w:rPr>
          <w:rFonts w:ascii="標楷體" w:eastAsia="標楷體" w:hAnsi="標楷體"/>
          <w:szCs w:val="24"/>
        </w:rPr>
        <w:t>(4)</w:t>
      </w:r>
      <w:r>
        <w:rPr>
          <w:rFonts w:ascii="標楷體" w:eastAsia="標楷體" w:hAnsi="標楷體"/>
          <w:szCs w:val="24"/>
        </w:rPr>
        <w:tab/>
        <w:t>HBsAg陽性。</w:t>
      </w:r>
    </w:p>
    <w:p w14:paraId="7398EBAD" w14:textId="77777777" w:rsidR="00834208" w:rsidRDefault="00A21EB6" w:rsidP="009357E0">
      <w:pPr>
        <w:suppressAutoHyphens w:val="0"/>
        <w:spacing w:line="400" w:lineRule="exact"/>
        <w:ind w:left="1090" w:hanging="425"/>
        <w:contextualSpacing/>
        <w:jc w:val="both"/>
        <w:textAlignment w:val="auto"/>
        <w:rPr>
          <w:rFonts w:ascii="標楷體" w:eastAsia="標楷體" w:hAnsi="標楷體"/>
          <w:szCs w:val="24"/>
        </w:rPr>
      </w:pPr>
      <w:r>
        <w:rPr>
          <w:rFonts w:ascii="標楷體" w:eastAsia="標楷體" w:hAnsi="標楷體"/>
          <w:szCs w:val="24"/>
        </w:rPr>
        <w:t>(5)</w:t>
      </w:r>
      <w:r>
        <w:rPr>
          <w:rFonts w:ascii="標楷體" w:eastAsia="標楷體" w:hAnsi="標楷體"/>
          <w:szCs w:val="24"/>
        </w:rPr>
        <w:tab/>
        <w:t xml:space="preserve">AST/ALT </w:t>
      </w:r>
      <w:proofErr w:type="gramStart"/>
      <w:r>
        <w:rPr>
          <w:rFonts w:ascii="標楷體" w:eastAsia="標楷體" w:hAnsi="標楷體"/>
          <w:szCs w:val="24"/>
        </w:rPr>
        <w:t>≧</w:t>
      </w:r>
      <w:proofErr w:type="gramEnd"/>
      <w:r>
        <w:rPr>
          <w:rFonts w:ascii="標楷體" w:eastAsia="標楷體" w:hAnsi="標楷體"/>
          <w:szCs w:val="24"/>
        </w:rPr>
        <w:t>2.5UNL(100)。</w:t>
      </w:r>
    </w:p>
    <w:p w14:paraId="4C96521E" w14:textId="77777777" w:rsidR="00834208" w:rsidRDefault="00A21EB6" w:rsidP="009357E0">
      <w:pPr>
        <w:suppressAutoHyphens w:val="0"/>
        <w:spacing w:line="400" w:lineRule="exact"/>
        <w:ind w:left="807" w:hanging="286"/>
        <w:contextualSpacing/>
        <w:jc w:val="both"/>
        <w:textAlignment w:val="auto"/>
        <w:rPr>
          <w:rFonts w:ascii="標楷體" w:eastAsia="標楷體" w:hAnsi="標楷體"/>
          <w:szCs w:val="24"/>
        </w:rPr>
      </w:pPr>
      <w:r>
        <w:rPr>
          <w:rFonts w:ascii="標楷體" w:eastAsia="標楷體" w:hAnsi="標楷體"/>
          <w:szCs w:val="24"/>
        </w:rPr>
        <w:t>2.腎功能不佳之定義為：(113/10/1)</w:t>
      </w:r>
    </w:p>
    <w:p w14:paraId="3DD935EB" w14:textId="77777777" w:rsidR="00834208" w:rsidRDefault="00A21EB6" w:rsidP="009357E0">
      <w:pPr>
        <w:suppressAutoHyphens w:val="0"/>
        <w:spacing w:line="400" w:lineRule="exact"/>
        <w:ind w:left="1090" w:hanging="381"/>
        <w:contextualSpacing/>
        <w:jc w:val="both"/>
        <w:textAlignment w:val="auto"/>
      </w:pPr>
      <w:r>
        <w:rPr>
          <w:rFonts w:ascii="標楷體" w:eastAsia="標楷體" w:hAnsi="標楷體"/>
          <w:szCs w:val="24"/>
        </w:rPr>
        <w:t>(1)</w:t>
      </w:r>
      <w:r>
        <w:rPr>
          <w:rFonts w:ascii="標楷體" w:eastAsia="標楷體" w:hAnsi="標楷體"/>
          <w:szCs w:val="24"/>
        </w:rPr>
        <w:tab/>
      </w:r>
      <w:proofErr w:type="spellStart"/>
      <w:r>
        <w:rPr>
          <w:rFonts w:ascii="標楷體" w:eastAsia="標楷體" w:hAnsi="標楷體"/>
          <w:szCs w:val="24"/>
        </w:rPr>
        <w:t>CCr</w:t>
      </w:r>
      <w:proofErr w:type="spellEnd"/>
      <w:r>
        <w:rPr>
          <w:rFonts w:ascii="標楷體" w:eastAsia="標楷體" w:hAnsi="標楷體"/>
          <w:szCs w:val="24"/>
        </w:rPr>
        <w:t>&lt;50mL/min或eGFR&lt;60mL/min/1.73m</w:t>
      </w:r>
      <w:r>
        <w:rPr>
          <w:rFonts w:ascii="標楷體" w:eastAsia="標楷體" w:hAnsi="標楷體"/>
          <w:szCs w:val="24"/>
          <w:vertAlign w:val="superscript"/>
        </w:rPr>
        <w:t>2</w:t>
      </w:r>
      <w:r>
        <w:rPr>
          <w:rFonts w:ascii="標楷體" w:eastAsia="標楷體" w:hAnsi="標楷體"/>
          <w:szCs w:val="24"/>
        </w:rPr>
        <w:t>或洗腎。</w:t>
      </w:r>
    </w:p>
    <w:p w14:paraId="50F65D39" w14:textId="77777777" w:rsidR="00834208" w:rsidRDefault="00A21EB6" w:rsidP="009357E0">
      <w:pPr>
        <w:tabs>
          <w:tab w:val="left" w:pos="1134"/>
        </w:tabs>
        <w:spacing w:line="400" w:lineRule="exact"/>
        <w:ind w:left="850" w:hanging="140"/>
        <w:contextualSpacing/>
        <w:jc w:val="both"/>
      </w:pPr>
      <w:r>
        <w:rPr>
          <w:rFonts w:ascii="標楷體" w:eastAsia="標楷體" w:hAnsi="標楷體"/>
          <w:szCs w:val="24"/>
        </w:rPr>
        <w:t>(2)Creatinine增加超過使用前30%。</w:t>
      </w:r>
    </w:p>
    <w:p w14:paraId="16634048" w14:textId="77777777" w:rsidR="00834208" w:rsidRDefault="00A21EB6" w:rsidP="009357E0">
      <w:pPr>
        <w:spacing w:line="400" w:lineRule="exact"/>
        <w:ind w:left="807" w:hanging="286"/>
        <w:contextualSpacing/>
        <w:jc w:val="both"/>
      </w:pPr>
      <w:r>
        <w:rPr>
          <w:rFonts w:ascii="標楷體" w:eastAsia="標楷體" w:hAnsi="標楷體"/>
          <w:szCs w:val="24"/>
        </w:rPr>
        <w:t xml:space="preserve">  ◎附表二十四之七：全民健康保險乾癬使用apremilast、</w:t>
      </w:r>
      <w:proofErr w:type="spellStart"/>
      <w:r>
        <w:rPr>
          <w:rFonts w:ascii="標楷體" w:eastAsia="標楷體" w:hAnsi="標楷體"/>
          <w:szCs w:val="24"/>
        </w:rPr>
        <w:t>deucravacitinib</w:t>
      </w:r>
      <w:proofErr w:type="spellEnd"/>
      <w:r>
        <w:rPr>
          <w:rFonts w:ascii="標楷體" w:eastAsia="標楷體" w:hAnsi="標楷體"/>
          <w:szCs w:val="24"/>
        </w:rPr>
        <w:t>申請表（113/3/1、114/6/1）</w:t>
      </w:r>
    </w:p>
    <w:p w14:paraId="78A5C532" w14:textId="77777777" w:rsidR="000A45F5" w:rsidRDefault="00A21EB6" w:rsidP="009357E0">
      <w:pPr>
        <w:suppressAutoHyphens w:val="0"/>
        <w:spacing w:line="400" w:lineRule="exact"/>
        <w:ind w:left="993" w:hanging="992"/>
        <w:textAlignment w:val="auto"/>
      </w:pPr>
      <w:r>
        <w:rPr>
          <w:rFonts w:ascii="標楷體" w:eastAsia="標楷體" w:hAnsi="標楷體"/>
          <w:color w:val="000000"/>
          <w:kern w:val="0"/>
          <w:szCs w:val="24"/>
        </w:rPr>
        <w:t xml:space="preserve"> </w:t>
      </w:r>
      <w:r w:rsidR="000A45F5">
        <w:rPr>
          <w:rFonts w:ascii="標楷體" w:eastAsia="標楷體" w:hAnsi="標楷體"/>
          <w:color w:val="000000"/>
          <w:kern w:val="0"/>
          <w:szCs w:val="24"/>
        </w:rPr>
        <w:t xml:space="preserve">8.2.17. </w:t>
      </w:r>
      <w:r w:rsidR="000A45F5" w:rsidRPr="00FE715E">
        <w:rPr>
          <w:rFonts w:ascii="標楷體" w:eastAsia="標楷體" w:hAnsi="標楷體" w:hint="eastAsia"/>
          <w:color w:val="000000"/>
          <w:kern w:val="0"/>
          <w:szCs w:val="24"/>
        </w:rPr>
        <w:t>Mepolizumab (如Nucala)、</w:t>
      </w:r>
      <w:proofErr w:type="spellStart"/>
      <w:r w:rsidR="000A45F5" w:rsidRPr="00FE715E">
        <w:rPr>
          <w:rFonts w:ascii="標楷體" w:eastAsia="標楷體" w:hAnsi="標楷體" w:hint="eastAsia"/>
          <w:color w:val="000000"/>
          <w:kern w:val="0"/>
          <w:szCs w:val="24"/>
        </w:rPr>
        <w:t>Benralizumab</w:t>
      </w:r>
      <w:proofErr w:type="spellEnd"/>
      <w:r w:rsidR="000A45F5" w:rsidRPr="00FE715E">
        <w:rPr>
          <w:rFonts w:ascii="標楷體" w:eastAsia="標楷體" w:hAnsi="標楷體" w:hint="eastAsia"/>
          <w:color w:val="000000"/>
          <w:kern w:val="0"/>
          <w:szCs w:val="24"/>
        </w:rPr>
        <w:t xml:space="preserve"> (如Fasenra)：(113/4/1、115/4/1)</w:t>
      </w:r>
    </w:p>
    <w:p w14:paraId="0A8B1477" w14:textId="77777777" w:rsidR="000A45F5" w:rsidRDefault="000A45F5" w:rsidP="009357E0">
      <w:pPr>
        <w:suppressAutoHyphens w:val="0"/>
        <w:spacing w:line="400" w:lineRule="exact"/>
        <w:ind w:left="807" w:hanging="286"/>
        <w:jc w:val="both"/>
        <w:textAlignment w:val="auto"/>
        <w:rPr>
          <w:rFonts w:ascii="標楷體" w:eastAsia="標楷體" w:hAnsi="標楷體"/>
          <w:color w:val="000000"/>
          <w:kern w:val="0"/>
          <w:szCs w:val="24"/>
        </w:rPr>
      </w:pPr>
      <w:r>
        <w:rPr>
          <w:rFonts w:ascii="標楷體" w:eastAsia="標楷體" w:hAnsi="標楷體"/>
          <w:color w:val="000000"/>
          <w:kern w:val="0"/>
          <w:szCs w:val="24"/>
        </w:rPr>
        <w:t>1.用於經診斷</w:t>
      </w:r>
      <w:proofErr w:type="gramStart"/>
      <w:r>
        <w:rPr>
          <w:rFonts w:ascii="標楷體" w:eastAsia="標楷體" w:hAnsi="標楷體"/>
          <w:color w:val="000000"/>
          <w:kern w:val="0"/>
          <w:szCs w:val="24"/>
        </w:rPr>
        <w:t>為嗜伊紅性肉芽腫併</w:t>
      </w:r>
      <w:proofErr w:type="gramEnd"/>
      <w:r>
        <w:rPr>
          <w:rFonts w:ascii="標楷體" w:eastAsia="標楷體" w:hAnsi="標楷體"/>
          <w:color w:val="000000"/>
          <w:kern w:val="0"/>
          <w:szCs w:val="24"/>
        </w:rPr>
        <w:t>多發性血管炎(eosinophilic granulomatosis with polyangiitis, EGPA)之18歲以上成人病人，且需符合下列條件之</w:t>
      </w:r>
      <w:proofErr w:type="gramStart"/>
      <w:r>
        <w:rPr>
          <w:rFonts w:ascii="標楷體" w:eastAsia="標楷體" w:hAnsi="標楷體"/>
          <w:color w:val="000000"/>
          <w:kern w:val="0"/>
          <w:szCs w:val="24"/>
        </w:rPr>
        <w:t>一</w:t>
      </w:r>
      <w:proofErr w:type="gramEnd"/>
      <w:r>
        <w:rPr>
          <w:rFonts w:ascii="標楷體" w:eastAsia="標楷體" w:hAnsi="標楷體"/>
          <w:color w:val="000000"/>
          <w:kern w:val="0"/>
          <w:szCs w:val="24"/>
        </w:rPr>
        <w:t>：</w:t>
      </w:r>
    </w:p>
    <w:p w14:paraId="149CD21B" w14:textId="77777777" w:rsidR="000A45F5" w:rsidRDefault="000A45F5" w:rsidP="009357E0">
      <w:pPr>
        <w:suppressAutoHyphens w:val="0"/>
        <w:spacing w:line="400" w:lineRule="exact"/>
        <w:ind w:left="1090" w:hanging="425"/>
        <w:jc w:val="both"/>
        <w:textAlignment w:val="auto"/>
      </w:pPr>
      <w:r>
        <w:rPr>
          <w:rFonts w:ascii="標楷體" w:eastAsia="標楷體" w:hAnsi="標楷體"/>
          <w:color w:val="000000"/>
          <w:kern w:val="0"/>
          <w:szCs w:val="24"/>
        </w:rPr>
        <w:t>(1)復發</w:t>
      </w:r>
      <w:proofErr w:type="gramStart"/>
      <w:r>
        <w:rPr>
          <w:rFonts w:ascii="標楷體" w:eastAsia="標楷體" w:hAnsi="標楷體"/>
          <w:color w:val="000000"/>
          <w:kern w:val="0"/>
          <w:szCs w:val="24"/>
        </w:rPr>
        <w:t>型嗜伊紅性肉芽腫併</w:t>
      </w:r>
      <w:proofErr w:type="gramEnd"/>
      <w:r>
        <w:rPr>
          <w:rFonts w:ascii="標楷體" w:eastAsia="標楷體" w:hAnsi="標楷體"/>
          <w:color w:val="000000"/>
          <w:kern w:val="0"/>
          <w:szCs w:val="24"/>
        </w:rPr>
        <w:t>多發性血管炎：過去2年內，曾經於使用口服類固醇prednisolone至少每天7.5mg或等價當量（equivalent）之情況下復發</w:t>
      </w:r>
      <w:proofErr w:type="gramStart"/>
      <w:r>
        <w:rPr>
          <w:rFonts w:ascii="標楷體" w:eastAsia="標楷體" w:hAnsi="標楷體"/>
          <w:color w:val="000000"/>
          <w:kern w:val="0"/>
          <w:szCs w:val="24"/>
        </w:rPr>
        <w:t>（</w:t>
      </w:r>
      <w:proofErr w:type="gramEnd"/>
      <w:r>
        <w:rPr>
          <w:rFonts w:ascii="標楷體" w:eastAsia="標楷體" w:hAnsi="標楷體"/>
          <w:color w:val="000000"/>
          <w:kern w:val="0"/>
          <w:szCs w:val="24"/>
        </w:rPr>
        <w:t>如：增加口服類固醇劑量、或開始/增加免疫抑制劑治療、或住院等</w:t>
      </w:r>
      <w:proofErr w:type="gramStart"/>
      <w:r>
        <w:rPr>
          <w:rFonts w:ascii="標楷體" w:eastAsia="標楷體" w:hAnsi="標楷體"/>
          <w:color w:val="000000"/>
          <w:kern w:val="0"/>
          <w:szCs w:val="24"/>
        </w:rPr>
        <w:t>）</w:t>
      </w:r>
      <w:proofErr w:type="gramEnd"/>
      <w:r>
        <w:rPr>
          <w:rFonts w:ascii="標楷體" w:eastAsia="標楷體" w:hAnsi="標楷體"/>
          <w:color w:val="000000"/>
          <w:kern w:val="0"/>
          <w:szCs w:val="24"/>
        </w:rPr>
        <w:t>。</w:t>
      </w:r>
    </w:p>
    <w:p w14:paraId="5F35041D" w14:textId="77777777" w:rsidR="000A45F5" w:rsidRDefault="000A45F5" w:rsidP="009357E0">
      <w:pPr>
        <w:suppressAutoHyphens w:val="0"/>
        <w:spacing w:line="400" w:lineRule="exact"/>
        <w:ind w:left="1090" w:hanging="425"/>
        <w:jc w:val="both"/>
        <w:textAlignment w:val="auto"/>
      </w:pPr>
      <w:r>
        <w:rPr>
          <w:rFonts w:ascii="標楷體" w:eastAsia="標楷體" w:hAnsi="標楷體"/>
          <w:color w:val="000000"/>
          <w:kern w:val="0"/>
          <w:szCs w:val="24"/>
        </w:rPr>
        <w:t>(2)難</w:t>
      </w:r>
      <w:proofErr w:type="gramStart"/>
      <w:r>
        <w:rPr>
          <w:rFonts w:ascii="標楷體" w:eastAsia="標楷體" w:hAnsi="標楷體"/>
          <w:color w:val="000000"/>
          <w:kern w:val="0"/>
          <w:szCs w:val="24"/>
        </w:rPr>
        <w:t>治型嗜伊紅性肉芽腫併</w:t>
      </w:r>
      <w:proofErr w:type="gramEnd"/>
      <w:r>
        <w:rPr>
          <w:rFonts w:ascii="標楷體" w:eastAsia="標楷體" w:hAnsi="標楷體"/>
          <w:color w:val="000000"/>
          <w:kern w:val="0"/>
          <w:szCs w:val="24"/>
        </w:rPr>
        <w:t>多發血管炎：過去6個月經傳統誘導治療</w:t>
      </w:r>
      <w:proofErr w:type="gramStart"/>
      <w:r>
        <w:rPr>
          <w:rFonts w:ascii="標楷體" w:eastAsia="標楷體" w:hAnsi="標楷體"/>
          <w:color w:val="000000"/>
          <w:kern w:val="0"/>
          <w:szCs w:val="24"/>
        </w:rPr>
        <w:t>（</w:t>
      </w:r>
      <w:proofErr w:type="gramEnd"/>
      <w:r>
        <w:rPr>
          <w:rFonts w:ascii="標楷體" w:eastAsia="標楷體" w:hAnsi="標楷體"/>
          <w:color w:val="000000"/>
          <w:kern w:val="0"/>
          <w:szCs w:val="24"/>
        </w:rPr>
        <w:t>如：cyclophosphamide、或azathioprine、或methotrexate、或mycophenolate mofetil、或口服類固醇prednisolone每天15mg以上等</w:t>
      </w:r>
      <w:proofErr w:type="gramStart"/>
      <w:r>
        <w:rPr>
          <w:rFonts w:ascii="標楷體" w:eastAsia="標楷體" w:hAnsi="標楷體"/>
          <w:color w:val="000000"/>
          <w:kern w:val="0"/>
          <w:szCs w:val="24"/>
        </w:rPr>
        <w:t>）</w:t>
      </w:r>
      <w:proofErr w:type="gramEnd"/>
      <w:r>
        <w:rPr>
          <w:rFonts w:ascii="標楷體" w:eastAsia="標楷體" w:hAnsi="標楷體"/>
          <w:color w:val="000000"/>
          <w:kern w:val="0"/>
          <w:szCs w:val="24"/>
        </w:rPr>
        <w:t>至少3個月，仍未達疾病緩解</w:t>
      </w:r>
      <w:proofErr w:type="gramStart"/>
      <w:r>
        <w:rPr>
          <w:rFonts w:ascii="標楷體" w:eastAsia="標楷體" w:hAnsi="標楷體"/>
          <w:color w:val="000000"/>
          <w:kern w:val="0"/>
          <w:szCs w:val="24"/>
        </w:rPr>
        <w:t>（</w:t>
      </w:r>
      <w:proofErr w:type="gramEnd"/>
      <w:r>
        <w:rPr>
          <w:rFonts w:ascii="標楷體" w:eastAsia="標楷體" w:hAnsi="標楷體"/>
          <w:color w:val="000000"/>
          <w:kern w:val="0"/>
          <w:szCs w:val="24"/>
        </w:rPr>
        <w:t>未達緩解定義：口服類固醇prednisolone無法降至每天7.5mg以下或等價當量</w:t>
      </w:r>
      <w:proofErr w:type="gramStart"/>
      <w:r>
        <w:rPr>
          <w:rFonts w:ascii="標楷體" w:eastAsia="標楷體" w:hAnsi="標楷體"/>
          <w:color w:val="000000"/>
          <w:kern w:val="0"/>
          <w:szCs w:val="24"/>
        </w:rPr>
        <w:t>）</w:t>
      </w:r>
      <w:proofErr w:type="gramEnd"/>
      <w:r>
        <w:rPr>
          <w:rFonts w:ascii="標楷體" w:eastAsia="標楷體" w:hAnsi="標楷體"/>
          <w:color w:val="000000"/>
          <w:kern w:val="0"/>
          <w:szCs w:val="24"/>
        </w:rPr>
        <w:t>。</w:t>
      </w:r>
    </w:p>
    <w:p w14:paraId="0FEBB01E" w14:textId="77777777" w:rsidR="000A45F5" w:rsidRDefault="000A45F5" w:rsidP="009357E0">
      <w:pPr>
        <w:suppressAutoHyphens w:val="0"/>
        <w:spacing w:line="400" w:lineRule="exact"/>
        <w:ind w:left="807" w:hanging="286"/>
        <w:jc w:val="both"/>
        <w:textAlignment w:val="auto"/>
        <w:rPr>
          <w:rFonts w:ascii="標楷體" w:eastAsia="標楷體" w:hAnsi="標楷體"/>
          <w:color w:val="000000"/>
          <w:kern w:val="0"/>
          <w:szCs w:val="24"/>
        </w:rPr>
      </w:pPr>
      <w:r>
        <w:rPr>
          <w:rFonts w:ascii="標楷體" w:eastAsia="標楷體" w:hAnsi="標楷體"/>
          <w:color w:val="000000"/>
          <w:kern w:val="0"/>
          <w:szCs w:val="24"/>
        </w:rPr>
        <w:t>2.需經事前審查核准後使用，使用52</w:t>
      </w:r>
      <w:proofErr w:type="gramStart"/>
      <w:r>
        <w:rPr>
          <w:rFonts w:ascii="標楷體" w:eastAsia="標楷體" w:hAnsi="標楷體"/>
          <w:color w:val="000000"/>
          <w:kern w:val="0"/>
          <w:szCs w:val="24"/>
        </w:rPr>
        <w:t>週</w:t>
      </w:r>
      <w:proofErr w:type="gramEnd"/>
      <w:r>
        <w:rPr>
          <w:rFonts w:ascii="標楷體" w:eastAsia="標楷體" w:hAnsi="標楷體"/>
          <w:color w:val="000000"/>
          <w:kern w:val="0"/>
          <w:szCs w:val="24"/>
        </w:rPr>
        <w:t>後評估符合下列任</w:t>
      </w:r>
      <w:proofErr w:type="gramStart"/>
      <w:r>
        <w:rPr>
          <w:rFonts w:ascii="標楷體" w:eastAsia="標楷體" w:hAnsi="標楷體"/>
          <w:color w:val="000000"/>
          <w:kern w:val="0"/>
          <w:szCs w:val="24"/>
        </w:rPr>
        <w:t>一</w:t>
      </w:r>
      <w:proofErr w:type="gramEnd"/>
      <w:r>
        <w:rPr>
          <w:rFonts w:ascii="標楷體" w:eastAsia="標楷體" w:hAnsi="標楷體"/>
          <w:color w:val="000000"/>
          <w:kern w:val="0"/>
          <w:szCs w:val="24"/>
        </w:rPr>
        <w:t>條件可續用：</w:t>
      </w:r>
      <w:r w:rsidRPr="00FE715E">
        <w:rPr>
          <w:rFonts w:ascii="標楷體" w:eastAsia="標楷體" w:hAnsi="標楷體" w:hint="eastAsia"/>
          <w:kern w:val="0"/>
          <w:bdr w:val="nil"/>
        </w:rPr>
        <w:t>(113/4/1、</w:t>
      </w:r>
      <w:r w:rsidRPr="00EE1EE3">
        <w:rPr>
          <w:rFonts w:ascii="標楷體" w:eastAsia="標楷體" w:hAnsi="標楷體" w:hint="eastAsia"/>
          <w:szCs w:val="28"/>
        </w:rPr>
        <w:t>115/4/1</w:t>
      </w:r>
      <w:proofErr w:type="gramStart"/>
      <w:r w:rsidRPr="00FE715E">
        <w:rPr>
          <w:rFonts w:ascii="標楷體" w:eastAsia="標楷體" w:hAnsi="標楷體"/>
          <w:szCs w:val="28"/>
        </w:rPr>
        <w:t>）</w:t>
      </w:r>
      <w:proofErr w:type="gramEnd"/>
    </w:p>
    <w:p w14:paraId="5FD031BC" w14:textId="77777777" w:rsidR="000A45F5" w:rsidRDefault="000A45F5" w:rsidP="009357E0">
      <w:pPr>
        <w:suppressAutoHyphens w:val="0"/>
        <w:spacing w:line="400" w:lineRule="exact"/>
        <w:ind w:left="1090" w:hanging="425"/>
        <w:jc w:val="both"/>
        <w:textAlignment w:val="auto"/>
      </w:pPr>
      <w:r>
        <w:rPr>
          <w:rFonts w:ascii="標楷體" w:eastAsia="標楷體" w:hAnsi="標楷體"/>
          <w:color w:val="000000"/>
          <w:kern w:val="0"/>
          <w:szCs w:val="24"/>
        </w:rPr>
        <w:t>(1)以mepolizumab</w:t>
      </w:r>
      <w:r w:rsidRPr="00FE715E">
        <w:rPr>
          <w:rFonts w:ascii="標楷體" w:eastAsia="標楷體" w:hAnsi="標楷體" w:hint="eastAsia"/>
          <w:color w:val="000000"/>
          <w:kern w:val="0"/>
          <w:szCs w:val="24"/>
        </w:rPr>
        <w:t>或</w:t>
      </w:r>
      <w:proofErr w:type="spellStart"/>
      <w:r w:rsidRPr="00FE715E">
        <w:rPr>
          <w:rFonts w:ascii="標楷體" w:eastAsia="標楷體" w:hAnsi="標楷體" w:hint="eastAsia"/>
          <w:color w:val="000000"/>
          <w:kern w:val="0"/>
          <w:szCs w:val="24"/>
        </w:rPr>
        <w:t>benralizumab</w:t>
      </w:r>
      <w:proofErr w:type="spellEnd"/>
      <w:r>
        <w:rPr>
          <w:rFonts w:ascii="標楷體" w:eastAsia="標楷體" w:hAnsi="標楷體"/>
          <w:color w:val="000000"/>
          <w:kern w:val="0"/>
          <w:szCs w:val="24"/>
        </w:rPr>
        <w:t>治療52</w:t>
      </w:r>
      <w:proofErr w:type="gramStart"/>
      <w:r>
        <w:rPr>
          <w:rFonts w:ascii="標楷體" w:eastAsia="標楷體" w:hAnsi="標楷體"/>
          <w:color w:val="000000"/>
          <w:kern w:val="0"/>
          <w:szCs w:val="24"/>
        </w:rPr>
        <w:t>週期間，</w:t>
      </w:r>
      <w:proofErr w:type="gramEnd"/>
      <w:r>
        <w:rPr>
          <w:rFonts w:ascii="標楷體" w:eastAsia="標楷體" w:hAnsi="標楷體"/>
          <w:color w:val="000000"/>
          <w:kern w:val="0"/>
          <w:szCs w:val="24"/>
        </w:rPr>
        <w:t>曾經達成疾病緩解</w:t>
      </w:r>
      <w:proofErr w:type="gramStart"/>
      <w:r>
        <w:rPr>
          <w:rFonts w:ascii="標楷體" w:eastAsia="標楷體" w:hAnsi="標楷體"/>
          <w:color w:val="000000"/>
          <w:kern w:val="0"/>
          <w:szCs w:val="24"/>
        </w:rPr>
        <w:t>（</w:t>
      </w:r>
      <w:proofErr w:type="gramEnd"/>
      <w:r>
        <w:rPr>
          <w:rFonts w:ascii="標楷體" w:eastAsia="標楷體" w:hAnsi="標楷體"/>
          <w:color w:val="000000"/>
          <w:kern w:val="0"/>
          <w:szCs w:val="24"/>
        </w:rPr>
        <w:t>緩解定義：無EGPA病徵，且口服類固醇prednisolone可降至每天5mg以下</w:t>
      </w:r>
      <w:proofErr w:type="gramStart"/>
      <w:r>
        <w:rPr>
          <w:rFonts w:ascii="標楷體" w:eastAsia="標楷體" w:hAnsi="標楷體"/>
          <w:color w:val="000000"/>
          <w:kern w:val="0"/>
          <w:szCs w:val="24"/>
        </w:rPr>
        <w:t>）</w:t>
      </w:r>
      <w:proofErr w:type="gramEnd"/>
      <w:r>
        <w:rPr>
          <w:rFonts w:ascii="標楷體" w:eastAsia="標楷體" w:hAnsi="標楷體"/>
          <w:color w:val="000000"/>
          <w:kern w:val="0"/>
          <w:szCs w:val="24"/>
        </w:rPr>
        <w:t>，或</w:t>
      </w:r>
    </w:p>
    <w:p w14:paraId="5110D409" w14:textId="77777777" w:rsidR="000A45F5" w:rsidRDefault="000A45F5" w:rsidP="009357E0">
      <w:pPr>
        <w:suppressAutoHyphens w:val="0"/>
        <w:spacing w:line="400" w:lineRule="exact"/>
        <w:ind w:left="1090" w:hanging="425"/>
        <w:jc w:val="both"/>
        <w:textAlignment w:val="auto"/>
        <w:rPr>
          <w:rFonts w:ascii="標楷體" w:eastAsia="標楷體" w:hAnsi="標楷體"/>
          <w:color w:val="000000"/>
          <w:kern w:val="0"/>
          <w:szCs w:val="24"/>
        </w:rPr>
      </w:pPr>
      <w:r>
        <w:rPr>
          <w:rFonts w:ascii="標楷體" w:eastAsia="標楷體" w:hAnsi="標楷體"/>
          <w:color w:val="000000"/>
          <w:kern w:val="0"/>
          <w:szCs w:val="24"/>
        </w:rPr>
        <w:t>(2)於52</w:t>
      </w:r>
      <w:proofErr w:type="gramStart"/>
      <w:r>
        <w:rPr>
          <w:rFonts w:ascii="標楷體" w:eastAsia="標楷體" w:hAnsi="標楷體"/>
          <w:color w:val="000000"/>
          <w:kern w:val="0"/>
          <w:szCs w:val="24"/>
        </w:rPr>
        <w:t>週</w:t>
      </w:r>
      <w:proofErr w:type="gramEnd"/>
      <w:r>
        <w:rPr>
          <w:rFonts w:ascii="標楷體" w:eastAsia="標楷體" w:hAnsi="標楷體"/>
          <w:color w:val="000000"/>
          <w:kern w:val="0"/>
          <w:szCs w:val="24"/>
        </w:rPr>
        <w:t>評估時，口服類固醇劑量相較於mepolizumab</w:t>
      </w:r>
      <w:r w:rsidRPr="00FE715E">
        <w:rPr>
          <w:rFonts w:ascii="標楷體" w:eastAsia="標楷體" w:hAnsi="標楷體" w:hint="eastAsia"/>
          <w:color w:val="000000"/>
          <w:kern w:val="0"/>
          <w:szCs w:val="24"/>
        </w:rPr>
        <w:t>或</w:t>
      </w:r>
      <w:proofErr w:type="spellStart"/>
      <w:r w:rsidRPr="00FE715E">
        <w:rPr>
          <w:rFonts w:ascii="標楷體" w:eastAsia="標楷體" w:hAnsi="標楷體" w:hint="eastAsia"/>
          <w:color w:val="000000"/>
          <w:kern w:val="0"/>
          <w:szCs w:val="24"/>
        </w:rPr>
        <w:t>benralizumab</w:t>
      </w:r>
      <w:proofErr w:type="spellEnd"/>
      <w:r>
        <w:rPr>
          <w:rFonts w:ascii="標楷體" w:eastAsia="標楷體" w:hAnsi="標楷體"/>
          <w:color w:val="000000"/>
          <w:kern w:val="0"/>
          <w:szCs w:val="24"/>
        </w:rPr>
        <w:t>治療前劑量降低50%以上，或</w:t>
      </w:r>
    </w:p>
    <w:p w14:paraId="0DA335D7" w14:textId="77777777" w:rsidR="000A45F5" w:rsidRDefault="000A45F5" w:rsidP="009357E0">
      <w:pPr>
        <w:suppressAutoHyphens w:val="0"/>
        <w:spacing w:line="400" w:lineRule="exact"/>
        <w:ind w:left="1090" w:hanging="425"/>
        <w:jc w:val="both"/>
        <w:textAlignment w:val="auto"/>
        <w:rPr>
          <w:rFonts w:ascii="標楷體" w:eastAsia="標楷體" w:hAnsi="標楷體"/>
          <w:color w:val="000000"/>
          <w:kern w:val="0"/>
          <w:szCs w:val="24"/>
        </w:rPr>
      </w:pPr>
      <w:r>
        <w:rPr>
          <w:rFonts w:ascii="標楷體" w:eastAsia="標楷體" w:hAnsi="標楷體"/>
          <w:color w:val="000000"/>
          <w:kern w:val="0"/>
          <w:szCs w:val="24"/>
        </w:rPr>
        <w:t>(3)以mepolizumab</w:t>
      </w:r>
      <w:r w:rsidRPr="00FE715E">
        <w:rPr>
          <w:rFonts w:ascii="標楷體" w:eastAsia="標楷體" w:hAnsi="標楷體" w:hint="eastAsia"/>
          <w:color w:val="000000"/>
          <w:kern w:val="0"/>
          <w:szCs w:val="24"/>
        </w:rPr>
        <w:t>或</w:t>
      </w:r>
      <w:proofErr w:type="spellStart"/>
      <w:r w:rsidRPr="00FE715E">
        <w:rPr>
          <w:rFonts w:ascii="標楷體" w:eastAsia="標楷體" w:hAnsi="標楷體" w:hint="eastAsia"/>
          <w:color w:val="000000"/>
          <w:kern w:val="0"/>
          <w:szCs w:val="24"/>
        </w:rPr>
        <w:t>benralizumab</w:t>
      </w:r>
      <w:proofErr w:type="spellEnd"/>
      <w:r>
        <w:rPr>
          <w:rFonts w:ascii="標楷體" w:eastAsia="標楷體" w:hAnsi="標楷體"/>
          <w:color w:val="000000"/>
          <w:kern w:val="0"/>
          <w:szCs w:val="24"/>
        </w:rPr>
        <w:t>治療52</w:t>
      </w:r>
      <w:proofErr w:type="gramStart"/>
      <w:r>
        <w:rPr>
          <w:rFonts w:ascii="標楷體" w:eastAsia="標楷體" w:hAnsi="標楷體"/>
          <w:color w:val="000000"/>
          <w:kern w:val="0"/>
          <w:szCs w:val="24"/>
        </w:rPr>
        <w:t>週期間，</w:t>
      </w:r>
      <w:proofErr w:type="gramEnd"/>
      <w:r>
        <w:rPr>
          <w:rFonts w:ascii="標楷體" w:eastAsia="標楷體" w:hAnsi="標楷體"/>
          <w:color w:val="000000"/>
          <w:kern w:val="0"/>
          <w:szCs w:val="24"/>
        </w:rPr>
        <w:t>EGPA未復發</w:t>
      </w:r>
      <w:proofErr w:type="gramStart"/>
      <w:r>
        <w:rPr>
          <w:rFonts w:ascii="標楷體" w:eastAsia="標楷體" w:hAnsi="標楷體"/>
          <w:color w:val="000000"/>
          <w:kern w:val="0"/>
          <w:szCs w:val="24"/>
        </w:rPr>
        <w:t>（</w:t>
      </w:r>
      <w:proofErr w:type="gramEnd"/>
      <w:r>
        <w:rPr>
          <w:rFonts w:ascii="標楷體" w:eastAsia="標楷體" w:hAnsi="標楷體"/>
          <w:color w:val="000000"/>
          <w:kern w:val="0"/>
          <w:szCs w:val="24"/>
        </w:rPr>
        <w:t>如：增加口服類固醇劑量、或開始/增加免疫抑制劑治療、或住院等</w:t>
      </w:r>
      <w:proofErr w:type="gramStart"/>
      <w:r>
        <w:rPr>
          <w:rFonts w:ascii="標楷體" w:eastAsia="標楷體" w:hAnsi="標楷體"/>
          <w:color w:val="000000"/>
          <w:kern w:val="0"/>
          <w:szCs w:val="24"/>
        </w:rPr>
        <w:t>）</w:t>
      </w:r>
      <w:proofErr w:type="gramEnd"/>
      <w:r>
        <w:rPr>
          <w:rFonts w:ascii="標楷體" w:eastAsia="標楷體" w:hAnsi="標楷體"/>
          <w:color w:val="000000"/>
          <w:kern w:val="0"/>
          <w:szCs w:val="24"/>
        </w:rPr>
        <w:t>。</w:t>
      </w:r>
    </w:p>
    <w:p w14:paraId="4955210B" w14:textId="77777777" w:rsidR="000A45F5" w:rsidRPr="00FE715E" w:rsidRDefault="000A45F5" w:rsidP="009357E0">
      <w:pPr>
        <w:suppressAutoHyphens w:val="0"/>
        <w:spacing w:line="400" w:lineRule="exact"/>
        <w:ind w:left="1090" w:hanging="425"/>
        <w:jc w:val="both"/>
        <w:textAlignment w:val="auto"/>
        <w:rPr>
          <w:rFonts w:ascii="標楷體" w:eastAsia="標楷體" w:hAnsi="標楷體"/>
        </w:rPr>
      </w:pPr>
      <w:r w:rsidRPr="00FE715E">
        <w:rPr>
          <w:rFonts w:ascii="標楷體" w:eastAsia="標楷體" w:hAnsi="標楷體" w:hint="eastAsia"/>
        </w:rPr>
        <w:t>3.</w:t>
      </w:r>
      <w:r w:rsidRPr="00FE715E">
        <w:rPr>
          <w:rFonts w:hint="eastAsia"/>
        </w:rPr>
        <w:t xml:space="preserve"> </w:t>
      </w:r>
      <w:r w:rsidRPr="00FE715E">
        <w:rPr>
          <w:rFonts w:ascii="標楷體" w:eastAsia="標楷體" w:hAnsi="標楷體" w:hint="eastAsia"/>
        </w:rPr>
        <w:t>Mepolizumab或</w:t>
      </w:r>
      <w:proofErr w:type="spellStart"/>
      <w:r w:rsidRPr="00FE715E">
        <w:rPr>
          <w:rFonts w:ascii="標楷體" w:eastAsia="標楷體" w:hAnsi="標楷體" w:hint="eastAsia"/>
        </w:rPr>
        <w:t>benralizumab</w:t>
      </w:r>
      <w:proofErr w:type="spellEnd"/>
      <w:r w:rsidRPr="00FE715E">
        <w:rPr>
          <w:rFonts w:ascii="標楷體" w:eastAsia="標楷體" w:hAnsi="標楷體" w:hint="eastAsia"/>
        </w:rPr>
        <w:t>僅得擇</w:t>
      </w:r>
      <w:proofErr w:type="gramStart"/>
      <w:r w:rsidRPr="00FE715E">
        <w:rPr>
          <w:rFonts w:ascii="標楷體" w:eastAsia="標楷體" w:hAnsi="標楷體" w:hint="eastAsia"/>
        </w:rPr>
        <w:t>一</w:t>
      </w:r>
      <w:proofErr w:type="gramEnd"/>
      <w:r w:rsidRPr="00FE715E">
        <w:rPr>
          <w:rFonts w:ascii="標楷體" w:eastAsia="標楷體" w:hAnsi="標楷體" w:hint="eastAsia"/>
        </w:rPr>
        <w:t>使用，惟在有耐受不良時方可轉換使用。(115/4/1</w:t>
      </w:r>
      <w:proofErr w:type="gramStart"/>
      <w:r w:rsidRPr="00FE715E">
        <w:rPr>
          <w:rFonts w:ascii="標楷體" w:eastAsia="標楷體" w:hAnsi="標楷體" w:hint="eastAsia"/>
        </w:rPr>
        <w:t>）</w:t>
      </w:r>
      <w:proofErr w:type="gramEnd"/>
    </w:p>
    <w:p w14:paraId="61E175B7" w14:textId="77777777" w:rsidR="00834208" w:rsidRDefault="000A45F5" w:rsidP="009357E0">
      <w:pPr>
        <w:spacing w:line="400" w:lineRule="exact"/>
        <w:ind w:left="397" w:hanging="140"/>
        <w:contextualSpacing/>
        <w:rPr>
          <w:rFonts w:ascii="標楷體" w:eastAsia="標楷體" w:hAnsi="標楷體"/>
          <w:color w:val="000000"/>
          <w:kern w:val="0"/>
          <w:szCs w:val="24"/>
        </w:rPr>
      </w:pPr>
      <w:r>
        <w:rPr>
          <w:rFonts w:ascii="標楷體" w:eastAsia="標楷體" w:hAnsi="標楷體"/>
          <w:color w:val="000000"/>
          <w:kern w:val="0"/>
          <w:szCs w:val="24"/>
        </w:rPr>
        <w:t>備註：診斷為嗜伊紅性肉芽腫併多發血管炎之定義：曾經發生氣喘伴隨嗜伊紅性白血球增多，且診斷報告須附上組織切片檢查報告，確認出現EGPA病徵。</w:t>
      </w:r>
    </w:p>
    <w:p w14:paraId="216DDBB4" w14:textId="77777777" w:rsidR="00834208" w:rsidRDefault="00A21EB6" w:rsidP="009357E0">
      <w:pPr>
        <w:spacing w:line="400" w:lineRule="exact"/>
        <w:ind w:left="397" w:hanging="140"/>
        <w:contextualSpacing/>
      </w:pPr>
      <w:r>
        <w:rPr>
          <w:rFonts w:ascii="標楷體" w:eastAsia="標楷體" w:hAnsi="標楷體"/>
          <w:color w:val="000000"/>
        </w:rPr>
        <w:t>8.2.18.Anifrolumab（如</w:t>
      </w:r>
      <w:proofErr w:type="spellStart"/>
      <w:r>
        <w:rPr>
          <w:rFonts w:ascii="標楷體" w:eastAsia="標楷體" w:hAnsi="標楷體"/>
          <w:color w:val="000000"/>
        </w:rPr>
        <w:t>Saphnelo</w:t>
      </w:r>
      <w:proofErr w:type="spellEnd"/>
      <w:r>
        <w:rPr>
          <w:rFonts w:ascii="標楷體" w:eastAsia="標楷體" w:hAnsi="標楷體"/>
          <w:color w:val="000000"/>
        </w:rPr>
        <w:t>）：(113</w:t>
      </w:r>
      <w:r>
        <w:rPr>
          <w:rFonts w:ascii="標楷體" w:eastAsia="標楷體" w:hAnsi="標楷體"/>
        </w:rPr>
        <w:t>/10/1)</w:t>
      </w:r>
      <w:r>
        <w:rPr>
          <w:rFonts w:ascii="標楷體" w:eastAsia="標楷體" w:hAnsi="標楷體"/>
          <w:color w:val="000000"/>
        </w:rPr>
        <w:t>：</w:t>
      </w:r>
    </w:p>
    <w:p w14:paraId="0E92434A" w14:textId="77777777" w:rsidR="00834208" w:rsidRDefault="00A21EB6" w:rsidP="009357E0">
      <w:pPr>
        <w:spacing w:line="400" w:lineRule="exact"/>
        <w:ind w:left="807" w:hanging="286"/>
        <w:contextualSpacing/>
        <w:jc w:val="both"/>
      </w:pPr>
      <w:r>
        <w:rPr>
          <w:rFonts w:ascii="標楷體" w:eastAsia="標楷體" w:hAnsi="標楷體"/>
          <w:color w:val="000000"/>
          <w:kern w:val="0"/>
        </w:rPr>
        <w:t>1.</w:t>
      </w:r>
      <w:r>
        <w:rPr>
          <w:rFonts w:ascii="標楷體" w:eastAsia="標楷體" w:hAnsi="標楷體"/>
          <w:color w:val="000000"/>
          <w:kern w:val="0"/>
          <w:szCs w:val="24"/>
        </w:rPr>
        <w:t>限使用於18歲以上具有活動性之全身性紅斑性狼瘡病人。</w:t>
      </w:r>
    </w:p>
    <w:p w14:paraId="1C2C1885" w14:textId="77777777" w:rsidR="00834208" w:rsidRDefault="00A21EB6" w:rsidP="009357E0">
      <w:pPr>
        <w:spacing w:line="400" w:lineRule="exact"/>
        <w:ind w:left="807" w:hanging="286"/>
        <w:contextualSpacing/>
        <w:jc w:val="both"/>
        <w:rPr>
          <w:rFonts w:ascii="標楷體" w:eastAsia="標楷體" w:hAnsi="標楷體"/>
          <w:color w:val="000000"/>
          <w:kern w:val="0"/>
          <w:szCs w:val="24"/>
        </w:rPr>
      </w:pPr>
      <w:r>
        <w:rPr>
          <w:rFonts w:ascii="標楷體" w:eastAsia="標楷體" w:hAnsi="標楷體"/>
          <w:color w:val="000000"/>
          <w:kern w:val="0"/>
          <w:szCs w:val="24"/>
        </w:rPr>
        <w:t>2.限內科專科醫師且具有風濕或免疫專科醫師證書之處方。</w:t>
      </w:r>
    </w:p>
    <w:p w14:paraId="62B5675A" w14:textId="77777777" w:rsidR="00834208" w:rsidRDefault="00A21EB6" w:rsidP="009357E0">
      <w:pPr>
        <w:spacing w:line="400" w:lineRule="exact"/>
        <w:ind w:left="807" w:hanging="286"/>
        <w:contextualSpacing/>
        <w:jc w:val="both"/>
        <w:rPr>
          <w:rFonts w:ascii="標楷體" w:eastAsia="標楷體" w:hAnsi="標楷體"/>
          <w:color w:val="000000"/>
          <w:kern w:val="0"/>
          <w:szCs w:val="24"/>
        </w:rPr>
      </w:pPr>
      <w:r>
        <w:rPr>
          <w:rFonts w:ascii="標楷體" w:eastAsia="標楷體" w:hAnsi="標楷體"/>
          <w:color w:val="000000"/>
          <w:kern w:val="0"/>
          <w:szCs w:val="24"/>
        </w:rPr>
        <w:t>3.需經事前審查核准後使用。</w:t>
      </w:r>
    </w:p>
    <w:p w14:paraId="644ADB02" w14:textId="77777777" w:rsidR="00834208" w:rsidRDefault="00A21EB6" w:rsidP="009357E0">
      <w:pPr>
        <w:spacing w:line="400" w:lineRule="exact"/>
        <w:ind w:left="807" w:hanging="286"/>
        <w:contextualSpacing/>
        <w:jc w:val="both"/>
      </w:pPr>
      <w:r>
        <w:rPr>
          <w:rFonts w:ascii="標楷體" w:eastAsia="標楷體" w:hAnsi="標楷體"/>
          <w:color w:val="000000"/>
          <w:kern w:val="0"/>
          <w:szCs w:val="24"/>
        </w:rPr>
        <w:t>4.申報</w:t>
      </w:r>
      <w:r>
        <w:rPr>
          <w:rFonts w:ascii="標楷體" w:eastAsia="標楷體" w:hAnsi="標楷體"/>
          <w:color w:val="000000"/>
          <w:kern w:val="0"/>
        </w:rPr>
        <w:t>時須檢附使用標準治療藥物滿5個月及6個月後之2次SLEDAI-2K積分，各種藥物之種類、劑量、治療時間、副作用與所計分病徵之相關佐證等資料(包含ESR與CRP)。</w:t>
      </w:r>
    </w:p>
    <w:p w14:paraId="26C0CA79" w14:textId="77777777" w:rsidR="00834208" w:rsidRDefault="00A21EB6" w:rsidP="009357E0">
      <w:pPr>
        <w:spacing w:line="400" w:lineRule="exact"/>
        <w:ind w:left="807" w:hanging="286"/>
        <w:contextualSpacing/>
        <w:jc w:val="both"/>
      </w:pPr>
      <w:r>
        <w:rPr>
          <w:rFonts w:ascii="標楷體" w:eastAsia="標楷體" w:hAnsi="標楷體"/>
          <w:color w:val="000000"/>
          <w:kern w:val="0"/>
        </w:rPr>
        <w:t>5.</w:t>
      </w:r>
      <w:r>
        <w:rPr>
          <w:rFonts w:ascii="標楷體" w:eastAsia="標楷體" w:hAnsi="標楷體"/>
          <w:color w:val="000000"/>
          <w:kern w:val="0"/>
          <w:szCs w:val="24"/>
        </w:rPr>
        <w:t>病人</w:t>
      </w:r>
      <w:r>
        <w:rPr>
          <w:rFonts w:ascii="標楷體" w:eastAsia="標楷體" w:hAnsi="標楷體"/>
          <w:color w:val="000000"/>
          <w:kern w:val="0"/>
        </w:rPr>
        <w:t>須同時符合下述所有條件，方可使用。</w:t>
      </w:r>
    </w:p>
    <w:p w14:paraId="4D244944" w14:textId="77777777" w:rsidR="00834208" w:rsidRDefault="00A21EB6" w:rsidP="009357E0">
      <w:pPr>
        <w:spacing w:line="400" w:lineRule="exact"/>
        <w:ind w:left="1090" w:hanging="425"/>
        <w:contextualSpacing/>
        <w:jc w:val="both"/>
      </w:pPr>
      <w:r>
        <w:rPr>
          <w:rFonts w:ascii="標楷體" w:eastAsia="標楷體" w:hAnsi="標楷體"/>
          <w:color w:val="000000"/>
          <w:kern w:val="0"/>
        </w:rPr>
        <w:t>(1)</w:t>
      </w:r>
      <w:r>
        <w:rPr>
          <w:rFonts w:ascii="標楷體" w:eastAsia="標楷體" w:hAnsi="標楷體"/>
          <w:color w:val="000000"/>
          <w:kern w:val="0"/>
          <w:szCs w:val="24"/>
        </w:rPr>
        <w:t>自體免疫抗體陽性。</w:t>
      </w:r>
    </w:p>
    <w:p w14:paraId="041B9038" w14:textId="77777777" w:rsidR="00834208" w:rsidRDefault="00A21EB6" w:rsidP="009357E0">
      <w:pPr>
        <w:spacing w:line="400" w:lineRule="exact"/>
        <w:ind w:left="1090" w:hanging="425"/>
        <w:contextualSpacing/>
        <w:jc w:val="both"/>
      </w:pPr>
      <w:r>
        <w:rPr>
          <w:rFonts w:ascii="標楷體" w:eastAsia="標楷體" w:hAnsi="標楷體"/>
          <w:color w:val="000000"/>
          <w:kern w:val="0"/>
          <w:szCs w:val="24"/>
        </w:rPr>
        <w:t>(2)接</w:t>
      </w:r>
      <w:r>
        <w:rPr>
          <w:rFonts w:ascii="標楷體" w:eastAsia="標楷體" w:hAnsi="標楷體"/>
          <w:color w:val="000000"/>
          <w:kern w:val="0"/>
        </w:rPr>
        <w:t>受標準治療後，仍無法有效控制病情之全身性紅斑性狼瘡，其療效</w:t>
      </w:r>
      <w:proofErr w:type="gramStart"/>
      <w:r>
        <w:rPr>
          <w:rFonts w:ascii="標楷體" w:eastAsia="標楷體" w:hAnsi="標楷體"/>
          <w:color w:val="000000"/>
          <w:kern w:val="0"/>
        </w:rPr>
        <w:t>不</w:t>
      </w:r>
      <w:proofErr w:type="gramEnd"/>
      <w:r>
        <w:rPr>
          <w:rFonts w:ascii="標楷體" w:eastAsia="標楷體" w:hAnsi="標楷體"/>
          <w:color w:val="000000"/>
          <w:kern w:val="0"/>
        </w:rPr>
        <w:t>彰之定義為：標準治療藥物滿5個月及6個月後，2次評估SLEDAI-2K分數均</w:t>
      </w:r>
      <w:r>
        <w:rPr>
          <w:rFonts w:ascii="Times New Roman" w:eastAsia="標楷體" w:hAnsi="Times New Roman"/>
          <w:color w:val="000000"/>
          <w:kern w:val="0"/>
        </w:rPr>
        <w:t>≥</w:t>
      </w:r>
      <w:r>
        <w:rPr>
          <w:rFonts w:ascii="標楷體" w:eastAsia="標楷體" w:hAnsi="標楷體"/>
          <w:color w:val="000000"/>
          <w:kern w:val="0"/>
        </w:rPr>
        <w:t>6。</w:t>
      </w:r>
    </w:p>
    <w:p w14:paraId="30787801" w14:textId="77777777" w:rsidR="00834208" w:rsidRDefault="00A21EB6" w:rsidP="009357E0">
      <w:pPr>
        <w:spacing w:line="400" w:lineRule="exact"/>
        <w:ind w:left="1375" w:hanging="350"/>
        <w:contextualSpacing/>
        <w:jc w:val="both"/>
        <w:rPr>
          <w:rFonts w:ascii="標楷體" w:eastAsia="標楷體" w:hAnsi="標楷體"/>
          <w:color w:val="000000"/>
          <w:kern w:val="0"/>
        </w:rPr>
      </w:pPr>
      <w:r>
        <w:rPr>
          <w:rFonts w:ascii="標楷體" w:eastAsia="標楷體" w:hAnsi="標楷體"/>
          <w:color w:val="000000"/>
          <w:kern w:val="0"/>
        </w:rPr>
        <w:t>Ⅰ.以下分數不可計入SLEDAI-2K 計分: 癲癇、精神疾病、器質性腦部症候群、腦神經疾病、狼瘡性頭痛、腦血管意外、狼瘡性腎炎、發燒、掉</w:t>
      </w:r>
      <w:proofErr w:type="gramStart"/>
      <w:r>
        <w:rPr>
          <w:rFonts w:ascii="標楷體" w:eastAsia="標楷體" w:hAnsi="標楷體"/>
          <w:color w:val="000000"/>
          <w:kern w:val="0"/>
        </w:rPr>
        <w:t>髮</w:t>
      </w:r>
      <w:proofErr w:type="gramEnd"/>
      <w:r>
        <w:rPr>
          <w:rFonts w:ascii="標楷體" w:eastAsia="標楷體" w:hAnsi="標楷體"/>
          <w:color w:val="000000"/>
          <w:kern w:val="0"/>
        </w:rPr>
        <w:t>、口腔潰瘍。</w:t>
      </w:r>
    </w:p>
    <w:p w14:paraId="18A09907" w14:textId="77777777" w:rsidR="00834208" w:rsidRDefault="00A21EB6" w:rsidP="009357E0">
      <w:pPr>
        <w:spacing w:line="400" w:lineRule="exact"/>
        <w:ind w:left="1375" w:hanging="350"/>
        <w:contextualSpacing/>
        <w:jc w:val="both"/>
        <w:rPr>
          <w:rFonts w:ascii="標楷體" w:eastAsia="標楷體" w:hAnsi="標楷體"/>
          <w:color w:val="000000"/>
          <w:kern w:val="0"/>
        </w:rPr>
      </w:pPr>
      <w:r>
        <w:rPr>
          <w:rFonts w:ascii="標楷體" w:eastAsia="標楷體" w:hAnsi="標楷體"/>
          <w:color w:val="000000"/>
          <w:kern w:val="0"/>
        </w:rPr>
        <w:t>Ⅱ.血管炎計分需臨床有潰瘍、壞疽、栓塞等病變，需檢附照片或組織病理或影像學檢查，且需ESR</w:t>
      </w:r>
      <w:proofErr w:type="gramStart"/>
      <w:r>
        <w:rPr>
          <w:rFonts w:ascii="標楷體" w:eastAsia="標楷體" w:hAnsi="標楷體"/>
          <w:color w:val="000000"/>
          <w:kern w:val="0"/>
        </w:rPr>
        <w:t>≧</w:t>
      </w:r>
      <w:proofErr w:type="gramEnd"/>
      <w:r>
        <w:rPr>
          <w:rFonts w:ascii="標楷體" w:eastAsia="標楷體" w:hAnsi="標楷體"/>
          <w:color w:val="000000"/>
          <w:kern w:val="0"/>
        </w:rPr>
        <w:t>28mm/hour或CRP</w:t>
      </w:r>
      <w:proofErr w:type="gramStart"/>
      <w:r>
        <w:rPr>
          <w:rFonts w:ascii="標楷體" w:eastAsia="標楷體" w:hAnsi="標楷體"/>
          <w:color w:val="000000"/>
          <w:kern w:val="0"/>
        </w:rPr>
        <w:t>≧</w:t>
      </w:r>
      <w:proofErr w:type="gramEnd"/>
      <w:r>
        <w:rPr>
          <w:rFonts w:ascii="標楷體" w:eastAsia="標楷體" w:hAnsi="標楷體"/>
          <w:color w:val="000000"/>
          <w:kern w:val="0"/>
        </w:rPr>
        <w:t>1mg/dL。</w:t>
      </w:r>
    </w:p>
    <w:p w14:paraId="641B7323" w14:textId="77777777" w:rsidR="00834208" w:rsidRDefault="00A21EB6" w:rsidP="009357E0">
      <w:pPr>
        <w:spacing w:line="400" w:lineRule="exact"/>
        <w:ind w:left="1375" w:hanging="350"/>
        <w:contextualSpacing/>
        <w:jc w:val="both"/>
        <w:rPr>
          <w:rFonts w:ascii="標楷體" w:eastAsia="標楷體" w:hAnsi="標楷體"/>
          <w:color w:val="000000"/>
          <w:kern w:val="0"/>
        </w:rPr>
      </w:pPr>
      <w:r>
        <w:rPr>
          <w:rFonts w:ascii="標楷體" w:eastAsia="標楷體" w:hAnsi="標楷體"/>
          <w:color w:val="000000"/>
          <w:kern w:val="0"/>
        </w:rPr>
        <w:t>Ⅲ.關節炎計分需有4個或是以上的疼痛關節及4個或是以上的腫脹關節(需附關節腫脹相關X-光片或照片輔證)，且需ESR</w:t>
      </w:r>
      <w:proofErr w:type="gramStart"/>
      <w:r>
        <w:rPr>
          <w:rFonts w:ascii="標楷體" w:eastAsia="標楷體" w:hAnsi="標楷體"/>
          <w:color w:val="000000"/>
          <w:kern w:val="0"/>
        </w:rPr>
        <w:t>≧</w:t>
      </w:r>
      <w:proofErr w:type="gramEnd"/>
      <w:r>
        <w:rPr>
          <w:rFonts w:ascii="標楷體" w:eastAsia="標楷體" w:hAnsi="標楷體"/>
          <w:color w:val="000000"/>
          <w:kern w:val="0"/>
        </w:rPr>
        <w:t>28mm/hour或CRP</w:t>
      </w:r>
      <w:proofErr w:type="gramStart"/>
      <w:r>
        <w:rPr>
          <w:rFonts w:ascii="標楷體" w:eastAsia="標楷體" w:hAnsi="標楷體"/>
          <w:color w:val="000000"/>
          <w:kern w:val="0"/>
        </w:rPr>
        <w:t>≧</w:t>
      </w:r>
      <w:proofErr w:type="gramEnd"/>
      <w:r>
        <w:rPr>
          <w:rFonts w:ascii="標楷體" w:eastAsia="標楷體" w:hAnsi="標楷體"/>
          <w:color w:val="000000"/>
          <w:kern w:val="0"/>
        </w:rPr>
        <w:t>1mg/dL。</w:t>
      </w:r>
    </w:p>
    <w:p w14:paraId="0C1CFE81" w14:textId="77777777" w:rsidR="00834208" w:rsidRDefault="00A21EB6" w:rsidP="009357E0">
      <w:pPr>
        <w:spacing w:line="400" w:lineRule="exact"/>
        <w:ind w:left="1375" w:hanging="350"/>
        <w:contextualSpacing/>
        <w:jc w:val="both"/>
        <w:rPr>
          <w:rFonts w:ascii="標楷體" w:eastAsia="標楷體" w:hAnsi="標楷體"/>
          <w:color w:val="000000"/>
          <w:kern w:val="0"/>
        </w:rPr>
      </w:pPr>
      <w:r>
        <w:rPr>
          <w:rFonts w:ascii="標楷體" w:eastAsia="標楷體" w:hAnsi="標楷體"/>
          <w:color w:val="000000"/>
          <w:kern w:val="0"/>
        </w:rPr>
        <w:t>Ⅳ.</w:t>
      </w:r>
      <w:proofErr w:type="gramStart"/>
      <w:r>
        <w:rPr>
          <w:rFonts w:ascii="標楷體" w:eastAsia="標楷體" w:hAnsi="標楷體"/>
          <w:color w:val="000000"/>
          <w:kern w:val="0"/>
        </w:rPr>
        <w:t>肌炎計分</w:t>
      </w:r>
      <w:proofErr w:type="gramEnd"/>
      <w:r>
        <w:rPr>
          <w:rFonts w:ascii="標楷體" w:eastAsia="標楷體" w:hAnsi="標楷體"/>
          <w:color w:val="000000"/>
          <w:kern w:val="0"/>
        </w:rPr>
        <w:t>需有血清中肌肉酵素如CPK、LDH、GOT上升大於正常值2倍</w:t>
      </w:r>
      <w:proofErr w:type="gramStart"/>
      <w:r>
        <w:rPr>
          <w:rFonts w:ascii="標楷體" w:eastAsia="標楷體" w:hAnsi="標楷體"/>
          <w:color w:val="000000"/>
          <w:kern w:val="0"/>
        </w:rPr>
        <w:t>以上且肌電</w:t>
      </w:r>
      <w:proofErr w:type="gramEnd"/>
      <w:r>
        <w:rPr>
          <w:rFonts w:ascii="標楷體" w:eastAsia="標楷體" w:hAnsi="標楷體"/>
          <w:color w:val="000000"/>
          <w:kern w:val="0"/>
        </w:rPr>
        <w:t>圖異常、或肌肉切片有發炎性疾病、或放射線影像檢查，3項中至少有1項檢查結果確認。</w:t>
      </w:r>
    </w:p>
    <w:p w14:paraId="4F5C46D8" w14:textId="77777777" w:rsidR="00834208" w:rsidRDefault="00A21EB6" w:rsidP="009357E0">
      <w:pPr>
        <w:spacing w:line="400" w:lineRule="exact"/>
        <w:ind w:left="1375" w:hanging="350"/>
        <w:contextualSpacing/>
        <w:jc w:val="both"/>
        <w:rPr>
          <w:rFonts w:ascii="標楷體" w:eastAsia="標楷體" w:hAnsi="標楷體"/>
          <w:color w:val="000000"/>
          <w:kern w:val="0"/>
        </w:rPr>
      </w:pPr>
      <w:r>
        <w:rPr>
          <w:rFonts w:ascii="標楷體" w:eastAsia="標楷體" w:hAnsi="標楷體"/>
          <w:color w:val="000000"/>
          <w:kern w:val="0"/>
        </w:rPr>
        <w:t>Ⅴ.皮疹計分需排除掉</w:t>
      </w:r>
      <w:proofErr w:type="gramStart"/>
      <w:r>
        <w:rPr>
          <w:rFonts w:ascii="標楷體" w:eastAsia="標楷體" w:hAnsi="標楷體"/>
          <w:color w:val="000000"/>
          <w:kern w:val="0"/>
        </w:rPr>
        <w:t>髮</w:t>
      </w:r>
      <w:proofErr w:type="gramEnd"/>
      <w:r>
        <w:rPr>
          <w:rFonts w:ascii="標楷體" w:eastAsia="標楷體" w:hAnsi="標楷體"/>
          <w:color w:val="000000"/>
          <w:kern w:val="0"/>
        </w:rPr>
        <w:t xml:space="preserve">與口腔潰瘍後，皮膚紅斑性狼瘡面積和嚴重程度指數(Cutaneous Lupus Erythematosus Disease Area and Severity </w:t>
      </w:r>
      <w:proofErr w:type="spellStart"/>
      <w:r>
        <w:rPr>
          <w:rFonts w:ascii="標楷體" w:eastAsia="標楷體" w:hAnsi="標楷體"/>
          <w:color w:val="000000"/>
          <w:kern w:val="0"/>
        </w:rPr>
        <w:t>Index,CLASI</w:t>
      </w:r>
      <w:proofErr w:type="spellEnd"/>
      <w:r>
        <w:rPr>
          <w:rFonts w:ascii="標楷體" w:eastAsia="標楷體" w:hAnsi="標楷體"/>
          <w:color w:val="000000"/>
          <w:kern w:val="0"/>
        </w:rPr>
        <w:t>)達8分以上，</w:t>
      </w:r>
      <w:proofErr w:type="gramStart"/>
      <w:r>
        <w:rPr>
          <w:rFonts w:ascii="標楷體" w:eastAsia="標楷體" w:hAnsi="標楷體"/>
          <w:color w:val="000000"/>
          <w:kern w:val="0"/>
        </w:rPr>
        <w:t>且體表面積</w:t>
      </w:r>
      <w:proofErr w:type="gramEnd"/>
      <w:r>
        <w:rPr>
          <w:rFonts w:ascii="標楷體" w:eastAsia="標楷體" w:hAnsi="標楷體"/>
          <w:color w:val="000000"/>
          <w:kern w:val="0"/>
        </w:rPr>
        <w:t>受影響達9%以上(附皮膚照片佐證)。</w:t>
      </w:r>
    </w:p>
    <w:p w14:paraId="2216BE36" w14:textId="77777777" w:rsidR="00834208" w:rsidRDefault="00A21EB6" w:rsidP="009357E0">
      <w:pPr>
        <w:spacing w:line="400" w:lineRule="exact"/>
        <w:ind w:left="1375" w:hanging="350"/>
        <w:contextualSpacing/>
        <w:jc w:val="both"/>
        <w:rPr>
          <w:rFonts w:ascii="標楷體" w:eastAsia="標楷體" w:hAnsi="標楷體"/>
          <w:color w:val="000000"/>
          <w:kern w:val="0"/>
        </w:rPr>
      </w:pPr>
      <w:r>
        <w:rPr>
          <w:rFonts w:ascii="標楷體" w:eastAsia="標楷體" w:hAnsi="標楷體"/>
          <w:color w:val="000000"/>
          <w:kern w:val="0"/>
        </w:rPr>
        <w:t>Ⅵ.肋膜炎或心</w:t>
      </w:r>
      <w:proofErr w:type="gramStart"/>
      <w:r>
        <w:rPr>
          <w:rFonts w:ascii="標楷體" w:eastAsia="標楷體" w:hAnsi="標楷體"/>
          <w:color w:val="000000"/>
          <w:kern w:val="0"/>
        </w:rPr>
        <w:t>包膜炎計分</w:t>
      </w:r>
      <w:proofErr w:type="gramEnd"/>
      <w:r>
        <w:rPr>
          <w:rFonts w:ascii="標楷體" w:eastAsia="標楷體" w:hAnsi="標楷體"/>
          <w:color w:val="000000"/>
          <w:kern w:val="0"/>
        </w:rPr>
        <w:t>，除理學檢查外需附影像學或心電圖等證明，且需ESR</w:t>
      </w:r>
      <w:proofErr w:type="gramStart"/>
      <w:r>
        <w:rPr>
          <w:rFonts w:ascii="標楷體" w:eastAsia="標楷體" w:hAnsi="標楷體"/>
          <w:color w:val="000000"/>
          <w:kern w:val="0"/>
        </w:rPr>
        <w:t>≧</w:t>
      </w:r>
      <w:proofErr w:type="gramEnd"/>
      <w:r>
        <w:rPr>
          <w:rFonts w:ascii="標楷體" w:eastAsia="標楷體" w:hAnsi="標楷體"/>
          <w:color w:val="000000"/>
          <w:kern w:val="0"/>
        </w:rPr>
        <w:t>28mm/hour或CRP</w:t>
      </w:r>
      <w:proofErr w:type="gramStart"/>
      <w:r>
        <w:rPr>
          <w:rFonts w:ascii="標楷體" w:eastAsia="標楷體" w:hAnsi="標楷體"/>
          <w:color w:val="000000"/>
          <w:kern w:val="0"/>
        </w:rPr>
        <w:t>≧</w:t>
      </w:r>
      <w:proofErr w:type="gramEnd"/>
      <w:r>
        <w:rPr>
          <w:rFonts w:ascii="標楷體" w:eastAsia="標楷體" w:hAnsi="標楷體"/>
          <w:color w:val="000000"/>
          <w:kern w:val="0"/>
        </w:rPr>
        <w:t xml:space="preserve">1mg/dL。 </w:t>
      </w:r>
    </w:p>
    <w:p w14:paraId="5D8BED1D" w14:textId="77777777" w:rsidR="00834208" w:rsidRDefault="00A21EB6" w:rsidP="009357E0">
      <w:pPr>
        <w:spacing w:line="400" w:lineRule="exact"/>
        <w:ind w:left="1090" w:hanging="425"/>
        <w:contextualSpacing/>
        <w:jc w:val="both"/>
        <w:rPr>
          <w:rFonts w:ascii="標楷體" w:eastAsia="標楷體" w:hAnsi="標楷體"/>
          <w:color w:val="000000"/>
          <w:kern w:val="0"/>
        </w:rPr>
      </w:pPr>
      <w:r>
        <w:rPr>
          <w:rFonts w:ascii="標楷體" w:eastAsia="標楷體" w:hAnsi="標楷體"/>
          <w:color w:val="000000"/>
          <w:kern w:val="0"/>
        </w:rPr>
        <w:t>(3)標準治療療法為病人曾經接受下列3種標準治療藥物合併治療：</w:t>
      </w:r>
    </w:p>
    <w:p w14:paraId="5C146705" w14:textId="77777777" w:rsidR="00834208" w:rsidRDefault="00A21EB6" w:rsidP="009357E0">
      <w:pPr>
        <w:spacing w:line="400" w:lineRule="exact"/>
        <w:ind w:left="1375" w:hanging="350"/>
        <w:contextualSpacing/>
        <w:jc w:val="both"/>
        <w:rPr>
          <w:rFonts w:ascii="標楷體" w:eastAsia="標楷體" w:hAnsi="標楷體"/>
          <w:color w:val="000000"/>
          <w:kern w:val="0"/>
        </w:rPr>
      </w:pPr>
      <w:r>
        <w:rPr>
          <w:rFonts w:ascii="標楷體" w:eastAsia="標楷體" w:hAnsi="標楷體"/>
          <w:color w:val="000000"/>
          <w:kern w:val="0"/>
        </w:rPr>
        <w:t>I.類固醇：治療至少6個月，其中至少有2個月平均劑量達標準目標劑量(prednisolone</w:t>
      </w:r>
      <w:proofErr w:type="gramStart"/>
      <w:r>
        <w:rPr>
          <w:rFonts w:ascii="標楷體" w:eastAsia="標楷體" w:hAnsi="標楷體"/>
          <w:color w:val="000000"/>
          <w:kern w:val="0"/>
        </w:rPr>
        <w:t>≧</w:t>
      </w:r>
      <w:proofErr w:type="gramEnd"/>
      <w:r>
        <w:rPr>
          <w:rFonts w:ascii="標楷體" w:eastAsia="標楷體" w:hAnsi="標楷體"/>
          <w:color w:val="000000"/>
          <w:kern w:val="0"/>
        </w:rPr>
        <w:t>0.5mg/kg/day或相等強度劑量之類固醇類藥物)或過去3個月內曾使用Pulse IV methylprednisolone (連續3天每公斤10mg以上)。</w:t>
      </w:r>
    </w:p>
    <w:p w14:paraId="15C123D4" w14:textId="77777777" w:rsidR="00834208" w:rsidRDefault="00A21EB6" w:rsidP="009357E0">
      <w:pPr>
        <w:spacing w:line="400" w:lineRule="exact"/>
        <w:ind w:left="1375" w:hanging="350"/>
        <w:contextualSpacing/>
        <w:jc w:val="both"/>
        <w:rPr>
          <w:rFonts w:ascii="標楷體" w:eastAsia="標楷體" w:hAnsi="標楷體"/>
          <w:color w:val="000000"/>
          <w:kern w:val="0"/>
        </w:rPr>
      </w:pPr>
      <w:r>
        <w:rPr>
          <w:rFonts w:ascii="標楷體" w:eastAsia="標楷體" w:hAnsi="標楷體"/>
          <w:color w:val="000000"/>
          <w:kern w:val="0"/>
        </w:rPr>
        <w:t>Ⅱ.奎寧類藥物：連續使用至少6個月標準劑量的hydroxychloroquine  (每天200mg或以上)。</w:t>
      </w:r>
    </w:p>
    <w:p w14:paraId="2D883CE8" w14:textId="77777777" w:rsidR="00834208" w:rsidRDefault="00A21EB6" w:rsidP="009357E0">
      <w:pPr>
        <w:spacing w:line="400" w:lineRule="exact"/>
        <w:ind w:left="1375" w:hanging="350"/>
        <w:contextualSpacing/>
        <w:jc w:val="both"/>
        <w:rPr>
          <w:rFonts w:ascii="標楷體" w:eastAsia="標楷體" w:hAnsi="標楷體"/>
          <w:color w:val="000000"/>
          <w:kern w:val="0"/>
        </w:rPr>
      </w:pPr>
      <w:r>
        <w:rPr>
          <w:rFonts w:ascii="標楷體" w:eastAsia="標楷體" w:hAnsi="標楷體"/>
          <w:color w:val="000000"/>
          <w:kern w:val="0"/>
        </w:rPr>
        <w:t>Ⅲ.使用足量免疫抑制劑至少擇</w:t>
      </w:r>
      <w:proofErr w:type="gramStart"/>
      <w:r>
        <w:rPr>
          <w:rFonts w:ascii="標楷體" w:eastAsia="標楷體" w:hAnsi="標楷體"/>
          <w:color w:val="000000"/>
          <w:kern w:val="0"/>
        </w:rPr>
        <w:t>一</w:t>
      </w:r>
      <w:proofErr w:type="gramEnd"/>
      <w:r>
        <w:rPr>
          <w:rFonts w:ascii="標楷體" w:eastAsia="標楷體" w:hAnsi="標楷體"/>
          <w:color w:val="000000"/>
          <w:kern w:val="0"/>
        </w:rPr>
        <w:t>連續使用至少6個月：azathioprine (每天每公斤2mg)或methotrexate (每週15mg)或cyclosporin (每天每公斤3mg)或mycophenolate mofetil (每天2g)或mycophenolic acid(每天1,440mg)。</w:t>
      </w:r>
    </w:p>
    <w:p w14:paraId="5E954F4B" w14:textId="77777777" w:rsidR="00834208" w:rsidRDefault="00A21EB6" w:rsidP="009357E0">
      <w:pPr>
        <w:spacing w:line="400" w:lineRule="exact"/>
        <w:ind w:left="1375" w:hanging="350"/>
        <w:contextualSpacing/>
        <w:jc w:val="both"/>
        <w:rPr>
          <w:rFonts w:ascii="標楷體" w:eastAsia="標楷體" w:hAnsi="標楷體"/>
          <w:color w:val="000000"/>
          <w:kern w:val="0"/>
        </w:rPr>
      </w:pPr>
      <w:r>
        <w:rPr>
          <w:rFonts w:ascii="標楷體" w:eastAsia="標楷體" w:hAnsi="標楷體"/>
          <w:color w:val="000000"/>
          <w:kern w:val="0"/>
        </w:rPr>
        <w:t>Ⅳ.如藥物劑量無法耐受，可視臨床情況調整類固醇、奎寧及免疫抑制劑之劑量。</w:t>
      </w:r>
    </w:p>
    <w:p w14:paraId="210FE73C" w14:textId="77777777" w:rsidR="00834208" w:rsidRDefault="00A21EB6" w:rsidP="009357E0">
      <w:pPr>
        <w:spacing w:line="400" w:lineRule="exact"/>
        <w:ind w:left="807" w:hanging="286"/>
        <w:contextualSpacing/>
        <w:jc w:val="both"/>
        <w:rPr>
          <w:rFonts w:ascii="標楷體" w:eastAsia="標楷體" w:hAnsi="標楷體"/>
          <w:color w:val="000000"/>
          <w:kern w:val="0"/>
        </w:rPr>
      </w:pPr>
      <w:r>
        <w:rPr>
          <w:rFonts w:ascii="標楷體" w:eastAsia="標楷體" w:hAnsi="標楷體"/>
          <w:color w:val="000000"/>
          <w:kern w:val="0"/>
        </w:rPr>
        <w:t>6.續用處方條件：</w:t>
      </w:r>
    </w:p>
    <w:p w14:paraId="7A26AD5A" w14:textId="77777777" w:rsidR="00834208" w:rsidRDefault="00A21EB6" w:rsidP="009357E0">
      <w:pPr>
        <w:widowControl/>
        <w:spacing w:line="400" w:lineRule="exact"/>
        <w:ind w:left="751" w:hanging="23"/>
        <w:contextualSpacing/>
        <w:rPr>
          <w:rFonts w:ascii="標楷體" w:eastAsia="標楷體" w:hAnsi="標楷體"/>
          <w:color w:val="000000"/>
          <w:kern w:val="0"/>
        </w:rPr>
      </w:pPr>
      <w:r>
        <w:rPr>
          <w:rFonts w:ascii="標楷體" w:eastAsia="標楷體" w:hAnsi="標楷體"/>
          <w:color w:val="000000"/>
          <w:kern w:val="0"/>
        </w:rPr>
        <w:t>首次申請治療6個月後評估SLEDAI-2K疾病活動指標，符合下列所有條件，可以持續使用，之後每3個月再次申請續用：</w:t>
      </w:r>
    </w:p>
    <w:p w14:paraId="38D55D9E" w14:textId="77777777" w:rsidR="00834208" w:rsidRDefault="00A21EB6" w:rsidP="009357E0">
      <w:pPr>
        <w:spacing w:line="400" w:lineRule="exact"/>
        <w:ind w:left="1090" w:hanging="425"/>
        <w:contextualSpacing/>
        <w:jc w:val="both"/>
        <w:rPr>
          <w:rFonts w:ascii="標楷體" w:eastAsia="標楷體" w:hAnsi="標楷體"/>
          <w:color w:val="000000"/>
          <w:kern w:val="0"/>
        </w:rPr>
      </w:pPr>
      <w:r>
        <w:rPr>
          <w:rFonts w:ascii="標楷體" w:eastAsia="標楷體" w:hAnsi="標楷體"/>
          <w:color w:val="000000"/>
          <w:kern w:val="0"/>
        </w:rPr>
        <w:t>(1)口服類固醇每日劑量下降至每天7.5mg以下或接受</w:t>
      </w:r>
      <w:proofErr w:type="spellStart"/>
      <w:r>
        <w:rPr>
          <w:rFonts w:ascii="標楷體" w:eastAsia="標楷體" w:hAnsi="標楷體"/>
          <w:color w:val="000000"/>
          <w:kern w:val="0"/>
        </w:rPr>
        <w:t>Saphnelo</w:t>
      </w:r>
      <w:proofErr w:type="spellEnd"/>
      <w:r>
        <w:rPr>
          <w:rFonts w:ascii="標楷體" w:eastAsia="標楷體" w:hAnsi="標楷體"/>
          <w:color w:val="000000"/>
          <w:kern w:val="0"/>
        </w:rPr>
        <w:t>治療前相較每日劑量下降50%以上。</w:t>
      </w:r>
    </w:p>
    <w:p w14:paraId="6C753D0E" w14:textId="77777777" w:rsidR="00834208" w:rsidRDefault="00A21EB6" w:rsidP="009357E0">
      <w:pPr>
        <w:spacing w:line="400" w:lineRule="exact"/>
        <w:ind w:left="1090" w:hanging="425"/>
        <w:contextualSpacing/>
        <w:jc w:val="both"/>
        <w:rPr>
          <w:rFonts w:ascii="標楷體" w:eastAsia="標楷體" w:hAnsi="標楷體"/>
          <w:color w:val="000000"/>
          <w:kern w:val="0"/>
        </w:rPr>
      </w:pPr>
      <w:r>
        <w:rPr>
          <w:rFonts w:ascii="標楷體" w:eastAsia="標楷體" w:hAnsi="標楷體"/>
          <w:color w:val="000000"/>
          <w:kern w:val="0"/>
        </w:rPr>
        <w:t>(2)疾病活動度改善，以下列指標評估：SLEDAI-2K下降至4分以下或與接受</w:t>
      </w:r>
      <w:proofErr w:type="spellStart"/>
      <w:r>
        <w:rPr>
          <w:rFonts w:ascii="標楷體" w:eastAsia="標楷體" w:hAnsi="標楷體"/>
          <w:color w:val="000000"/>
          <w:kern w:val="0"/>
        </w:rPr>
        <w:t>Saphnelo</w:t>
      </w:r>
      <w:proofErr w:type="spellEnd"/>
      <w:r>
        <w:rPr>
          <w:rFonts w:ascii="標楷體" w:eastAsia="標楷體" w:hAnsi="標楷體"/>
          <w:color w:val="000000"/>
          <w:kern w:val="0"/>
        </w:rPr>
        <w:t>治療前SLEDAI-2K改善3分以上。</w:t>
      </w:r>
    </w:p>
    <w:p w14:paraId="68B426F0" w14:textId="77777777" w:rsidR="00834208" w:rsidRDefault="00A21EB6" w:rsidP="009357E0">
      <w:pPr>
        <w:spacing w:line="400" w:lineRule="exact"/>
        <w:ind w:left="1090" w:hanging="425"/>
        <w:contextualSpacing/>
        <w:jc w:val="both"/>
        <w:rPr>
          <w:rFonts w:ascii="標楷體" w:eastAsia="標楷體" w:hAnsi="標楷體"/>
          <w:color w:val="000000"/>
          <w:kern w:val="0"/>
        </w:rPr>
      </w:pPr>
      <w:r>
        <w:rPr>
          <w:rFonts w:ascii="標楷體" w:eastAsia="標楷體" w:hAnsi="標楷體"/>
          <w:color w:val="000000"/>
          <w:kern w:val="0"/>
        </w:rPr>
        <w:t>(3)不得有新增器官侵犯或原有病徵惡化，原有計分之項目，續用申請時需附相關佐證資料(包含ESR與CRP)。</w:t>
      </w:r>
    </w:p>
    <w:p w14:paraId="6246B1E8" w14:textId="77777777" w:rsidR="00834208" w:rsidRDefault="00A21EB6" w:rsidP="009357E0">
      <w:pPr>
        <w:spacing w:line="400" w:lineRule="exact"/>
        <w:ind w:left="1375" w:hanging="350"/>
        <w:contextualSpacing/>
        <w:jc w:val="both"/>
        <w:rPr>
          <w:rFonts w:ascii="標楷體" w:eastAsia="標楷體" w:hAnsi="標楷體"/>
          <w:color w:val="000000"/>
          <w:kern w:val="0"/>
        </w:rPr>
      </w:pPr>
      <w:r>
        <w:rPr>
          <w:rFonts w:ascii="標楷體" w:eastAsia="標楷體" w:hAnsi="標楷體"/>
          <w:color w:val="000000"/>
          <w:kern w:val="0"/>
        </w:rPr>
        <w:t>Ⅰ.血管炎計分者，續用申請時需檢附原病灶位置之照片。</w:t>
      </w:r>
    </w:p>
    <w:p w14:paraId="4D2400A0" w14:textId="77777777" w:rsidR="00834208" w:rsidRDefault="00A21EB6" w:rsidP="009357E0">
      <w:pPr>
        <w:spacing w:line="400" w:lineRule="exact"/>
        <w:ind w:left="1375" w:hanging="350"/>
        <w:contextualSpacing/>
        <w:jc w:val="both"/>
        <w:rPr>
          <w:rFonts w:ascii="標楷體" w:eastAsia="標楷體" w:hAnsi="標楷體"/>
          <w:color w:val="000000"/>
          <w:kern w:val="0"/>
        </w:rPr>
      </w:pPr>
      <w:r>
        <w:rPr>
          <w:rFonts w:ascii="標楷體" w:eastAsia="標楷體" w:hAnsi="標楷體"/>
          <w:color w:val="000000"/>
          <w:kern w:val="0"/>
        </w:rPr>
        <w:t>Ⅱ.關節炎計分者，續用申請時需檢附腫脹關節數目及照片。</w:t>
      </w:r>
    </w:p>
    <w:p w14:paraId="7938D0D0" w14:textId="77777777" w:rsidR="00834208" w:rsidRDefault="00A21EB6" w:rsidP="009357E0">
      <w:pPr>
        <w:spacing w:line="400" w:lineRule="exact"/>
        <w:ind w:left="1375" w:hanging="350"/>
        <w:contextualSpacing/>
        <w:jc w:val="both"/>
        <w:rPr>
          <w:rFonts w:ascii="標楷體" w:eastAsia="標楷體" w:hAnsi="標楷體"/>
          <w:color w:val="000000"/>
          <w:kern w:val="0"/>
        </w:rPr>
      </w:pPr>
      <w:r>
        <w:rPr>
          <w:rFonts w:ascii="標楷體" w:eastAsia="標楷體" w:hAnsi="標楷體"/>
          <w:color w:val="000000"/>
          <w:kern w:val="0"/>
        </w:rPr>
        <w:t>Ⅲ.</w:t>
      </w:r>
      <w:proofErr w:type="gramStart"/>
      <w:r>
        <w:rPr>
          <w:rFonts w:ascii="標楷體" w:eastAsia="標楷體" w:hAnsi="標楷體"/>
          <w:color w:val="000000"/>
          <w:kern w:val="0"/>
        </w:rPr>
        <w:t>肌炎計分</w:t>
      </w:r>
      <w:proofErr w:type="gramEnd"/>
      <w:r>
        <w:rPr>
          <w:rFonts w:ascii="標楷體" w:eastAsia="標楷體" w:hAnsi="標楷體"/>
          <w:color w:val="000000"/>
          <w:kern w:val="0"/>
        </w:rPr>
        <w:t>者，續用申請時需檢附CPK、LDH、GOT數值。</w:t>
      </w:r>
    </w:p>
    <w:p w14:paraId="13AFC1D6" w14:textId="77777777" w:rsidR="00834208" w:rsidRDefault="00A21EB6" w:rsidP="009357E0">
      <w:pPr>
        <w:spacing w:line="400" w:lineRule="exact"/>
        <w:ind w:left="1375" w:hanging="350"/>
        <w:contextualSpacing/>
        <w:jc w:val="both"/>
        <w:rPr>
          <w:rFonts w:ascii="標楷體" w:eastAsia="標楷體" w:hAnsi="標楷體"/>
          <w:color w:val="000000"/>
          <w:kern w:val="0"/>
        </w:rPr>
      </w:pPr>
      <w:r>
        <w:rPr>
          <w:rFonts w:ascii="標楷體" w:eastAsia="標楷體" w:hAnsi="標楷體"/>
          <w:color w:val="000000"/>
          <w:kern w:val="0"/>
        </w:rPr>
        <w:t>Ⅳ.皮疹計分者，續用申請時需檢附CLASI評分及皮膚照片。</w:t>
      </w:r>
    </w:p>
    <w:p w14:paraId="58ABF566" w14:textId="77777777" w:rsidR="00834208" w:rsidRDefault="00A21EB6" w:rsidP="009357E0">
      <w:pPr>
        <w:spacing w:line="400" w:lineRule="exact"/>
        <w:ind w:left="807" w:hanging="286"/>
        <w:contextualSpacing/>
        <w:jc w:val="both"/>
        <w:rPr>
          <w:rFonts w:ascii="標楷體" w:eastAsia="標楷體" w:hAnsi="標楷體"/>
          <w:color w:val="000000"/>
          <w:kern w:val="0"/>
        </w:rPr>
      </w:pPr>
      <w:r>
        <w:rPr>
          <w:rFonts w:ascii="標楷體" w:eastAsia="標楷體" w:hAnsi="標楷體"/>
          <w:color w:val="000000"/>
          <w:kern w:val="0"/>
        </w:rPr>
        <w:t>7.減量或停用條件：若使用滿2年，</w:t>
      </w:r>
      <w:proofErr w:type="gramStart"/>
      <w:r>
        <w:rPr>
          <w:rFonts w:ascii="標楷體" w:eastAsia="標楷體" w:hAnsi="標楷體"/>
          <w:color w:val="000000"/>
          <w:kern w:val="0"/>
        </w:rPr>
        <w:t>達緩解</w:t>
      </w:r>
      <w:proofErr w:type="gramEnd"/>
      <w:r>
        <w:rPr>
          <w:rFonts w:ascii="標楷體" w:eastAsia="標楷體" w:hAnsi="標楷體"/>
          <w:color w:val="000000"/>
          <w:kern w:val="0"/>
        </w:rPr>
        <w:t>或低疾病活動度SLEDAI-2K</w:t>
      </w:r>
      <w:proofErr w:type="gramStart"/>
      <w:r>
        <w:rPr>
          <w:rFonts w:ascii="標楷體" w:eastAsia="標楷體" w:hAnsi="標楷體"/>
          <w:color w:val="000000"/>
          <w:kern w:val="0"/>
        </w:rPr>
        <w:t>≦</w:t>
      </w:r>
      <w:proofErr w:type="gramEnd"/>
      <w:r>
        <w:rPr>
          <w:rFonts w:ascii="標楷體" w:eastAsia="標楷體" w:hAnsi="標楷體"/>
          <w:color w:val="000000"/>
          <w:kern w:val="0"/>
        </w:rPr>
        <w:t>4滿一年以上，可以減量。減量後，若持續維持緩解或低疾病活動度SLEDAI-2K</w:t>
      </w:r>
      <w:proofErr w:type="gramStart"/>
      <w:r>
        <w:rPr>
          <w:rFonts w:ascii="標楷體" w:eastAsia="標楷體" w:hAnsi="標楷體"/>
          <w:color w:val="000000"/>
          <w:kern w:val="0"/>
        </w:rPr>
        <w:t>≦</w:t>
      </w:r>
      <w:proofErr w:type="gramEnd"/>
      <w:r>
        <w:rPr>
          <w:rFonts w:ascii="標楷體" w:eastAsia="標楷體" w:hAnsi="標楷體"/>
          <w:color w:val="000000"/>
          <w:kern w:val="0"/>
        </w:rPr>
        <w:t>4滿一年以上停用，</w:t>
      </w:r>
      <w:proofErr w:type="gramStart"/>
      <w:r>
        <w:rPr>
          <w:rFonts w:ascii="標楷體" w:eastAsia="標楷體" w:hAnsi="標楷體"/>
          <w:color w:val="000000"/>
          <w:kern w:val="0"/>
        </w:rPr>
        <w:t>若減量</w:t>
      </w:r>
      <w:proofErr w:type="gramEnd"/>
      <w:r>
        <w:rPr>
          <w:rFonts w:ascii="標楷體" w:eastAsia="標楷體" w:hAnsi="標楷體"/>
          <w:color w:val="000000"/>
          <w:kern w:val="0"/>
        </w:rPr>
        <w:t>或停用後病情復發，得申請恢復治療，後續依續用條件申請。</w:t>
      </w:r>
    </w:p>
    <w:p w14:paraId="57F22EE8" w14:textId="77777777" w:rsidR="00834208" w:rsidRDefault="00A21EB6" w:rsidP="009357E0">
      <w:pPr>
        <w:spacing w:line="400" w:lineRule="exact"/>
        <w:ind w:left="807" w:hanging="286"/>
        <w:contextualSpacing/>
        <w:jc w:val="both"/>
        <w:rPr>
          <w:rFonts w:ascii="標楷體" w:eastAsia="標楷體" w:hAnsi="標楷體"/>
          <w:color w:val="000000"/>
          <w:kern w:val="0"/>
        </w:rPr>
      </w:pPr>
      <w:r>
        <w:rPr>
          <w:rFonts w:ascii="標楷體" w:eastAsia="標楷體" w:hAnsi="標楷體"/>
          <w:color w:val="000000"/>
          <w:kern w:val="0"/>
        </w:rPr>
        <w:t>8.</w:t>
      </w:r>
      <w:proofErr w:type="gramStart"/>
      <w:r>
        <w:rPr>
          <w:rFonts w:ascii="標楷體" w:eastAsia="標楷體" w:hAnsi="標楷體"/>
          <w:color w:val="000000"/>
          <w:kern w:val="0"/>
        </w:rPr>
        <w:t>不</w:t>
      </w:r>
      <w:proofErr w:type="gramEnd"/>
      <w:r>
        <w:rPr>
          <w:rFonts w:ascii="標楷體" w:eastAsia="標楷體" w:hAnsi="標楷體"/>
          <w:color w:val="000000"/>
          <w:kern w:val="0"/>
        </w:rPr>
        <w:t>給付於神經精神性狼瘡，或是狼瘡腎炎病人。</w:t>
      </w:r>
    </w:p>
    <w:p w14:paraId="00FE66DB" w14:textId="77777777" w:rsidR="00834208" w:rsidRDefault="00A21EB6" w:rsidP="009357E0">
      <w:pPr>
        <w:spacing w:line="400" w:lineRule="exact"/>
        <w:ind w:left="807" w:hanging="286"/>
        <w:contextualSpacing/>
        <w:jc w:val="both"/>
        <w:rPr>
          <w:rFonts w:ascii="標楷體" w:eastAsia="標楷體" w:hAnsi="標楷體"/>
          <w:color w:val="000000"/>
          <w:kern w:val="0"/>
        </w:rPr>
      </w:pPr>
      <w:r>
        <w:rPr>
          <w:rFonts w:ascii="標楷體" w:eastAsia="標楷體" w:hAnsi="標楷體"/>
          <w:color w:val="000000"/>
          <w:kern w:val="0"/>
        </w:rPr>
        <w:t>9.</w:t>
      </w:r>
      <w:r>
        <w:rPr>
          <w:rFonts w:ascii="標楷體" w:eastAsia="標楷體" w:hAnsi="標楷體"/>
          <w:color w:val="000000"/>
          <w:kern w:val="0"/>
        </w:rPr>
        <w:tab/>
      </w:r>
      <w:proofErr w:type="spellStart"/>
      <w:r>
        <w:rPr>
          <w:rFonts w:ascii="標楷體" w:eastAsia="標楷體" w:hAnsi="標楷體"/>
          <w:color w:val="000000"/>
          <w:kern w:val="0"/>
        </w:rPr>
        <w:t>Anifrolumab</w:t>
      </w:r>
      <w:proofErr w:type="spellEnd"/>
      <w:r>
        <w:rPr>
          <w:rFonts w:ascii="標楷體" w:eastAsia="標楷體" w:hAnsi="標楷體"/>
          <w:color w:val="000000"/>
          <w:kern w:val="0"/>
        </w:rPr>
        <w:t>不得與其他生物製劑</w:t>
      </w:r>
      <w:proofErr w:type="gramStart"/>
      <w:r>
        <w:rPr>
          <w:rFonts w:ascii="標楷體" w:eastAsia="標楷體" w:hAnsi="標楷體"/>
          <w:color w:val="000000"/>
          <w:kern w:val="0"/>
        </w:rPr>
        <w:t>併</w:t>
      </w:r>
      <w:proofErr w:type="gramEnd"/>
      <w:r>
        <w:rPr>
          <w:rFonts w:ascii="標楷體" w:eastAsia="標楷體" w:hAnsi="標楷體"/>
          <w:color w:val="000000"/>
          <w:kern w:val="0"/>
        </w:rPr>
        <w:t>用為原則。</w:t>
      </w:r>
    </w:p>
    <w:p w14:paraId="3ABC9A9A" w14:textId="77777777" w:rsidR="00D34E41" w:rsidRPr="008C775B" w:rsidRDefault="00D34E41" w:rsidP="009357E0">
      <w:pPr>
        <w:spacing w:line="400" w:lineRule="exact"/>
        <w:jc w:val="both"/>
        <w:rPr>
          <w:rFonts w:ascii="標楷體" w:eastAsia="標楷體" w:hAnsi="標楷體"/>
          <w:color w:val="000000"/>
          <w:szCs w:val="24"/>
        </w:rPr>
      </w:pPr>
      <w:r w:rsidRPr="008C775B">
        <w:rPr>
          <w:rFonts w:ascii="標楷體" w:eastAsia="標楷體" w:hAnsi="標楷體"/>
          <w:color w:val="000000"/>
          <w:szCs w:val="24"/>
        </w:rPr>
        <w:t>8.2.</w:t>
      </w:r>
      <w:r w:rsidRPr="008C775B">
        <w:rPr>
          <w:rFonts w:ascii="標楷體" w:eastAsia="標楷體" w:hAnsi="標楷體" w:hint="eastAsia"/>
          <w:color w:val="000000"/>
          <w:szCs w:val="24"/>
        </w:rPr>
        <w:t>19.</w:t>
      </w:r>
      <w:r w:rsidRPr="008C775B">
        <w:rPr>
          <w:rFonts w:ascii="標楷體" w:eastAsia="標楷體" w:hAnsi="標楷體"/>
          <w:color w:val="000000"/>
          <w:szCs w:val="24"/>
        </w:rPr>
        <w:t>Danicopan (如</w:t>
      </w:r>
      <w:proofErr w:type="spellStart"/>
      <w:r w:rsidRPr="008C775B">
        <w:rPr>
          <w:rFonts w:ascii="標楷體" w:eastAsia="標楷體" w:hAnsi="標楷體"/>
          <w:color w:val="000000"/>
          <w:szCs w:val="24"/>
        </w:rPr>
        <w:t>Voydeya</w:t>
      </w:r>
      <w:proofErr w:type="spellEnd"/>
      <w:r w:rsidRPr="008C775B">
        <w:rPr>
          <w:rFonts w:ascii="標楷體" w:eastAsia="標楷體" w:hAnsi="標楷體"/>
          <w:color w:val="000000"/>
          <w:szCs w:val="24"/>
        </w:rPr>
        <w:t>)：</w:t>
      </w:r>
      <w:r w:rsidRPr="008C775B">
        <w:rPr>
          <w:rFonts w:ascii="標楷體" w:eastAsia="標楷體" w:hAnsi="標楷體" w:hint="eastAsia"/>
          <w:color w:val="000000"/>
          <w:szCs w:val="24"/>
        </w:rPr>
        <w:t>（115</w:t>
      </w:r>
      <w:r w:rsidRPr="008C775B">
        <w:rPr>
          <w:rFonts w:ascii="標楷體" w:eastAsia="標楷體" w:hAnsi="標楷體"/>
          <w:szCs w:val="24"/>
        </w:rPr>
        <w:t>/</w:t>
      </w:r>
      <w:r w:rsidRPr="008C775B">
        <w:rPr>
          <w:rFonts w:ascii="標楷體" w:eastAsia="標楷體" w:hAnsi="標楷體" w:hint="eastAsia"/>
          <w:szCs w:val="24"/>
        </w:rPr>
        <w:t>3</w:t>
      </w:r>
      <w:r w:rsidRPr="008C775B">
        <w:rPr>
          <w:rFonts w:ascii="標楷體" w:eastAsia="標楷體" w:hAnsi="標楷體"/>
          <w:szCs w:val="24"/>
        </w:rPr>
        <w:t>/1</w:t>
      </w:r>
      <w:r w:rsidRPr="008C775B">
        <w:rPr>
          <w:rFonts w:ascii="標楷體" w:eastAsia="標楷體" w:hAnsi="標楷體" w:hint="eastAsia"/>
          <w:color w:val="000000"/>
          <w:szCs w:val="24"/>
        </w:rPr>
        <w:t>）</w:t>
      </w:r>
    </w:p>
    <w:p w14:paraId="7083E4E1" w14:textId="77777777" w:rsidR="00D34E41" w:rsidRPr="008C775B" w:rsidRDefault="00D34E41" w:rsidP="009357E0">
      <w:pPr>
        <w:spacing w:line="400" w:lineRule="exact"/>
        <w:ind w:left="426" w:hanging="227"/>
        <w:jc w:val="both"/>
        <w:rPr>
          <w:rFonts w:ascii="標楷體" w:eastAsia="標楷體" w:hAnsi="標楷體"/>
          <w:color w:val="000000"/>
          <w:szCs w:val="24"/>
        </w:rPr>
      </w:pPr>
      <w:r w:rsidRPr="008C775B">
        <w:rPr>
          <w:rFonts w:ascii="標楷體" w:eastAsia="標楷體" w:hAnsi="標楷體"/>
          <w:color w:val="000000"/>
          <w:szCs w:val="24"/>
        </w:rPr>
        <w:t>1.限</w:t>
      </w:r>
      <w:r w:rsidRPr="008C775B">
        <w:rPr>
          <w:rFonts w:ascii="標楷體" w:eastAsia="標楷體" w:hAnsi="標楷體" w:hint="eastAsia"/>
          <w:color w:val="000000"/>
          <w:szCs w:val="24"/>
        </w:rPr>
        <w:t>與eculizumab或</w:t>
      </w:r>
      <w:proofErr w:type="spellStart"/>
      <w:r w:rsidRPr="008C775B">
        <w:rPr>
          <w:rFonts w:ascii="標楷體" w:eastAsia="標楷體" w:hAnsi="標楷體" w:hint="eastAsia"/>
          <w:color w:val="000000"/>
          <w:szCs w:val="24"/>
        </w:rPr>
        <w:t>ravulizumab</w:t>
      </w:r>
      <w:proofErr w:type="spellEnd"/>
      <w:proofErr w:type="gramStart"/>
      <w:r w:rsidRPr="008C775B">
        <w:rPr>
          <w:rFonts w:ascii="標楷體" w:eastAsia="標楷體" w:hAnsi="標楷體" w:hint="eastAsia"/>
          <w:color w:val="000000"/>
          <w:szCs w:val="24"/>
        </w:rPr>
        <w:t>併</w:t>
      </w:r>
      <w:proofErr w:type="gramEnd"/>
      <w:r w:rsidRPr="008C775B">
        <w:rPr>
          <w:rFonts w:ascii="標楷體" w:eastAsia="標楷體" w:hAnsi="標楷體" w:hint="eastAsia"/>
          <w:color w:val="000000"/>
          <w:szCs w:val="24"/>
        </w:rPr>
        <w:t>用於經衛生福利部國民</w:t>
      </w:r>
      <w:proofErr w:type="gramStart"/>
      <w:r w:rsidRPr="008C775B">
        <w:rPr>
          <w:rFonts w:ascii="標楷體" w:eastAsia="標楷體" w:hAnsi="標楷體" w:hint="eastAsia"/>
          <w:color w:val="000000"/>
          <w:szCs w:val="24"/>
        </w:rPr>
        <w:t>健康署</w:t>
      </w:r>
      <w:proofErr w:type="gramEnd"/>
      <w:r w:rsidRPr="008C775B">
        <w:rPr>
          <w:rFonts w:ascii="標楷體" w:eastAsia="標楷體" w:hAnsi="標楷體" w:hint="eastAsia"/>
          <w:color w:val="000000"/>
          <w:szCs w:val="24"/>
        </w:rPr>
        <w:t>認定之陣發性夜間血紅素尿症病人</w:t>
      </w:r>
      <w:r w:rsidRPr="008C775B">
        <w:rPr>
          <w:rFonts w:ascii="標楷體" w:eastAsia="標楷體" w:hAnsi="標楷體"/>
          <w:color w:val="000000"/>
          <w:szCs w:val="24"/>
        </w:rPr>
        <w:t>，並經特殊專案審查核准後使用，且符合下列條件：</w:t>
      </w:r>
    </w:p>
    <w:p w14:paraId="0EF0765D" w14:textId="77777777" w:rsidR="00D34E41" w:rsidRPr="008C775B" w:rsidRDefault="00D34E41" w:rsidP="009357E0">
      <w:pPr>
        <w:spacing w:line="400" w:lineRule="exact"/>
        <w:ind w:left="993" w:hanging="352"/>
        <w:jc w:val="both"/>
        <w:rPr>
          <w:rFonts w:ascii="標楷體" w:eastAsia="標楷體" w:hAnsi="標楷體"/>
          <w:color w:val="000000"/>
          <w:szCs w:val="24"/>
        </w:rPr>
      </w:pPr>
      <w:r w:rsidRPr="008C775B">
        <w:rPr>
          <w:rFonts w:ascii="標楷體" w:eastAsia="標楷體" w:hAnsi="標楷體"/>
          <w:color w:val="000000"/>
          <w:szCs w:val="24"/>
        </w:rPr>
        <w:t>(1)</w:t>
      </w:r>
      <w:r w:rsidRPr="008C775B">
        <w:rPr>
          <w:rFonts w:ascii="標楷體" w:eastAsia="標楷體" w:hAnsi="標楷體" w:hint="eastAsia"/>
          <w:color w:val="000000"/>
          <w:szCs w:val="24"/>
        </w:rPr>
        <w:t>年齡</w:t>
      </w:r>
      <w:r w:rsidRPr="008C775B">
        <w:rPr>
          <w:rFonts w:ascii="標楷體" w:eastAsia="標楷體" w:hAnsi="標楷體"/>
          <w:color w:val="000000"/>
          <w:szCs w:val="24"/>
        </w:rPr>
        <w:t>18歲以</w:t>
      </w:r>
      <w:r w:rsidRPr="008C775B">
        <w:rPr>
          <w:rFonts w:ascii="標楷體" w:eastAsia="標楷體" w:hAnsi="標楷體" w:hint="eastAsia"/>
          <w:color w:val="000000"/>
          <w:szCs w:val="24"/>
        </w:rPr>
        <w:t>上。</w:t>
      </w:r>
    </w:p>
    <w:p w14:paraId="39F9938B" w14:textId="77777777" w:rsidR="00D34E41" w:rsidRPr="008C775B" w:rsidRDefault="00D34E41" w:rsidP="009357E0">
      <w:pPr>
        <w:spacing w:line="400" w:lineRule="exact"/>
        <w:ind w:left="993" w:hanging="352"/>
        <w:jc w:val="both"/>
        <w:rPr>
          <w:rFonts w:ascii="標楷體" w:eastAsia="標楷體" w:hAnsi="標楷體"/>
          <w:color w:val="000000"/>
          <w:szCs w:val="24"/>
        </w:rPr>
      </w:pPr>
      <w:r w:rsidRPr="008C775B">
        <w:rPr>
          <w:rFonts w:ascii="標楷體" w:eastAsia="標楷體" w:hAnsi="標楷體"/>
          <w:color w:val="000000"/>
          <w:szCs w:val="24"/>
        </w:rPr>
        <w:t>(2)</w:t>
      </w:r>
      <w:r w:rsidRPr="008C775B">
        <w:rPr>
          <w:rFonts w:ascii="標楷體" w:eastAsia="標楷體" w:hAnsi="標楷體" w:hint="eastAsia"/>
          <w:color w:val="000000"/>
          <w:szCs w:val="24"/>
        </w:rPr>
        <w:t>經</w:t>
      </w:r>
      <w:r w:rsidRPr="008C775B">
        <w:rPr>
          <w:rFonts w:ascii="標楷體" w:eastAsia="標楷體" w:hAnsi="標楷體"/>
          <w:color w:val="000000"/>
          <w:szCs w:val="24"/>
        </w:rPr>
        <w:t>C5</w:t>
      </w:r>
      <w:proofErr w:type="gramStart"/>
      <w:r w:rsidRPr="008C775B">
        <w:rPr>
          <w:rFonts w:ascii="標楷體" w:eastAsia="標楷體" w:hAnsi="標楷體" w:hint="eastAsia"/>
          <w:color w:val="000000"/>
          <w:szCs w:val="24"/>
        </w:rPr>
        <w:t>補體抑制劑</w:t>
      </w:r>
      <w:proofErr w:type="gramEnd"/>
      <w:r w:rsidRPr="008C775B">
        <w:rPr>
          <w:rFonts w:ascii="標楷體" w:eastAsia="標楷體" w:hAnsi="標楷體"/>
          <w:color w:val="000000"/>
          <w:szCs w:val="24"/>
        </w:rPr>
        <w:t>(</w:t>
      </w:r>
      <w:r w:rsidRPr="008C775B">
        <w:rPr>
          <w:rFonts w:ascii="標楷體" w:eastAsia="標楷體" w:hAnsi="標楷體" w:hint="eastAsia"/>
          <w:color w:val="000000"/>
          <w:szCs w:val="24"/>
        </w:rPr>
        <w:t>如</w:t>
      </w:r>
      <w:r w:rsidRPr="008C775B">
        <w:rPr>
          <w:rFonts w:ascii="標楷體" w:eastAsia="標楷體" w:hAnsi="標楷體"/>
          <w:color w:val="000000"/>
          <w:szCs w:val="24"/>
        </w:rPr>
        <w:t>eculizumab</w:t>
      </w:r>
      <w:r w:rsidRPr="008C775B">
        <w:rPr>
          <w:rFonts w:ascii="標楷體" w:eastAsia="標楷體" w:hAnsi="標楷體" w:hint="eastAsia"/>
          <w:color w:val="000000"/>
          <w:szCs w:val="24"/>
        </w:rPr>
        <w:t>或</w:t>
      </w:r>
      <w:proofErr w:type="spellStart"/>
      <w:r w:rsidRPr="008C775B">
        <w:rPr>
          <w:rFonts w:ascii="標楷體" w:eastAsia="標楷體" w:hAnsi="標楷體"/>
          <w:color w:val="000000"/>
          <w:szCs w:val="24"/>
        </w:rPr>
        <w:t>ravulizumab</w:t>
      </w:r>
      <w:proofErr w:type="spellEnd"/>
      <w:r w:rsidRPr="008C775B">
        <w:rPr>
          <w:rFonts w:ascii="標楷體" w:eastAsia="標楷體" w:hAnsi="標楷體"/>
          <w:color w:val="000000"/>
          <w:szCs w:val="24"/>
        </w:rPr>
        <w:t>)</w:t>
      </w:r>
      <w:r w:rsidRPr="008C775B">
        <w:rPr>
          <w:rFonts w:ascii="標楷體" w:eastAsia="標楷體" w:hAnsi="標楷體" w:hint="eastAsia"/>
          <w:color w:val="000000"/>
          <w:szCs w:val="24"/>
        </w:rPr>
        <w:t>治療後，仍出現血管外溶血</w:t>
      </w:r>
      <w:r w:rsidRPr="008C775B">
        <w:rPr>
          <w:rFonts w:ascii="標楷體" w:eastAsia="標楷體" w:hAnsi="標楷體"/>
          <w:color w:val="000000"/>
          <w:szCs w:val="24"/>
        </w:rPr>
        <w:t>(clinically significant extravascular hemolysis)</w:t>
      </w:r>
      <w:r w:rsidRPr="008C775B">
        <w:rPr>
          <w:rFonts w:ascii="標楷體" w:eastAsia="標楷體" w:hAnsi="標楷體" w:hint="eastAsia"/>
          <w:color w:val="000000"/>
          <w:szCs w:val="24"/>
        </w:rPr>
        <w:t>。</w:t>
      </w:r>
    </w:p>
    <w:p w14:paraId="369E1975" w14:textId="77777777" w:rsidR="00D34E41" w:rsidRPr="008C775B" w:rsidRDefault="00D34E41" w:rsidP="009357E0">
      <w:pPr>
        <w:spacing w:line="400" w:lineRule="exact"/>
        <w:ind w:left="993" w:hanging="352"/>
        <w:rPr>
          <w:rFonts w:ascii="標楷體" w:eastAsia="標楷體" w:hAnsi="標楷體"/>
          <w:color w:val="000000"/>
          <w:szCs w:val="24"/>
        </w:rPr>
      </w:pPr>
      <w:r w:rsidRPr="008C775B">
        <w:rPr>
          <w:rFonts w:ascii="標楷體" w:eastAsia="標楷體" w:hAnsi="標楷體"/>
          <w:color w:val="000000"/>
          <w:szCs w:val="24"/>
        </w:rPr>
        <w:t>(3)</w:t>
      </w:r>
      <w:r w:rsidRPr="008C775B">
        <w:rPr>
          <w:rFonts w:ascii="標楷體" w:eastAsia="標楷體" w:hAnsi="標楷體" w:hint="eastAsia"/>
          <w:color w:val="000000"/>
          <w:szCs w:val="24"/>
        </w:rPr>
        <w:t>使用</w:t>
      </w:r>
      <w:r w:rsidRPr="008C775B">
        <w:rPr>
          <w:rFonts w:ascii="標楷體" w:eastAsia="標楷體" w:hAnsi="標楷體"/>
          <w:color w:val="000000"/>
          <w:szCs w:val="24"/>
        </w:rPr>
        <w:t>C5</w:t>
      </w:r>
      <w:r w:rsidRPr="008C775B">
        <w:rPr>
          <w:rFonts w:ascii="標楷體" w:eastAsia="標楷體" w:hAnsi="標楷體" w:hint="eastAsia"/>
          <w:color w:val="000000"/>
          <w:szCs w:val="24"/>
        </w:rPr>
        <w:t>抑制劑下血紅素仍小於或等於</w:t>
      </w:r>
      <w:r w:rsidRPr="008C775B">
        <w:rPr>
          <w:rFonts w:ascii="標楷體" w:eastAsia="標楷體" w:hAnsi="標楷體"/>
          <w:color w:val="000000"/>
          <w:szCs w:val="24"/>
        </w:rPr>
        <w:t>9.5g/dL</w:t>
      </w:r>
      <w:r w:rsidRPr="008C775B">
        <w:rPr>
          <w:rFonts w:ascii="標楷體" w:eastAsia="標楷體" w:hAnsi="標楷體" w:hint="eastAsia"/>
          <w:color w:val="000000"/>
          <w:szCs w:val="24"/>
        </w:rPr>
        <w:t>。</w:t>
      </w:r>
    </w:p>
    <w:p w14:paraId="6A436ECD" w14:textId="77777777" w:rsidR="00D34E41" w:rsidRPr="008C775B" w:rsidRDefault="00D34E41" w:rsidP="009357E0">
      <w:pPr>
        <w:spacing w:line="400" w:lineRule="exact"/>
        <w:ind w:left="993" w:hanging="352"/>
        <w:rPr>
          <w:rFonts w:ascii="標楷體" w:eastAsia="標楷體" w:hAnsi="標楷體"/>
          <w:color w:val="000000"/>
          <w:szCs w:val="24"/>
        </w:rPr>
      </w:pPr>
      <w:r w:rsidRPr="008C775B">
        <w:rPr>
          <w:rFonts w:ascii="標楷體" w:eastAsia="標楷體" w:hAnsi="標楷體"/>
          <w:color w:val="000000"/>
          <w:szCs w:val="24"/>
        </w:rPr>
        <w:t>(4)</w:t>
      </w:r>
      <w:r w:rsidRPr="008C775B">
        <w:rPr>
          <w:rFonts w:ascii="標楷體" w:eastAsia="標楷體" w:hAnsi="標楷體" w:hint="eastAsia"/>
          <w:color w:val="000000"/>
          <w:szCs w:val="24"/>
        </w:rPr>
        <w:t>絕對網狀紅血球計數大於或等於</w:t>
      </w:r>
      <w:r w:rsidRPr="008C775B">
        <w:rPr>
          <w:rFonts w:ascii="標楷體" w:eastAsia="標楷體" w:hAnsi="標楷體"/>
          <w:color w:val="000000"/>
          <w:szCs w:val="24"/>
        </w:rPr>
        <w:t>120</w:t>
      </w:r>
      <w:r w:rsidRPr="008C775B">
        <w:rPr>
          <w:rFonts w:ascii="標楷體" w:eastAsia="標楷體" w:hAnsi="標楷體" w:hint="eastAsia"/>
          <w:color w:val="000000"/>
          <w:szCs w:val="24"/>
        </w:rPr>
        <w:t>×</w:t>
      </w:r>
      <w:r w:rsidRPr="008C775B">
        <w:rPr>
          <w:rFonts w:ascii="標楷體" w:eastAsia="標楷體" w:hAnsi="標楷體"/>
          <w:color w:val="000000"/>
          <w:szCs w:val="24"/>
        </w:rPr>
        <w:t>10</w:t>
      </w:r>
      <w:r w:rsidRPr="008C775B">
        <w:rPr>
          <w:rFonts w:ascii="標楷體" w:eastAsia="標楷體" w:hAnsi="標楷體"/>
          <w:color w:val="000000"/>
          <w:szCs w:val="24"/>
          <w:vertAlign w:val="superscript"/>
        </w:rPr>
        <w:t>9</w:t>
      </w:r>
      <w:r w:rsidRPr="008C775B">
        <w:rPr>
          <w:rFonts w:ascii="標楷體" w:eastAsia="標楷體" w:hAnsi="標楷體"/>
          <w:color w:val="000000"/>
          <w:szCs w:val="24"/>
        </w:rPr>
        <w:t>/L</w:t>
      </w:r>
      <w:r w:rsidRPr="008C775B">
        <w:rPr>
          <w:rFonts w:ascii="標楷體" w:eastAsia="標楷體" w:hAnsi="標楷體" w:hint="eastAsia"/>
          <w:color w:val="000000"/>
          <w:szCs w:val="24"/>
        </w:rPr>
        <w:t>，或網狀紅血球</w:t>
      </w:r>
      <w:r w:rsidRPr="008C775B">
        <w:rPr>
          <w:rFonts w:ascii="標楷體" w:eastAsia="標楷體" w:hAnsi="標楷體" w:hint="eastAsia"/>
          <w:szCs w:val="24"/>
        </w:rPr>
        <w:t>比例</w:t>
      </w:r>
      <w:r w:rsidRPr="008C775B">
        <w:rPr>
          <w:rFonts w:ascii="標楷體" w:eastAsia="標楷體" w:hAnsi="標楷體" w:hint="eastAsia"/>
          <w:color w:val="000000"/>
          <w:szCs w:val="24"/>
        </w:rPr>
        <w:t>大於或等於</w:t>
      </w:r>
      <w:r w:rsidRPr="008C775B">
        <w:rPr>
          <w:rFonts w:ascii="標楷體" w:eastAsia="標楷體" w:hAnsi="標楷體"/>
          <w:color w:val="000000"/>
          <w:szCs w:val="24"/>
        </w:rPr>
        <w:t>3%</w:t>
      </w:r>
      <w:r w:rsidRPr="008C775B">
        <w:rPr>
          <w:rFonts w:ascii="標楷體" w:eastAsia="標楷體" w:hAnsi="標楷體" w:hint="eastAsia"/>
          <w:color w:val="000000"/>
          <w:szCs w:val="24"/>
        </w:rPr>
        <w:t>。</w:t>
      </w:r>
    </w:p>
    <w:p w14:paraId="37FE8B62" w14:textId="77777777" w:rsidR="00D34E41" w:rsidRPr="00D34E41" w:rsidRDefault="00D34E41" w:rsidP="009357E0">
      <w:pPr>
        <w:spacing w:line="400" w:lineRule="exact"/>
        <w:ind w:left="426" w:hanging="227"/>
        <w:jc w:val="both"/>
        <w:rPr>
          <w:rFonts w:ascii="標楷體" w:eastAsia="標楷體" w:hAnsi="標楷體"/>
          <w:color w:val="000000"/>
          <w:szCs w:val="24"/>
        </w:rPr>
      </w:pPr>
      <w:r w:rsidRPr="008C775B">
        <w:rPr>
          <w:rFonts w:ascii="標楷體" w:eastAsia="標楷體" w:hAnsi="標楷體" w:hint="eastAsia"/>
          <w:szCs w:val="24"/>
        </w:rPr>
        <w:t>2</w:t>
      </w:r>
      <w:r w:rsidRPr="008C775B">
        <w:rPr>
          <w:rFonts w:ascii="標楷體" w:eastAsia="標楷體" w:hAnsi="標楷體"/>
          <w:szCs w:val="24"/>
        </w:rPr>
        <w:t>.</w:t>
      </w:r>
      <w:r w:rsidRPr="008C775B">
        <w:rPr>
          <w:rFonts w:ascii="標楷體" w:eastAsia="標楷體" w:hAnsi="標楷體" w:hint="eastAsia"/>
          <w:szCs w:val="24"/>
        </w:rPr>
        <w:t>排</w:t>
      </w:r>
      <w:r w:rsidRPr="00D34E41">
        <w:rPr>
          <w:rFonts w:ascii="標楷體" w:eastAsia="標楷體" w:hAnsi="標楷體" w:hint="eastAsia"/>
          <w:color w:val="000000"/>
          <w:szCs w:val="24"/>
        </w:rPr>
        <w:t>除有高危險之骨髓化生不良症候群（RAEB-1或RAEB-2）。</w:t>
      </w:r>
    </w:p>
    <w:p w14:paraId="3B36116F" w14:textId="77777777" w:rsidR="00D34E41" w:rsidRPr="008C775B" w:rsidRDefault="00D34E41" w:rsidP="009357E0">
      <w:pPr>
        <w:spacing w:line="400" w:lineRule="exact"/>
        <w:ind w:left="426" w:hanging="227"/>
        <w:jc w:val="both"/>
        <w:rPr>
          <w:rFonts w:ascii="標楷體" w:eastAsia="標楷體" w:hAnsi="標楷體"/>
          <w:szCs w:val="24"/>
        </w:rPr>
      </w:pPr>
      <w:r w:rsidRPr="00D34E41">
        <w:rPr>
          <w:rFonts w:ascii="標楷體" w:eastAsia="標楷體" w:hAnsi="標楷體" w:hint="eastAsia"/>
          <w:color w:val="000000"/>
          <w:szCs w:val="24"/>
        </w:rPr>
        <w:t>3</w:t>
      </w:r>
      <w:r w:rsidRPr="00D34E41">
        <w:rPr>
          <w:rFonts w:ascii="標楷體" w:eastAsia="標楷體" w:hAnsi="標楷體"/>
          <w:color w:val="000000"/>
          <w:szCs w:val="24"/>
        </w:rPr>
        <w:t>.</w:t>
      </w:r>
      <w:r w:rsidRPr="00D34E41">
        <w:rPr>
          <w:rFonts w:ascii="標楷體" w:eastAsia="標楷體" w:hAnsi="標楷體" w:hint="eastAsia"/>
          <w:color w:val="000000"/>
          <w:szCs w:val="24"/>
        </w:rPr>
        <w:t>每6個</w:t>
      </w:r>
      <w:r w:rsidRPr="008C775B">
        <w:rPr>
          <w:rFonts w:ascii="標楷體" w:eastAsia="標楷體" w:hAnsi="標楷體" w:hint="eastAsia"/>
          <w:szCs w:val="24"/>
        </w:rPr>
        <w:t>月須</w:t>
      </w:r>
      <w:r w:rsidRPr="008C775B">
        <w:rPr>
          <w:rFonts w:ascii="標楷體" w:eastAsia="標楷體" w:hAnsi="標楷體"/>
          <w:szCs w:val="24"/>
        </w:rPr>
        <w:t>經特殊專案審查</w:t>
      </w:r>
      <w:r w:rsidRPr="008C775B">
        <w:rPr>
          <w:rFonts w:ascii="標楷體" w:eastAsia="標楷體" w:hAnsi="標楷體" w:hint="eastAsia"/>
          <w:szCs w:val="24"/>
        </w:rPr>
        <w:t>重新評估治療結果。若符合下列條件之一，則不予同意使用。</w:t>
      </w:r>
    </w:p>
    <w:p w14:paraId="24479935" w14:textId="77777777" w:rsidR="00D34E41" w:rsidRPr="008C775B" w:rsidRDefault="00D34E41" w:rsidP="009357E0">
      <w:pPr>
        <w:pStyle w:val="ac"/>
        <w:spacing w:line="400" w:lineRule="exact"/>
        <w:ind w:leftChars="261" w:left="991" w:hangingChars="152" w:hanging="365"/>
        <w:jc w:val="both"/>
        <w:rPr>
          <w:rFonts w:ascii="標楷體" w:eastAsia="標楷體" w:hAnsi="標楷體"/>
        </w:rPr>
      </w:pPr>
      <w:r w:rsidRPr="008C775B">
        <w:rPr>
          <w:rFonts w:ascii="標楷體" w:eastAsia="標楷體" w:hAnsi="標楷體" w:hint="eastAsia"/>
        </w:rPr>
        <w:t>(</w:t>
      </w:r>
      <w:r w:rsidRPr="008C775B">
        <w:rPr>
          <w:rFonts w:ascii="標楷體" w:eastAsia="標楷體" w:hAnsi="標楷體"/>
        </w:rPr>
        <w:t>1)</w:t>
      </w:r>
      <w:r w:rsidRPr="008C775B">
        <w:rPr>
          <w:rFonts w:ascii="標楷體" w:eastAsia="標楷體" w:hAnsi="標楷體" w:hint="eastAsia"/>
        </w:rPr>
        <w:t>接受治療的患者用藥後病情沒有改善者（LDH超過正常值上限的1.5倍或最近3個月內輸血多於2個單位）</w:t>
      </w:r>
    </w:p>
    <w:p w14:paraId="69CD3D79" w14:textId="77777777" w:rsidR="00D34E41" w:rsidRPr="008C775B" w:rsidRDefault="00D34E41" w:rsidP="009357E0">
      <w:pPr>
        <w:pStyle w:val="ac"/>
        <w:spacing w:line="400" w:lineRule="exact"/>
        <w:ind w:leftChars="295" w:left="1272" w:hangingChars="235" w:hanging="564"/>
        <w:jc w:val="both"/>
        <w:rPr>
          <w:rFonts w:ascii="標楷體" w:eastAsia="標楷體" w:hAnsi="標楷體"/>
        </w:rPr>
      </w:pPr>
      <w:r w:rsidRPr="008C775B">
        <w:rPr>
          <w:rFonts w:ascii="標楷體" w:eastAsia="標楷體" w:hAnsi="標楷體"/>
        </w:rPr>
        <w:t xml:space="preserve">(2) </w:t>
      </w:r>
      <w:r w:rsidRPr="008C775B">
        <w:rPr>
          <w:rFonts w:ascii="標楷體" w:eastAsia="標楷體" w:hAnsi="標楷體" w:hint="eastAsia"/>
        </w:rPr>
        <w:t xml:space="preserve">PNH granulocyte clone size </w:t>
      </w:r>
      <w:proofErr w:type="gramStart"/>
      <w:r w:rsidRPr="008C775B">
        <w:rPr>
          <w:rFonts w:ascii="標楷體" w:eastAsia="標楷體" w:hAnsi="標楷體" w:hint="eastAsia"/>
        </w:rPr>
        <w:t>≦</w:t>
      </w:r>
      <w:proofErr w:type="gramEnd"/>
      <w:r w:rsidRPr="008C775B">
        <w:rPr>
          <w:rFonts w:ascii="標楷體" w:eastAsia="標楷體" w:hAnsi="標楷體" w:hint="eastAsia"/>
        </w:rPr>
        <w:t>50%。</w:t>
      </w:r>
    </w:p>
    <w:p w14:paraId="01BC4625" w14:textId="77777777" w:rsidR="00D34E41" w:rsidRPr="008C775B" w:rsidRDefault="00D34E41" w:rsidP="009357E0">
      <w:pPr>
        <w:pStyle w:val="ac"/>
        <w:spacing w:line="400" w:lineRule="exact"/>
        <w:ind w:leftChars="295" w:left="1272" w:hangingChars="235" w:hanging="564"/>
        <w:jc w:val="both"/>
        <w:rPr>
          <w:rFonts w:ascii="標楷體" w:eastAsia="標楷體" w:hAnsi="標楷體"/>
        </w:rPr>
      </w:pPr>
      <w:r w:rsidRPr="008C775B">
        <w:rPr>
          <w:rFonts w:ascii="標楷體" w:eastAsia="標楷體" w:hAnsi="標楷體" w:hint="eastAsia"/>
        </w:rPr>
        <w:t>(</w:t>
      </w:r>
      <w:r w:rsidRPr="008C775B">
        <w:rPr>
          <w:rFonts w:ascii="標楷體" w:eastAsia="標楷體" w:hAnsi="標楷體"/>
        </w:rPr>
        <w:t>3)</w:t>
      </w:r>
      <w:r w:rsidRPr="008C775B">
        <w:rPr>
          <w:rFonts w:ascii="標楷體" w:eastAsia="標楷體" w:hAnsi="標楷體" w:hint="eastAsia"/>
        </w:rPr>
        <w:t>發生嚴重再生不良性貧血者，其檢查結果符合下列兩項或兩項以上者：</w:t>
      </w:r>
      <w:r w:rsidRPr="008C775B">
        <w:rPr>
          <w:rFonts w:ascii="標楷體" w:eastAsia="標楷體" w:hAnsi="標楷體"/>
        </w:rPr>
        <w:t xml:space="preserve"> </w:t>
      </w:r>
    </w:p>
    <w:p w14:paraId="2EDB9E3C" w14:textId="77777777" w:rsidR="00D34E41" w:rsidRPr="008C775B" w:rsidRDefault="00D34E41" w:rsidP="009357E0">
      <w:pPr>
        <w:pStyle w:val="ac"/>
        <w:spacing w:line="400" w:lineRule="exact"/>
        <w:ind w:leftChars="368" w:left="1123" w:hangingChars="100" w:hanging="240"/>
        <w:jc w:val="both"/>
        <w:rPr>
          <w:rFonts w:ascii="標楷體" w:eastAsia="標楷體" w:hAnsi="標楷體"/>
        </w:rPr>
      </w:pPr>
      <w:proofErr w:type="spellStart"/>
      <w:r w:rsidRPr="008C775B">
        <w:rPr>
          <w:rFonts w:ascii="標楷體" w:eastAsia="標楷體" w:hAnsi="標楷體" w:hint="eastAsia"/>
        </w:rPr>
        <w:t>i</w:t>
      </w:r>
      <w:proofErr w:type="spellEnd"/>
      <w:r w:rsidRPr="008C775B">
        <w:rPr>
          <w:rFonts w:ascii="標楷體" w:eastAsia="標楷體" w:hAnsi="標楷體"/>
        </w:rPr>
        <w:t>.</w:t>
      </w:r>
      <w:r w:rsidRPr="008C775B">
        <w:rPr>
          <w:rFonts w:ascii="標楷體" w:eastAsia="標楷體" w:hAnsi="標楷體" w:hint="eastAsia"/>
        </w:rPr>
        <w:t>中性白血球數目(neutrophil count) &lt;0.5x10</w:t>
      </w:r>
      <w:r w:rsidRPr="008C775B">
        <w:rPr>
          <w:rFonts w:ascii="標楷體" w:eastAsia="標楷體" w:hAnsi="標楷體" w:hint="eastAsia"/>
          <w:vertAlign w:val="superscript"/>
        </w:rPr>
        <w:t>9</w:t>
      </w:r>
      <w:r w:rsidRPr="008C775B">
        <w:rPr>
          <w:rFonts w:ascii="標楷體" w:eastAsia="標楷體" w:hAnsi="標楷體" w:hint="eastAsia"/>
        </w:rPr>
        <w:t>/L。</w:t>
      </w:r>
    </w:p>
    <w:p w14:paraId="3A521E65" w14:textId="77777777" w:rsidR="00D34E41" w:rsidRPr="008C775B" w:rsidRDefault="00D34E41" w:rsidP="009357E0">
      <w:pPr>
        <w:pStyle w:val="ac"/>
        <w:spacing w:line="400" w:lineRule="exact"/>
        <w:ind w:leftChars="368" w:left="1123" w:hangingChars="100" w:hanging="240"/>
        <w:jc w:val="both"/>
        <w:rPr>
          <w:rFonts w:ascii="標楷體" w:eastAsia="標楷體" w:hAnsi="標楷體"/>
        </w:rPr>
      </w:pPr>
      <w:r w:rsidRPr="008C775B">
        <w:rPr>
          <w:rFonts w:ascii="標楷體" w:eastAsia="標楷體" w:hAnsi="標楷體" w:hint="eastAsia"/>
        </w:rPr>
        <w:t>i</w:t>
      </w:r>
      <w:r w:rsidRPr="008C775B">
        <w:rPr>
          <w:rFonts w:ascii="標楷體" w:eastAsia="標楷體" w:hAnsi="標楷體"/>
        </w:rPr>
        <w:t>i.</w:t>
      </w:r>
      <w:r w:rsidRPr="008C775B">
        <w:rPr>
          <w:rFonts w:ascii="標楷體" w:eastAsia="標楷體" w:hAnsi="標楷體" w:hint="eastAsia"/>
        </w:rPr>
        <w:t>血小板數目( platelet count) &lt;20x10</w:t>
      </w:r>
      <w:r w:rsidRPr="008C775B">
        <w:rPr>
          <w:rFonts w:ascii="標楷體" w:eastAsia="標楷體" w:hAnsi="標楷體" w:hint="eastAsia"/>
          <w:vertAlign w:val="superscript"/>
        </w:rPr>
        <w:t>9</w:t>
      </w:r>
      <w:r w:rsidRPr="008C775B">
        <w:rPr>
          <w:rFonts w:ascii="標楷體" w:eastAsia="標楷體" w:hAnsi="標楷體" w:hint="eastAsia"/>
        </w:rPr>
        <w:t>/L。</w:t>
      </w:r>
    </w:p>
    <w:p w14:paraId="7B64D4D1" w14:textId="77777777" w:rsidR="00D34E41" w:rsidRPr="008C775B" w:rsidRDefault="00D34E41" w:rsidP="009357E0">
      <w:pPr>
        <w:pStyle w:val="ac"/>
        <w:spacing w:line="400" w:lineRule="exact"/>
        <w:ind w:leftChars="368" w:left="1123" w:hangingChars="100" w:hanging="240"/>
        <w:jc w:val="both"/>
        <w:rPr>
          <w:rFonts w:ascii="標楷體" w:eastAsia="標楷體" w:hAnsi="標楷體"/>
        </w:rPr>
      </w:pPr>
      <w:r w:rsidRPr="008C775B">
        <w:rPr>
          <w:rFonts w:ascii="標楷體" w:eastAsia="標楷體" w:hAnsi="標楷體" w:hint="eastAsia"/>
        </w:rPr>
        <w:t>i</w:t>
      </w:r>
      <w:r w:rsidRPr="008C775B">
        <w:rPr>
          <w:rFonts w:ascii="標楷體" w:eastAsia="標楷體" w:hAnsi="標楷體"/>
        </w:rPr>
        <w:t>ii.</w:t>
      </w:r>
      <w:r w:rsidRPr="008C775B">
        <w:rPr>
          <w:rFonts w:ascii="標楷體" w:eastAsia="標楷體" w:hAnsi="標楷體" w:hint="eastAsia"/>
        </w:rPr>
        <w:t>網狀細胞(reticulocytes) &lt;25x10</w:t>
      </w:r>
      <w:r w:rsidRPr="008C775B">
        <w:rPr>
          <w:rFonts w:ascii="標楷體" w:eastAsia="標楷體" w:hAnsi="標楷體" w:hint="eastAsia"/>
          <w:vertAlign w:val="superscript"/>
        </w:rPr>
        <w:t>9</w:t>
      </w:r>
      <w:r w:rsidRPr="008C775B">
        <w:rPr>
          <w:rFonts w:ascii="標楷體" w:eastAsia="標楷體" w:hAnsi="標楷體" w:hint="eastAsia"/>
        </w:rPr>
        <w:t>/L。</w:t>
      </w:r>
    </w:p>
    <w:p w14:paraId="664544BE" w14:textId="77777777" w:rsidR="00D34E41" w:rsidRPr="008C775B" w:rsidRDefault="00D34E41" w:rsidP="009357E0">
      <w:pPr>
        <w:pStyle w:val="ac"/>
        <w:spacing w:line="400" w:lineRule="exact"/>
        <w:ind w:leftChars="368" w:left="1123" w:hangingChars="100" w:hanging="240"/>
        <w:jc w:val="both"/>
        <w:rPr>
          <w:rFonts w:ascii="標楷體" w:eastAsia="標楷體" w:hAnsi="標楷體"/>
        </w:rPr>
      </w:pPr>
      <w:r w:rsidRPr="008C775B">
        <w:rPr>
          <w:rFonts w:ascii="標楷體" w:eastAsia="標楷體" w:hAnsi="標楷體" w:hint="eastAsia"/>
        </w:rPr>
        <w:t>i</w:t>
      </w:r>
      <w:r w:rsidRPr="008C775B">
        <w:rPr>
          <w:rFonts w:ascii="標楷體" w:eastAsia="標楷體" w:hAnsi="標楷體"/>
        </w:rPr>
        <w:t>v.</w:t>
      </w:r>
      <w:r w:rsidRPr="008C775B">
        <w:rPr>
          <w:rFonts w:ascii="標楷體" w:eastAsia="標楷體" w:hAnsi="標楷體" w:hint="eastAsia"/>
        </w:rPr>
        <w:t>骨髓內造血細胞密度&lt;30%。</w:t>
      </w:r>
    </w:p>
    <w:p w14:paraId="0A6B1FBE" w14:textId="77777777" w:rsidR="00D34E41" w:rsidRPr="008C775B" w:rsidRDefault="00D34E41" w:rsidP="009357E0">
      <w:pPr>
        <w:spacing w:line="400" w:lineRule="exact"/>
        <w:ind w:left="244" w:hanging="244"/>
        <w:rPr>
          <w:rFonts w:ascii="標楷體" w:eastAsia="標楷體" w:hAnsi="標楷體"/>
          <w:szCs w:val="24"/>
        </w:rPr>
      </w:pPr>
      <w:r w:rsidRPr="008C775B">
        <w:rPr>
          <w:rFonts w:ascii="標楷體" w:eastAsia="標楷體" w:hAnsi="標楷體"/>
          <w:szCs w:val="24"/>
        </w:rPr>
        <w:t>◎附表三十之</w:t>
      </w:r>
      <w:proofErr w:type="gramStart"/>
      <w:r w:rsidRPr="008C775B">
        <w:rPr>
          <w:rFonts w:ascii="標楷體" w:eastAsia="標楷體" w:hAnsi="標楷體" w:hint="eastAsia"/>
          <w:szCs w:val="24"/>
        </w:rPr>
        <w:t>三</w:t>
      </w:r>
      <w:proofErr w:type="gramEnd"/>
      <w:r w:rsidRPr="008C775B">
        <w:rPr>
          <w:rFonts w:ascii="標楷體" w:eastAsia="標楷體" w:hAnsi="標楷體"/>
          <w:szCs w:val="24"/>
        </w:rPr>
        <w:t>：全民健康保險使用陣發性夜間血紅素</w:t>
      </w:r>
      <w:proofErr w:type="gramStart"/>
      <w:r w:rsidRPr="008C775B">
        <w:rPr>
          <w:rFonts w:ascii="標楷體" w:eastAsia="標楷體" w:hAnsi="標楷體"/>
          <w:szCs w:val="24"/>
        </w:rPr>
        <w:t>尿症</w:t>
      </w:r>
      <w:r w:rsidRPr="008C775B">
        <w:rPr>
          <w:rFonts w:ascii="標楷體" w:eastAsia="標楷體" w:hAnsi="標楷體" w:hint="eastAsia"/>
          <w:szCs w:val="24"/>
        </w:rPr>
        <w:t>第二線</w:t>
      </w:r>
      <w:proofErr w:type="gramEnd"/>
      <w:r w:rsidRPr="008C775B">
        <w:rPr>
          <w:rFonts w:ascii="標楷體" w:eastAsia="標楷體" w:hAnsi="標楷體"/>
          <w:szCs w:val="24"/>
        </w:rPr>
        <w:t>治療藥</w:t>
      </w:r>
      <w:r w:rsidRPr="008C775B">
        <w:rPr>
          <w:rFonts w:ascii="標楷體" w:eastAsia="標楷體" w:hAnsi="標楷體" w:hint="eastAsia"/>
          <w:szCs w:val="24"/>
        </w:rPr>
        <w:t>品</w:t>
      </w:r>
      <w:proofErr w:type="spellStart"/>
      <w:r w:rsidRPr="008C775B">
        <w:rPr>
          <w:rFonts w:ascii="標楷體" w:eastAsia="標楷體" w:hAnsi="標楷體"/>
          <w:szCs w:val="24"/>
        </w:rPr>
        <w:t>danicopan</w:t>
      </w:r>
      <w:r w:rsidRPr="008C775B">
        <w:rPr>
          <w:rFonts w:ascii="標楷體" w:eastAsia="標楷體" w:hAnsi="標楷體" w:hint="eastAsia"/>
          <w:szCs w:val="24"/>
        </w:rPr>
        <w:t>+e</w:t>
      </w:r>
      <w:r w:rsidRPr="008C775B">
        <w:rPr>
          <w:rFonts w:ascii="標楷體" w:eastAsia="標楷體" w:hAnsi="標楷體"/>
          <w:szCs w:val="24"/>
        </w:rPr>
        <w:t>culizumab</w:t>
      </w:r>
      <w:proofErr w:type="spellEnd"/>
      <w:r w:rsidRPr="008C775B">
        <w:rPr>
          <w:rFonts w:ascii="標楷體" w:eastAsia="標楷體" w:hAnsi="標楷體"/>
          <w:szCs w:val="24"/>
        </w:rPr>
        <w:t>/</w:t>
      </w:r>
      <w:proofErr w:type="spellStart"/>
      <w:r w:rsidRPr="008C775B">
        <w:rPr>
          <w:rFonts w:ascii="標楷體" w:eastAsia="標楷體" w:hAnsi="標楷體"/>
          <w:szCs w:val="24"/>
        </w:rPr>
        <w:t>ravulizumab</w:t>
      </w:r>
      <w:proofErr w:type="spellEnd"/>
      <w:r w:rsidRPr="008C775B">
        <w:rPr>
          <w:rFonts w:ascii="標楷體" w:eastAsia="標楷體" w:hAnsi="標楷體"/>
          <w:szCs w:val="24"/>
        </w:rPr>
        <w:t>特殊專案審查申請表</w:t>
      </w:r>
    </w:p>
    <w:p w14:paraId="4AAD7305" w14:textId="77777777" w:rsidR="00D34E41" w:rsidRPr="005E5E6E" w:rsidRDefault="00D34E41" w:rsidP="009357E0">
      <w:pPr>
        <w:spacing w:line="400" w:lineRule="exact"/>
        <w:ind w:left="244" w:hanging="244"/>
        <w:rPr>
          <w:rFonts w:ascii="標楷體" w:eastAsia="標楷體" w:hAnsi="標楷體"/>
          <w:szCs w:val="24"/>
        </w:rPr>
      </w:pPr>
      <w:r w:rsidRPr="008C775B">
        <w:rPr>
          <w:rFonts w:ascii="標楷體" w:eastAsia="標楷體" w:hAnsi="標楷體"/>
          <w:szCs w:val="24"/>
        </w:rPr>
        <w:t>◎附表三十之</w:t>
      </w:r>
      <w:r w:rsidRPr="008C775B">
        <w:rPr>
          <w:rFonts w:ascii="標楷體" w:eastAsia="標楷體" w:hAnsi="標楷體" w:hint="eastAsia"/>
          <w:szCs w:val="24"/>
        </w:rPr>
        <w:t>四</w:t>
      </w:r>
      <w:r w:rsidRPr="008C775B">
        <w:rPr>
          <w:rFonts w:ascii="標楷體" w:eastAsia="標楷體" w:hAnsi="標楷體"/>
          <w:szCs w:val="24"/>
        </w:rPr>
        <w:t>：陣發性夜間血紅素尿症患者</w:t>
      </w:r>
      <w:r w:rsidRPr="008C775B">
        <w:rPr>
          <w:rFonts w:ascii="標楷體" w:eastAsia="標楷體" w:hAnsi="標楷體" w:hint="eastAsia"/>
          <w:szCs w:val="24"/>
        </w:rPr>
        <w:t>第二線治療藥品</w:t>
      </w:r>
      <w:r w:rsidRPr="008C775B">
        <w:rPr>
          <w:rFonts w:ascii="標楷體" w:eastAsia="標楷體" w:hAnsi="標楷體"/>
          <w:szCs w:val="24"/>
        </w:rPr>
        <w:t>特殊專案審查申請</w:t>
      </w:r>
      <w:proofErr w:type="spellStart"/>
      <w:r w:rsidRPr="008C775B">
        <w:rPr>
          <w:rFonts w:ascii="標楷體" w:eastAsia="標楷體" w:hAnsi="標楷體"/>
          <w:szCs w:val="24"/>
        </w:rPr>
        <w:t>Voydeya</w:t>
      </w:r>
      <w:proofErr w:type="spellEnd"/>
      <w:r w:rsidRPr="008C775B">
        <w:rPr>
          <w:rFonts w:ascii="標楷體" w:eastAsia="標楷體" w:hAnsi="標楷體"/>
          <w:szCs w:val="24"/>
        </w:rPr>
        <w:t>(</w:t>
      </w:r>
      <w:proofErr w:type="spellStart"/>
      <w:r w:rsidRPr="008C775B">
        <w:rPr>
          <w:rFonts w:ascii="標楷體" w:eastAsia="標楷體" w:hAnsi="標楷體"/>
          <w:szCs w:val="24"/>
        </w:rPr>
        <w:t>Danicopan</w:t>
      </w:r>
      <w:proofErr w:type="spellEnd"/>
      <w:r w:rsidRPr="008C775B">
        <w:rPr>
          <w:rFonts w:ascii="標楷體" w:eastAsia="標楷體" w:hAnsi="標楷體"/>
          <w:szCs w:val="24"/>
        </w:rPr>
        <w:t>)</w:t>
      </w:r>
      <w:r w:rsidRPr="008C775B">
        <w:rPr>
          <w:rFonts w:ascii="標楷體" w:eastAsia="標楷體" w:hAnsi="標楷體" w:hint="eastAsia"/>
          <w:szCs w:val="24"/>
        </w:rPr>
        <w:t>+</w:t>
      </w:r>
      <w:r w:rsidRPr="008C775B">
        <w:rPr>
          <w:rFonts w:ascii="標楷體" w:eastAsia="標楷體" w:hAnsi="標楷體"/>
          <w:szCs w:val="24"/>
        </w:rPr>
        <w:t>Soliris(</w:t>
      </w:r>
      <w:r w:rsidRPr="008C775B">
        <w:rPr>
          <w:rFonts w:ascii="標楷體" w:eastAsia="標楷體" w:hAnsi="標楷體" w:hint="eastAsia"/>
          <w:szCs w:val="24"/>
        </w:rPr>
        <w:t>e</w:t>
      </w:r>
      <w:r w:rsidRPr="008C775B">
        <w:rPr>
          <w:rFonts w:ascii="標楷體" w:eastAsia="標楷體" w:hAnsi="標楷體"/>
          <w:szCs w:val="24"/>
        </w:rPr>
        <w:t>culizumab)/</w:t>
      </w:r>
      <w:proofErr w:type="spellStart"/>
      <w:r w:rsidRPr="008C775B">
        <w:rPr>
          <w:rFonts w:ascii="標楷體" w:eastAsia="標楷體" w:hAnsi="標楷體"/>
          <w:szCs w:val="24"/>
        </w:rPr>
        <w:t>Ultomiris</w:t>
      </w:r>
      <w:proofErr w:type="spellEnd"/>
      <w:r w:rsidRPr="008C775B">
        <w:rPr>
          <w:rFonts w:ascii="標楷體" w:eastAsia="標楷體" w:hAnsi="標楷體"/>
          <w:szCs w:val="24"/>
        </w:rPr>
        <w:t>(</w:t>
      </w:r>
      <w:proofErr w:type="spellStart"/>
      <w:r w:rsidRPr="008C775B">
        <w:rPr>
          <w:rFonts w:ascii="標楷體" w:eastAsia="標楷體" w:hAnsi="標楷體"/>
          <w:szCs w:val="24"/>
        </w:rPr>
        <w:t>ravulizumab</w:t>
      </w:r>
      <w:proofErr w:type="spellEnd"/>
      <w:r w:rsidRPr="008C775B">
        <w:rPr>
          <w:rFonts w:ascii="標楷體" w:eastAsia="標楷體" w:hAnsi="標楷體"/>
          <w:szCs w:val="24"/>
        </w:rPr>
        <w:t>)用藥檢附資料查檢表</w:t>
      </w:r>
    </w:p>
    <w:sectPr w:rsidR="00D34E41" w:rsidRPr="005E5E6E">
      <w:footerReference w:type="default" r:id="rId7"/>
      <w:pgSz w:w="11906" w:h="16838"/>
      <w:pgMar w:top="1134" w:right="1134" w:bottom="1134" w:left="1134" w:header="851" w:footer="992" w:gutter="0"/>
      <w:pgNumType w:start="1"/>
      <w:cols w:space="720"/>
      <w:docGrid w:type="lines" w:linePitch="42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F09CE5" w14:textId="77777777" w:rsidR="005C3384" w:rsidRDefault="005C3384">
      <w:r>
        <w:separator/>
      </w:r>
    </w:p>
  </w:endnote>
  <w:endnote w:type="continuationSeparator" w:id="0">
    <w:p w14:paraId="7E63CBA9" w14:textId="77777777" w:rsidR="005C3384" w:rsidRDefault="005C33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標楷體">
    <w:panose1 w:val="03000509000000000000"/>
    <w:charset w:val="88"/>
    <w:family w:val="script"/>
    <w:pitch w:val="fixed"/>
    <w:sig w:usb0="00000003" w:usb1="080E0000"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8"/>
    <w:family w:val="swiss"/>
    <w:pitch w:val="variable"/>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mn-cs">
    <w:charset w:val="00"/>
    <w:family w:val="roman"/>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6AEE10" w14:textId="77777777" w:rsidR="00FE759D" w:rsidRDefault="00FE759D">
    <w:pPr>
      <w:pStyle w:val="a6"/>
      <w:jc w:val="center"/>
    </w:pPr>
    <w:r>
      <w:rPr>
        <w:rFonts w:ascii="Times New Roman" w:eastAsia="標楷體" w:hAnsi="Times New Roman"/>
      </w:rPr>
      <w:t>第</w:t>
    </w:r>
    <w:r>
      <w:rPr>
        <w:rFonts w:ascii="Times New Roman" w:eastAsia="標楷體" w:hAnsi="Times New Roman"/>
      </w:rPr>
      <w:t>8</w:t>
    </w:r>
    <w:r>
      <w:rPr>
        <w:rFonts w:ascii="Times New Roman" w:eastAsia="標楷體" w:hAnsi="Times New Roman"/>
      </w:rPr>
      <w:t>節</w:t>
    </w:r>
    <w:r>
      <w:rPr>
        <w:rFonts w:ascii="Times New Roman" w:eastAsia="標楷體" w:hAnsi="Times New Roman"/>
      </w:rPr>
      <w:t>-</w:t>
    </w:r>
    <w:r>
      <w:rPr>
        <w:rFonts w:ascii="Times New Roman" w:eastAsia="標楷體" w:hAnsi="Times New Roman"/>
        <w:lang w:val="zh-TW"/>
      </w:rPr>
      <w:fldChar w:fldCharType="begin"/>
    </w:r>
    <w:r>
      <w:rPr>
        <w:rFonts w:ascii="Times New Roman" w:eastAsia="標楷體" w:hAnsi="Times New Roman"/>
        <w:lang w:val="zh-TW"/>
      </w:rPr>
      <w:instrText xml:space="preserve"> PAGE </w:instrText>
    </w:r>
    <w:r>
      <w:rPr>
        <w:rFonts w:ascii="Times New Roman" w:eastAsia="標楷體" w:hAnsi="Times New Roman"/>
        <w:lang w:val="zh-TW"/>
      </w:rPr>
      <w:fldChar w:fldCharType="separate"/>
    </w:r>
    <w:r>
      <w:rPr>
        <w:rFonts w:ascii="Times New Roman" w:eastAsia="標楷體" w:hAnsi="Times New Roman"/>
        <w:lang w:val="zh-TW"/>
      </w:rPr>
      <w:t>11</w:t>
    </w:r>
    <w:r>
      <w:rPr>
        <w:rFonts w:ascii="Times New Roman" w:eastAsia="標楷體" w:hAnsi="Times New Roman"/>
        <w:lang w:val="zh-TW"/>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C0093B" w14:textId="77777777" w:rsidR="005C3384" w:rsidRDefault="005C3384">
      <w:r>
        <w:rPr>
          <w:color w:val="000000"/>
        </w:rPr>
        <w:separator/>
      </w:r>
    </w:p>
  </w:footnote>
  <w:footnote w:type="continuationSeparator" w:id="0">
    <w:p w14:paraId="4750609E" w14:textId="77777777" w:rsidR="005C3384" w:rsidRDefault="005C338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1B1E8C"/>
    <w:multiLevelType w:val="multilevel"/>
    <w:tmpl w:val="3EFA8348"/>
    <w:lvl w:ilvl="0">
      <w:start w:val="1"/>
      <w:numFmt w:val="decimal"/>
      <w:lvlText w:val="%1."/>
      <w:lvlJc w:val="left"/>
      <w:pPr>
        <w:ind w:left="643" w:hanging="360"/>
      </w:pPr>
      <w:rPr>
        <w:rFonts w:ascii="標楷體" w:eastAsia="標楷體" w:hAnsi="標楷體"/>
        <w:sz w:val="24"/>
        <w:szCs w:val="24"/>
        <w:u w:val="none"/>
      </w:rPr>
    </w:lvl>
    <w:lvl w:ilvl="1">
      <w:start w:val="1"/>
      <w:numFmt w:val="ideographTraditional"/>
      <w:lvlText w:val="%2、"/>
      <w:lvlJc w:val="left"/>
      <w:pPr>
        <w:ind w:left="1243" w:hanging="480"/>
      </w:pPr>
    </w:lvl>
    <w:lvl w:ilvl="2">
      <w:start w:val="1"/>
      <w:numFmt w:val="decimal"/>
      <w:lvlText w:val="(%3)"/>
      <w:lvlJc w:val="left"/>
      <w:pPr>
        <w:ind w:left="1963" w:hanging="720"/>
      </w:pPr>
      <w:rPr>
        <w:u w:val="none"/>
      </w:rPr>
    </w:lvl>
    <w:lvl w:ilvl="3">
      <w:start w:val="1"/>
      <w:numFmt w:val="decimal"/>
      <w:lvlText w:val="%4."/>
      <w:lvlJc w:val="left"/>
      <w:pPr>
        <w:ind w:left="2203" w:hanging="480"/>
      </w:pPr>
    </w:lvl>
    <w:lvl w:ilvl="4">
      <w:start w:val="1"/>
      <w:numFmt w:val="ideographTraditional"/>
      <w:lvlText w:val="%5、"/>
      <w:lvlJc w:val="left"/>
      <w:pPr>
        <w:ind w:left="2683" w:hanging="480"/>
      </w:pPr>
    </w:lvl>
    <w:lvl w:ilvl="5">
      <w:start w:val="1"/>
      <w:numFmt w:val="lowerRoman"/>
      <w:lvlText w:val="%6."/>
      <w:lvlJc w:val="right"/>
      <w:pPr>
        <w:ind w:left="3163" w:hanging="480"/>
      </w:pPr>
    </w:lvl>
    <w:lvl w:ilvl="6">
      <w:start w:val="1"/>
      <w:numFmt w:val="decimal"/>
      <w:lvlText w:val="%7."/>
      <w:lvlJc w:val="left"/>
      <w:pPr>
        <w:ind w:left="3643" w:hanging="480"/>
      </w:pPr>
    </w:lvl>
    <w:lvl w:ilvl="7">
      <w:start w:val="1"/>
      <w:numFmt w:val="ideographTraditional"/>
      <w:lvlText w:val="%8、"/>
      <w:lvlJc w:val="left"/>
      <w:pPr>
        <w:ind w:left="4123" w:hanging="480"/>
      </w:pPr>
    </w:lvl>
    <w:lvl w:ilvl="8">
      <w:start w:val="1"/>
      <w:numFmt w:val="lowerRoman"/>
      <w:lvlText w:val="%9."/>
      <w:lvlJc w:val="right"/>
      <w:pPr>
        <w:ind w:left="4603" w:hanging="480"/>
      </w:pPr>
    </w:lvl>
  </w:abstractNum>
  <w:abstractNum w:abstractNumId="1" w15:restartNumberingAfterBreak="0">
    <w:nsid w:val="073E00C1"/>
    <w:multiLevelType w:val="hybridMultilevel"/>
    <w:tmpl w:val="C41E4F32"/>
    <w:lvl w:ilvl="0" w:tplc="8044249E">
      <w:start w:val="1"/>
      <w:numFmt w:val="decimal"/>
      <w:lvlText w:val="(%1)"/>
      <w:lvlJc w:val="left"/>
      <w:pPr>
        <w:ind w:left="720" w:hanging="720"/>
      </w:pPr>
      <w:rPr>
        <w:rFonts w:ascii="標楷體" w:eastAsia="標楷體" w:hAnsi="標楷體" w:hint="default"/>
      </w:rPr>
    </w:lvl>
    <w:lvl w:ilvl="1" w:tplc="E0CEFB2C">
      <w:start w:val="1"/>
      <w:numFmt w:val="upperRoman"/>
      <w:lvlText w:val="%2."/>
      <w:lvlJc w:val="left"/>
      <w:pPr>
        <w:ind w:left="960" w:hanging="480"/>
      </w:pPr>
      <w:rPr>
        <w:rFonts w:hint="eastAsia"/>
      </w:rPr>
    </w:lvl>
    <w:lvl w:ilvl="2" w:tplc="84C02A2A">
      <w:start w:val="1"/>
      <w:numFmt w:val="lowerRoman"/>
      <w:lvlText w:val="%3."/>
      <w:lvlJc w:val="left"/>
      <w:pPr>
        <w:ind w:left="1680" w:hanging="720"/>
      </w:pPr>
      <w:rPr>
        <w:rFonts w:ascii="新細明體" w:hAnsi="新細明體" w:cs="新細明體" w:hint="default"/>
      </w:r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0DAF289C"/>
    <w:multiLevelType w:val="multilevel"/>
    <w:tmpl w:val="CE9029D4"/>
    <w:lvl w:ilvl="0">
      <w:start w:val="1"/>
      <w:numFmt w:val="decimal"/>
      <w:lvlText w:val="(%1)"/>
      <w:lvlJc w:val="left"/>
      <w:pPr>
        <w:ind w:left="620" w:hanging="480"/>
      </w:pPr>
      <w:rPr>
        <w:rFonts w:ascii="標楷體" w:eastAsia="標楷體" w:hAnsi="標楷體"/>
        <w:b w:val="0"/>
        <w:color w:val="auto"/>
        <w:sz w:val="24"/>
        <w:szCs w:val="24"/>
      </w:rPr>
    </w:lvl>
    <w:lvl w:ilvl="1">
      <w:start w:val="1"/>
      <w:numFmt w:val="ideographTraditional"/>
      <w:lvlText w:val="%2、"/>
      <w:lvlJc w:val="left"/>
      <w:pPr>
        <w:ind w:left="1100" w:hanging="480"/>
      </w:pPr>
    </w:lvl>
    <w:lvl w:ilvl="2">
      <w:start w:val="1"/>
      <w:numFmt w:val="lowerRoman"/>
      <w:lvlText w:val="%3."/>
      <w:lvlJc w:val="right"/>
      <w:pPr>
        <w:ind w:left="1580" w:hanging="480"/>
      </w:pPr>
    </w:lvl>
    <w:lvl w:ilvl="3">
      <w:start w:val="1"/>
      <w:numFmt w:val="decimal"/>
      <w:lvlText w:val="%4."/>
      <w:lvlJc w:val="left"/>
      <w:pPr>
        <w:ind w:left="2060" w:hanging="480"/>
      </w:pPr>
    </w:lvl>
    <w:lvl w:ilvl="4">
      <w:start w:val="1"/>
      <w:numFmt w:val="ideographTraditional"/>
      <w:lvlText w:val="%5、"/>
      <w:lvlJc w:val="left"/>
      <w:pPr>
        <w:ind w:left="2540" w:hanging="480"/>
      </w:pPr>
    </w:lvl>
    <w:lvl w:ilvl="5">
      <w:start w:val="1"/>
      <w:numFmt w:val="lowerRoman"/>
      <w:lvlText w:val="%6."/>
      <w:lvlJc w:val="right"/>
      <w:pPr>
        <w:ind w:left="3020" w:hanging="480"/>
      </w:pPr>
    </w:lvl>
    <w:lvl w:ilvl="6">
      <w:start w:val="1"/>
      <w:numFmt w:val="decimal"/>
      <w:lvlText w:val="%7."/>
      <w:lvlJc w:val="left"/>
      <w:pPr>
        <w:ind w:left="3500" w:hanging="480"/>
      </w:pPr>
    </w:lvl>
    <w:lvl w:ilvl="7">
      <w:start w:val="1"/>
      <w:numFmt w:val="ideographTraditional"/>
      <w:lvlText w:val="%8、"/>
      <w:lvlJc w:val="left"/>
      <w:pPr>
        <w:ind w:left="3980" w:hanging="480"/>
      </w:pPr>
    </w:lvl>
    <w:lvl w:ilvl="8">
      <w:start w:val="1"/>
      <w:numFmt w:val="lowerRoman"/>
      <w:lvlText w:val="%9."/>
      <w:lvlJc w:val="right"/>
      <w:pPr>
        <w:ind w:left="4460" w:hanging="480"/>
      </w:pPr>
    </w:lvl>
  </w:abstractNum>
  <w:abstractNum w:abstractNumId="3" w15:restartNumberingAfterBreak="0">
    <w:nsid w:val="14F76B72"/>
    <w:multiLevelType w:val="hybridMultilevel"/>
    <w:tmpl w:val="7442A2A0"/>
    <w:lvl w:ilvl="0" w:tplc="5C6273B2">
      <w:start w:val="1"/>
      <w:numFmt w:val="decimal"/>
      <w:lvlText w:val="(%1)"/>
      <w:lvlJc w:val="left"/>
      <w:pPr>
        <w:ind w:left="620" w:hanging="480"/>
      </w:pPr>
      <w:rPr>
        <w:b w:val="0"/>
        <w:color w:val="auto"/>
      </w:rPr>
    </w:lvl>
    <w:lvl w:ilvl="1" w:tplc="04090019">
      <w:start w:val="1"/>
      <w:numFmt w:val="ideographTraditional"/>
      <w:lvlText w:val="%2、"/>
      <w:lvlJc w:val="left"/>
      <w:pPr>
        <w:ind w:left="1100" w:hanging="480"/>
      </w:pPr>
    </w:lvl>
    <w:lvl w:ilvl="2" w:tplc="0409001B">
      <w:start w:val="1"/>
      <w:numFmt w:val="lowerRoman"/>
      <w:lvlText w:val="%3."/>
      <w:lvlJc w:val="right"/>
      <w:pPr>
        <w:ind w:left="1580" w:hanging="480"/>
      </w:pPr>
    </w:lvl>
    <w:lvl w:ilvl="3" w:tplc="0409000F">
      <w:start w:val="1"/>
      <w:numFmt w:val="decimal"/>
      <w:lvlText w:val="%4."/>
      <w:lvlJc w:val="left"/>
      <w:pPr>
        <w:ind w:left="2060" w:hanging="480"/>
      </w:pPr>
    </w:lvl>
    <w:lvl w:ilvl="4" w:tplc="04090019">
      <w:start w:val="1"/>
      <w:numFmt w:val="ideographTraditional"/>
      <w:lvlText w:val="%5、"/>
      <w:lvlJc w:val="left"/>
      <w:pPr>
        <w:ind w:left="2540" w:hanging="480"/>
      </w:pPr>
    </w:lvl>
    <w:lvl w:ilvl="5" w:tplc="0409001B">
      <w:start w:val="1"/>
      <w:numFmt w:val="lowerRoman"/>
      <w:lvlText w:val="%6."/>
      <w:lvlJc w:val="right"/>
      <w:pPr>
        <w:ind w:left="3020" w:hanging="480"/>
      </w:pPr>
    </w:lvl>
    <w:lvl w:ilvl="6" w:tplc="0409000F">
      <w:start w:val="1"/>
      <w:numFmt w:val="decimal"/>
      <w:lvlText w:val="%7."/>
      <w:lvlJc w:val="left"/>
      <w:pPr>
        <w:ind w:left="3500" w:hanging="480"/>
      </w:pPr>
    </w:lvl>
    <w:lvl w:ilvl="7" w:tplc="04090019">
      <w:start w:val="1"/>
      <w:numFmt w:val="ideographTraditional"/>
      <w:lvlText w:val="%8、"/>
      <w:lvlJc w:val="left"/>
      <w:pPr>
        <w:ind w:left="3980" w:hanging="480"/>
      </w:pPr>
    </w:lvl>
    <w:lvl w:ilvl="8" w:tplc="0409001B">
      <w:start w:val="1"/>
      <w:numFmt w:val="lowerRoman"/>
      <w:lvlText w:val="%9."/>
      <w:lvlJc w:val="right"/>
      <w:pPr>
        <w:ind w:left="4460" w:hanging="480"/>
      </w:pPr>
    </w:lvl>
  </w:abstractNum>
  <w:abstractNum w:abstractNumId="4" w15:restartNumberingAfterBreak="0">
    <w:nsid w:val="19F57B61"/>
    <w:multiLevelType w:val="hybridMultilevel"/>
    <w:tmpl w:val="74D44ED2"/>
    <w:lvl w:ilvl="0" w:tplc="64B4AB4A">
      <w:start w:val="1"/>
      <w:numFmt w:val="decimal"/>
      <w:lvlText w:val="%1."/>
      <w:lvlJc w:val="left"/>
      <w:pPr>
        <w:ind w:left="360" w:hanging="360"/>
      </w:pPr>
      <w:rPr>
        <w:rFonts w:ascii="標楷體" w:eastAsia="標楷體" w:hAnsi="標楷體" w:cs="Calibri" w:hint="default"/>
        <w:color w:val="auto"/>
        <w:u w:val="none"/>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1DC263C3"/>
    <w:multiLevelType w:val="multilevel"/>
    <w:tmpl w:val="9964058C"/>
    <w:lvl w:ilvl="0">
      <w:start w:val="1"/>
      <w:numFmt w:val="decimal"/>
      <w:lvlText w:val="(%1)"/>
      <w:lvlJc w:val="left"/>
      <w:pPr>
        <w:ind w:left="620" w:hanging="480"/>
      </w:pPr>
      <w:rPr>
        <w:rFonts w:ascii="標楷體" w:eastAsia="標楷體" w:hAnsi="標楷體" w:hint="eastAsia"/>
        <w:b w:val="0"/>
        <w:color w:val="auto"/>
        <w:sz w:val="24"/>
        <w:szCs w:val="24"/>
      </w:rPr>
    </w:lvl>
    <w:lvl w:ilvl="1">
      <w:start w:val="1"/>
      <w:numFmt w:val="ideographTraditional"/>
      <w:lvlText w:val="%2、"/>
      <w:lvlJc w:val="left"/>
      <w:pPr>
        <w:ind w:left="1100" w:hanging="480"/>
      </w:pPr>
      <w:rPr>
        <w:rFonts w:hint="eastAsia"/>
      </w:rPr>
    </w:lvl>
    <w:lvl w:ilvl="2">
      <w:start w:val="1"/>
      <w:numFmt w:val="lowerRoman"/>
      <w:lvlText w:val="%3."/>
      <w:lvlJc w:val="right"/>
      <w:pPr>
        <w:ind w:left="1580" w:hanging="480"/>
      </w:pPr>
      <w:rPr>
        <w:rFonts w:hint="eastAsia"/>
      </w:rPr>
    </w:lvl>
    <w:lvl w:ilvl="3">
      <w:start w:val="1"/>
      <w:numFmt w:val="decimal"/>
      <w:lvlText w:val="%4."/>
      <w:lvlJc w:val="left"/>
      <w:pPr>
        <w:ind w:left="2060" w:hanging="480"/>
      </w:pPr>
      <w:rPr>
        <w:rFonts w:hint="eastAsia"/>
      </w:rPr>
    </w:lvl>
    <w:lvl w:ilvl="4">
      <w:start w:val="1"/>
      <w:numFmt w:val="ideographTraditional"/>
      <w:lvlText w:val="%5、"/>
      <w:lvlJc w:val="left"/>
      <w:pPr>
        <w:ind w:left="2540" w:hanging="480"/>
      </w:pPr>
      <w:rPr>
        <w:rFonts w:hint="eastAsia"/>
      </w:rPr>
    </w:lvl>
    <w:lvl w:ilvl="5">
      <w:start w:val="1"/>
      <w:numFmt w:val="lowerRoman"/>
      <w:lvlText w:val="%6."/>
      <w:lvlJc w:val="right"/>
      <w:pPr>
        <w:ind w:left="3020" w:hanging="480"/>
      </w:pPr>
      <w:rPr>
        <w:rFonts w:hint="eastAsia"/>
      </w:rPr>
    </w:lvl>
    <w:lvl w:ilvl="6">
      <w:start w:val="1"/>
      <w:numFmt w:val="decimal"/>
      <w:lvlText w:val="%7."/>
      <w:lvlJc w:val="left"/>
      <w:pPr>
        <w:ind w:left="3500" w:hanging="480"/>
      </w:pPr>
      <w:rPr>
        <w:rFonts w:hint="eastAsia"/>
      </w:rPr>
    </w:lvl>
    <w:lvl w:ilvl="7">
      <w:start w:val="1"/>
      <w:numFmt w:val="ideographTraditional"/>
      <w:lvlText w:val="%8、"/>
      <w:lvlJc w:val="left"/>
      <w:pPr>
        <w:ind w:left="3980" w:hanging="480"/>
      </w:pPr>
      <w:rPr>
        <w:rFonts w:hint="eastAsia"/>
      </w:rPr>
    </w:lvl>
    <w:lvl w:ilvl="8">
      <w:start w:val="1"/>
      <w:numFmt w:val="lowerRoman"/>
      <w:lvlText w:val="%9."/>
      <w:lvlJc w:val="right"/>
      <w:pPr>
        <w:ind w:left="4460" w:hanging="480"/>
      </w:pPr>
      <w:rPr>
        <w:rFonts w:hint="eastAsia"/>
      </w:rPr>
    </w:lvl>
  </w:abstractNum>
  <w:abstractNum w:abstractNumId="6" w15:restartNumberingAfterBreak="0">
    <w:nsid w:val="1F147B44"/>
    <w:multiLevelType w:val="multilevel"/>
    <w:tmpl w:val="EE70DEF6"/>
    <w:lvl w:ilvl="0">
      <w:start w:val="1"/>
      <w:numFmt w:val="decimal"/>
      <w:lvlText w:val="(%1)"/>
      <w:lvlJc w:val="left"/>
      <w:pPr>
        <w:ind w:left="620" w:hanging="480"/>
      </w:pPr>
      <w:rPr>
        <w:rFonts w:ascii="標楷體" w:eastAsia="標楷體" w:hAnsi="標楷體"/>
        <w:b w:val="0"/>
        <w:color w:val="auto"/>
        <w:sz w:val="24"/>
        <w:szCs w:val="24"/>
      </w:rPr>
    </w:lvl>
    <w:lvl w:ilvl="1">
      <w:start w:val="1"/>
      <w:numFmt w:val="ideographTraditional"/>
      <w:lvlText w:val="%2、"/>
      <w:lvlJc w:val="left"/>
      <w:pPr>
        <w:ind w:left="1100" w:hanging="480"/>
      </w:pPr>
    </w:lvl>
    <w:lvl w:ilvl="2">
      <w:start w:val="1"/>
      <w:numFmt w:val="lowerRoman"/>
      <w:lvlText w:val="%3."/>
      <w:lvlJc w:val="right"/>
      <w:pPr>
        <w:ind w:left="1580" w:hanging="480"/>
      </w:pPr>
    </w:lvl>
    <w:lvl w:ilvl="3">
      <w:start w:val="1"/>
      <w:numFmt w:val="decimal"/>
      <w:lvlText w:val="%4."/>
      <w:lvlJc w:val="left"/>
      <w:pPr>
        <w:ind w:left="2060" w:hanging="480"/>
      </w:pPr>
    </w:lvl>
    <w:lvl w:ilvl="4">
      <w:start w:val="1"/>
      <w:numFmt w:val="ideographTraditional"/>
      <w:lvlText w:val="%5、"/>
      <w:lvlJc w:val="left"/>
      <w:pPr>
        <w:ind w:left="2540" w:hanging="480"/>
      </w:pPr>
    </w:lvl>
    <w:lvl w:ilvl="5">
      <w:start w:val="1"/>
      <w:numFmt w:val="lowerRoman"/>
      <w:lvlText w:val="%6."/>
      <w:lvlJc w:val="right"/>
      <w:pPr>
        <w:ind w:left="3020" w:hanging="480"/>
      </w:pPr>
    </w:lvl>
    <w:lvl w:ilvl="6">
      <w:start w:val="1"/>
      <w:numFmt w:val="decimal"/>
      <w:lvlText w:val="%7."/>
      <w:lvlJc w:val="left"/>
      <w:pPr>
        <w:ind w:left="3500" w:hanging="480"/>
      </w:pPr>
    </w:lvl>
    <w:lvl w:ilvl="7">
      <w:start w:val="1"/>
      <w:numFmt w:val="ideographTraditional"/>
      <w:lvlText w:val="%8、"/>
      <w:lvlJc w:val="left"/>
      <w:pPr>
        <w:ind w:left="3980" w:hanging="480"/>
      </w:pPr>
    </w:lvl>
    <w:lvl w:ilvl="8">
      <w:start w:val="1"/>
      <w:numFmt w:val="lowerRoman"/>
      <w:lvlText w:val="%9."/>
      <w:lvlJc w:val="right"/>
      <w:pPr>
        <w:ind w:left="4460" w:hanging="480"/>
      </w:pPr>
    </w:lvl>
  </w:abstractNum>
  <w:abstractNum w:abstractNumId="7" w15:restartNumberingAfterBreak="0">
    <w:nsid w:val="202149BC"/>
    <w:multiLevelType w:val="multilevel"/>
    <w:tmpl w:val="E294E30E"/>
    <w:lvl w:ilvl="0">
      <w:start w:val="1"/>
      <w:numFmt w:val="decimal"/>
      <w:lvlText w:val="%1."/>
      <w:lvlJc w:val="left"/>
      <w:pPr>
        <w:ind w:left="394" w:hanging="360"/>
      </w:pPr>
    </w:lvl>
    <w:lvl w:ilvl="1">
      <w:start w:val="1"/>
      <w:numFmt w:val="decimal"/>
      <w:lvlText w:val="(%2)"/>
      <w:lvlJc w:val="left"/>
      <w:pPr>
        <w:ind w:left="994" w:hanging="480"/>
      </w:pPr>
      <w:rPr>
        <w:rFonts w:ascii="標楷體" w:eastAsia="標楷體" w:hAnsi="標楷體"/>
        <w:sz w:val="24"/>
        <w:szCs w:val="24"/>
        <w:u w:val="none"/>
      </w:rPr>
    </w:lvl>
    <w:lvl w:ilvl="2">
      <w:start w:val="1"/>
      <w:numFmt w:val="lowerRoman"/>
      <w:lvlText w:val="%3."/>
      <w:lvlJc w:val="right"/>
      <w:pPr>
        <w:ind w:left="1474" w:hanging="480"/>
      </w:pPr>
    </w:lvl>
    <w:lvl w:ilvl="3">
      <w:start w:val="1"/>
      <w:numFmt w:val="decimal"/>
      <w:lvlText w:val="%4."/>
      <w:lvlJc w:val="left"/>
      <w:pPr>
        <w:ind w:left="1954" w:hanging="480"/>
      </w:pPr>
    </w:lvl>
    <w:lvl w:ilvl="4">
      <w:start w:val="1"/>
      <w:numFmt w:val="ideographTraditional"/>
      <w:lvlText w:val="%5、"/>
      <w:lvlJc w:val="left"/>
      <w:pPr>
        <w:ind w:left="2434" w:hanging="480"/>
      </w:pPr>
    </w:lvl>
    <w:lvl w:ilvl="5">
      <w:start w:val="1"/>
      <w:numFmt w:val="lowerRoman"/>
      <w:lvlText w:val="%6."/>
      <w:lvlJc w:val="right"/>
      <w:pPr>
        <w:ind w:left="2914" w:hanging="480"/>
      </w:pPr>
    </w:lvl>
    <w:lvl w:ilvl="6">
      <w:start w:val="1"/>
      <w:numFmt w:val="decimal"/>
      <w:lvlText w:val="%7."/>
      <w:lvlJc w:val="left"/>
      <w:pPr>
        <w:ind w:left="3394" w:hanging="480"/>
      </w:pPr>
    </w:lvl>
    <w:lvl w:ilvl="7">
      <w:start w:val="1"/>
      <w:numFmt w:val="ideographTraditional"/>
      <w:lvlText w:val="%8、"/>
      <w:lvlJc w:val="left"/>
      <w:pPr>
        <w:ind w:left="3874" w:hanging="480"/>
      </w:pPr>
    </w:lvl>
    <w:lvl w:ilvl="8">
      <w:start w:val="1"/>
      <w:numFmt w:val="lowerRoman"/>
      <w:lvlText w:val="%9."/>
      <w:lvlJc w:val="right"/>
      <w:pPr>
        <w:ind w:left="4354" w:hanging="480"/>
      </w:pPr>
    </w:lvl>
  </w:abstractNum>
  <w:abstractNum w:abstractNumId="8" w15:restartNumberingAfterBreak="0">
    <w:nsid w:val="27326211"/>
    <w:multiLevelType w:val="hybridMultilevel"/>
    <w:tmpl w:val="7442A2A0"/>
    <w:lvl w:ilvl="0" w:tplc="5C6273B2">
      <w:start w:val="1"/>
      <w:numFmt w:val="decimal"/>
      <w:lvlText w:val="(%1)"/>
      <w:lvlJc w:val="left"/>
      <w:pPr>
        <w:ind w:left="620" w:hanging="480"/>
      </w:pPr>
      <w:rPr>
        <w:b w:val="0"/>
        <w:color w:val="auto"/>
      </w:rPr>
    </w:lvl>
    <w:lvl w:ilvl="1" w:tplc="04090019">
      <w:start w:val="1"/>
      <w:numFmt w:val="ideographTraditional"/>
      <w:lvlText w:val="%2、"/>
      <w:lvlJc w:val="left"/>
      <w:pPr>
        <w:ind w:left="1100" w:hanging="480"/>
      </w:pPr>
    </w:lvl>
    <w:lvl w:ilvl="2" w:tplc="0409001B">
      <w:start w:val="1"/>
      <w:numFmt w:val="lowerRoman"/>
      <w:lvlText w:val="%3."/>
      <w:lvlJc w:val="right"/>
      <w:pPr>
        <w:ind w:left="1580" w:hanging="480"/>
      </w:pPr>
    </w:lvl>
    <w:lvl w:ilvl="3" w:tplc="0409000F">
      <w:start w:val="1"/>
      <w:numFmt w:val="decimal"/>
      <w:lvlText w:val="%4."/>
      <w:lvlJc w:val="left"/>
      <w:pPr>
        <w:ind w:left="2060" w:hanging="480"/>
      </w:pPr>
    </w:lvl>
    <w:lvl w:ilvl="4" w:tplc="04090019">
      <w:start w:val="1"/>
      <w:numFmt w:val="ideographTraditional"/>
      <w:lvlText w:val="%5、"/>
      <w:lvlJc w:val="left"/>
      <w:pPr>
        <w:ind w:left="2540" w:hanging="480"/>
      </w:pPr>
    </w:lvl>
    <w:lvl w:ilvl="5" w:tplc="0409001B">
      <w:start w:val="1"/>
      <w:numFmt w:val="lowerRoman"/>
      <w:lvlText w:val="%6."/>
      <w:lvlJc w:val="right"/>
      <w:pPr>
        <w:ind w:left="3020" w:hanging="480"/>
      </w:pPr>
    </w:lvl>
    <w:lvl w:ilvl="6" w:tplc="0409000F">
      <w:start w:val="1"/>
      <w:numFmt w:val="decimal"/>
      <w:lvlText w:val="%7."/>
      <w:lvlJc w:val="left"/>
      <w:pPr>
        <w:ind w:left="3500" w:hanging="480"/>
      </w:pPr>
    </w:lvl>
    <w:lvl w:ilvl="7" w:tplc="04090019">
      <w:start w:val="1"/>
      <w:numFmt w:val="ideographTraditional"/>
      <w:lvlText w:val="%8、"/>
      <w:lvlJc w:val="left"/>
      <w:pPr>
        <w:ind w:left="3980" w:hanging="480"/>
      </w:pPr>
    </w:lvl>
    <w:lvl w:ilvl="8" w:tplc="0409001B">
      <w:start w:val="1"/>
      <w:numFmt w:val="lowerRoman"/>
      <w:lvlText w:val="%9."/>
      <w:lvlJc w:val="right"/>
      <w:pPr>
        <w:ind w:left="4460" w:hanging="480"/>
      </w:pPr>
    </w:lvl>
  </w:abstractNum>
  <w:abstractNum w:abstractNumId="9" w15:restartNumberingAfterBreak="0">
    <w:nsid w:val="2A634D3E"/>
    <w:multiLevelType w:val="multilevel"/>
    <w:tmpl w:val="322AE6A6"/>
    <w:lvl w:ilvl="0">
      <w:start w:val="1"/>
      <w:numFmt w:val="decimal"/>
      <w:lvlText w:val="(%1)"/>
      <w:lvlJc w:val="left"/>
      <w:pPr>
        <w:ind w:left="720" w:hanging="720"/>
      </w:pPr>
      <w:rPr>
        <w:rFonts w:ascii="標楷體" w:eastAsia="標楷體" w:hAnsi="標楷體"/>
      </w:rPr>
    </w:lvl>
    <w:lvl w:ilvl="1">
      <w:start w:val="1"/>
      <w:numFmt w:val="upperRoman"/>
      <w:lvlText w:val="%2."/>
      <w:lvlJc w:val="left"/>
      <w:pPr>
        <w:ind w:left="960" w:hanging="480"/>
      </w:pPr>
    </w:lvl>
    <w:lvl w:ilvl="2">
      <w:start w:val="1"/>
      <w:numFmt w:val="lowerRoman"/>
      <w:lvlText w:val="%3."/>
      <w:lvlJc w:val="left"/>
      <w:pPr>
        <w:ind w:left="1680" w:hanging="720"/>
      </w:pPr>
      <w:rPr>
        <w:rFonts w:ascii="新細明體" w:hAnsi="新細明體" w:cs="新細明體"/>
      </w:r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0" w15:restartNumberingAfterBreak="0">
    <w:nsid w:val="2E867C5B"/>
    <w:multiLevelType w:val="hybridMultilevel"/>
    <w:tmpl w:val="46D0EADE"/>
    <w:lvl w:ilvl="0" w:tplc="3E6AB798">
      <w:start w:val="1"/>
      <w:numFmt w:val="decimal"/>
      <w:lvlText w:val="(%1)"/>
      <w:lvlJc w:val="left"/>
      <w:pPr>
        <w:ind w:left="720" w:hanging="720"/>
      </w:pPr>
      <w:rPr>
        <w:rFonts w:hint="default"/>
      </w:rPr>
    </w:lvl>
    <w:lvl w:ilvl="1" w:tplc="CD1EA228">
      <w:start w:val="1"/>
      <w:numFmt w:val="upperRoman"/>
      <w:lvlText w:val="%2."/>
      <w:lvlJc w:val="left"/>
      <w:pPr>
        <w:ind w:left="960" w:hanging="480"/>
      </w:pPr>
      <w:rPr>
        <w:rFonts w:ascii="標楷體" w:eastAsia="標楷體" w:hAnsi="標楷體" w:hint="eastAsia"/>
      </w:rPr>
    </w:lvl>
    <w:lvl w:ilvl="2" w:tplc="E2C2DC32">
      <w:start w:val="1"/>
      <w:numFmt w:val="lowerRoman"/>
      <w:lvlText w:val="%3."/>
      <w:lvlJc w:val="left"/>
      <w:pPr>
        <w:ind w:left="1680" w:hanging="720"/>
      </w:pPr>
      <w:rPr>
        <w:rFonts w:ascii="標楷體" w:eastAsia="標楷體" w:hAnsi="標楷體" w:cs="新細明體" w:hint="default"/>
      </w:r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30B24E12"/>
    <w:multiLevelType w:val="multilevel"/>
    <w:tmpl w:val="930802AA"/>
    <w:lvl w:ilvl="0">
      <w:start w:val="1"/>
      <w:numFmt w:val="decimal"/>
      <w:lvlText w:val="%1."/>
      <w:lvlJc w:val="left"/>
      <w:pPr>
        <w:ind w:left="360" w:hanging="360"/>
      </w:pPr>
      <w:rPr>
        <w:rFonts w:ascii="標楷體" w:eastAsia="標楷體" w:hAnsi="標楷體" w:cs="Calibri"/>
        <w:color w:val="auto"/>
        <w:u w:val="none"/>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2" w15:restartNumberingAfterBreak="0">
    <w:nsid w:val="323B2DD7"/>
    <w:multiLevelType w:val="multilevel"/>
    <w:tmpl w:val="EE70DEF6"/>
    <w:lvl w:ilvl="0">
      <w:start w:val="1"/>
      <w:numFmt w:val="decimal"/>
      <w:lvlText w:val="(%1)"/>
      <w:lvlJc w:val="left"/>
      <w:pPr>
        <w:ind w:left="620" w:hanging="480"/>
      </w:pPr>
      <w:rPr>
        <w:rFonts w:ascii="標楷體" w:eastAsia="標楷體" w:hAnsi="標楷體"/>
        <w:b w:val="0"/>
        <w:color w:val="auto"/>
        <w:sz w:val="24"/>
        <w:szCs w:val="24"/>
      </w:rPr>
    </w:lvl>
    <w:lvl w:ilvl="1">
      <w:start w:val="1"/>
      <w:numFmt w:val="ideographTraditional"/>
      <w:lvlText w:val="%2、"/>
      <w:lvlJc w:val="left"/>
      <w:pPr>
        <w:ind w:left="1100" w:hanging="480"/>
      </w:pPr>
    </w:lvl>
    <w:lvl w:ilvl="2">
      <w:start w:val="1"/>
      <w:numFmt w:val="lowerRoman"/>
      <w:lvlText w:val="%3."/>
      <w:lvlJc w:val="right"/>
      <w:pPr>
        <w:ind w:left="1580" w:hanging="480"/>
      </w:pPr>
    </w:lvl>
    <w:lvl w:ilvl="3">
      <w:start w:val="1"/>
      <w:numFmt w:val="decimal"/>
      <w:lvlText w:val="%4."/>
      <w:lvlJc w:val="left"/>
      <w:pPr>
        <w:ind w:left="2060" w:hanging="480"/>
      </w:pPr>
    </w:lvl>
    <w:lvl w:ilvl="4">
      <w:start w:val="1"/>
      <w:numFmt w:val="ideographTraditional"/>
      <w:lvlText w:val="%5、"/>
      <w:lvlJc w:val="left"/>
      <w:pPr>
        <w:ind w:left="2540" w:hanging="480"/>
      </w:pPr>
    </w:lvl>
    <w:lvl w:ilvl="5">
      <w:start w:val="1"/>
      <w:numFmt w:val="lowerRoman"/>
      <w:lvlText w:val="%6."/>
      <w:lvlJc w:val="right"/>
      <w:pPr>
        <w:ind w:left="3020" w:hanging="480"/>
      </w:pPr>
    </w:lvl>
    <w:lvl w:ilvl="6">
      <w:start w:val="1"/>
      <w:numFmt w:val="decimal"/>
      <w:lvlText w:val="%7."/>
      <w:lvlJc w:val="left"/>
      <w:pPr>
        <w:ind w:left="3500" w:hanging="480"/>
      </w:pPr>
    </w:lvl>
    <w:lvl w:ilvl="7">
      <w:start w:val="1"/>
      <w:numFmt w:val="ideographTraditional"/>
      <w:lvlText w:val="%8、"/>
      <w:lvlJc w:val="left"/>
      <w:pPr>
        <w:ind w:left="3980" w:hanging="480"/>
      </w:pPr>
    </w:lvl>
    <w:lvl w:ilvl="8">
      <w:start w:val="1"/>
      <w:numFmt w:val="lowerRoman"/>
      <w:lvlText w:val="%9."/>
      <w:lvlJc w:val="right"/>
      <w:pPr>
        <w:ind w:left="4460" w:hanging="480"/>
      </w:pPr>
    </w:lvl>
  </w:abstractNum>
  <w:abstractNum w:abstractNumId="13" w15:restartNumberingAfterBreak="0">
    <w:nsid w:val="345562C1"/>
    <w:multiLevelType w:val="hybridMultilevel"/>
    <w:tmpl w:val="391664E8"/>
    <w:lvl w:ilvl="0" w:tplc="3E6AB798">
      <w:start w:val="1"/>
      <w:numFmt w:val="decimal"/>
      <w:lvlText w:val="(%1)"/>
      <w:lvlJc w:val="left"/>
      <w:pPr>
        <w:ind w:left="720" w:hanging="720"/>
      </w:pPr>
      <w:rPr>
        <w:rFonts w:hint="default"/>
      </w:rPr>
    </w:lvl>
    <w:lvl w:ilvl="1" w:tplc="B0BEE536">
      <w:start w:val="1"/>
      <w:numFmt w:val="upperRoman"/>
      <w:lvlText w:val="%2."/>
      <w:lvlJc w:val="left"/>
      <w:pPr>
        <w:ind w:left="960" w:hanging="480"/>
      </w:pPr>
      <w:rPr>
        <w:rFonts w:ascii="標楷體" w:eastAsia="標楷體" w:hAnsi="標楷體" w:hint="eastAsia"/>
      </w:rPr>
    </w:lvl>
    <w:lvl w:ilvl="2" w:tplc="BAEC774E">
      <w:start w:val="1"/>
      <w:numFmt w:val="lowerRoman"/>
      <w:lvlText w:val="%3."/>
      <w:lvlJc w:val="left"/>
      <w:pPr>
        <w:ind w:left="1680" w:hanging="720"/>
      </w:pPr>
      <w:rPr>
        <w:rFonts w:ascii="標楷體" w:eastAsia="標楷體" w:hAnsi="標楷體" w:cs="新細明體" w:hint="default"/>
      </w:r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37916B09"/>
    <w:multiLevelType w:val="multilevel"/>
    <w:tmpl w:val="2108AB84"/>
    <w:lvl w:ilvl="0">
      <w:start w:val="1"/>
      <w:numFmt w:val="decimal"/>
      <w:lvlText w:val="(%1)"/>
      <w:lvlJc w:val="left"/>
      <w:pPr>
        <w:ind w:left="720" w:hanging="720"/>
      </w:pPr>
    </w:lvl>
    <w:lvl w:ilvl="1">
      <w:start w:val="1"/>
      <w:numFmt w:val="upperRoman"/>
      <w:lvlText w:val="%2."/>
      <w:lvlJc w:val="left"/>
      <w:pPr>
        <w:ind w:left="960" w:hanging="480"/>
      </w:pPr>
      <w:rPr>
        <w:rFonts w:ascii="標楷體" w:eastAsia="標楷體" w:hAnsi="標楷體"/>
      </w:rPr>
    </w:lvl>
    <w:lvl w:ilvl="2">
      <w:start w:val="1"/>
      <w:numFmt w:val="lowerRoman"/>
      <w:lvlText w:val="%3."/>
      <w:lvlJc w:val="left"/>
      <w:pPr>
        <w:ind w:left="1680" w:hanging="720"/>
      </w:pPr>
      <w:rPr>
        <w:rFonts w:ascii="標楷體" w:eastAsia="標楷體" w:hAnsi="標楷體" w:cs="新細明體"/>
      </w:r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5" w15:restartNumberingAfterBreak="0">
    <w:nsid w:val="476B22E7"/>
    <w:multiLevelType w:val="multilevel"/>
    <w:tmpl w:val="65EED30A"/>
    <w:styleLink w:val="LFO1"/>
    <w:lvl w:ilvl="0">
      <w:start w:val="1"/>
      <w:numFmt w:val="decimal"/>
      <w:pStyle w:val="a"/>
      <w:lvlText w:val="%1."/>
      <w:lvlJc w:val="left"/>
      <w:pPr>
        <w:ind w:left="660" w:hanging="300"/>
      </w:pPr>
    </w:lvl>
    <w:lvl w:ilvl="1">
      <w:start w:val="1"/>
      <w:numFmt w:val="ideographTraditional"/>
      <w:lvlText w:val="%2、"/>
      <w:lvlJc w:val="left"/>
      <w:pPr>
        <w:ind w:left="1320" w:hanging="480"/>
      </w:pPr>
    </w:lvl>
    <w:lvl w:ilvl="2">
      <w:start w:val="1"/>
      <w:numFmt w:val="lowerRoman"/>
      <w:lvlText w:val="%3."/>
      <w:lvlJc w:val="right"/>
      <w:pPr>
        <w:ind w:left="1800" w:hanging="480"/>
      </w:pPr>
    </w:lvl>
    <w:lvl w:ilvl="3">
      <w:start w:val="1"/>
      <w:numFmt w:val="decimal"/>
      <w:lvlText w:val="%4."/>
      <w:lvlJc w:val="left"/>
      <w:pPr>
        <w:ind w:left="2280" w:hanging="480"/>
      </w:pPr>
      <w:rPr>
        <w:rFonts w:ascii="標楷體" w:eastAsia="標楷體" w:hAnsi="標楷體"/>
        <w:sz w:val="28"/>
        <w:szCs w:val="28"/>
      </w:rPr>
    </w:lvl>
    <w:lvl w:ilvl="4">
      <w:start w:val="1"/>
      <w:numFmt w:val="ideographTraditional"/>
      <w:lvlText w:val="%5、"/>
      <w:lvlJc w:val="left"/>
      <w:pPr>
        <w:ind w:left="2760" w:hanging="480"/>
      </w:pPr>
    </w:lvl>
    <w:lvl w:ilvl="5">
      <w:start w:val="1"/>
      <w:numFmt w:val="lowerRoman"/>
      <w:lvlText w:val="%6."/>
      <w:lvlJc w:val="right"/>
      <w:pPr>
        <w:ind w:left="3240" w:hanging="480"/>
      </w:pPr>
    </w:lvl>
    <w:lvl w:ilvl="6">
      <w:start w:val="1"/>
      <w:numFmt w:val="decimal"/>
      <w:lvlText w:val="%7."/>
      <w:lvlJc w:val="left"/>
      <w:pPr>
        <w:ind w:left="3720" w:hanging="480"/>
      </w:pPr>
    </w:lvl>
    <w:lvl w:ilvl="7">
      <w:start w:val="1"/>
      <w:numFmt w:val="ideographTraditional"/>
      <w:lvlText w:val="%8、"/>
      <w:lvlJc w:val="left"/>
      <w:pPr>
        <w:ind w:left="4200" w:hanging="480"/>
      </w:pPr>
    </w:lvl>
    <w:lvl w:ilvl="8">
      <w:start w:val="1"/>
      <w:numFmt w:val="lowerRoman"/>
      <w:lvlText w:val="%9."/>
      <w:lvlJc w:val="right"/>
      <w:pPr>
        <w:ind w:left="4680" w:hanging="480"/>
      </w:pPr>
    </w:lvl>
  </w:abstractNum>
  <w:abstractNum w:abstractNumId="16" w15:restartNumberingAfterBreak="0">
    <w:nsid w:val="56455D4B"/>
    <w:multiLevelType w:val="multilevel"/>
    <w:tmpl w:val="9C340052"/>
    <w:lvl w:ilvl="0">
      <w:start w:val="1"/>
      <w:numFmt w:val="decimal"/>
      <w:lvlText w:val="%1."/>
      <w:lvlJc w:val="left"/>
      <w:pPr>
        <w:ind w:left="480" w:hanging="480"/>
      </w:pPr>
      <w:rPr>
        <w:rFonts w:ascii="標楷體" w:eastAsia="標楷體" w:hAnsi="標楷體"/>
        <w:sz w:val="24"/>
        <w:szCs w:val="24"/>
        <w:u w:val="none"/>
      </w:rPr>
    </w:lvl>
    <w:lvl w:ilvl="1">
      <w:start w:val="1"/>
      <w:numFmt w:val="decimal"/>
      <w:lvlText w:val="(%2)"/>
      <w:lvlJc w:val="left"/>
      <w:pPr>
        <w:ind w:left="960" w:hanging="480"/>
      </w:pPr>
      <w:rPr>
        <w:rFonts w:ascii="標楷體" w:eastAsia="標楷體" w:hAnsi="標楷體"/>
        <w:sz w:val="24"/>
        <w:szCs w:val="24"/>
        <w:u w:val="none"/>
      </w:r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7" w15:restartNumberingAfterBreak="0">
    <w:nsid w:val="5A983669"/>
    <w:multiLevelType w:val="multilevel"/>
    <w:tmpl w:val="1FA08D66"/>
    <w:lvl w:ilvl="0">
      <w:start w:val="1"/>
      <w:numFmt w:val="decimal"/>
      <w:lvlText w:val="(%1)"/>
      <w:lvlJc w:val="left"/>
      <w:pPr>
        <w:ind w:left="720" w:hanging="720"/>
      </w:pPr>
    </w:lvl>
    <w:lvl w:ilvl="1">
      <w:start w:val="1"/>
      <w:numFmt w:val="upperRoman"/>
      <w:lvlText w:val="%2."/>
      <w:lvlJc w:val="left"/>
      <w:pPr>
        <w:ind w:left="960" w:hanging="480"/>
      </w:pPr>
      <w:rPr>
        <w:rFonts w:ascii="標楷體" w:eastAsia="標楷體" w:hAnsi="標楷體"/>
      </w:rPr>
    </w:lvl>
    <w:lvl w:ilvl="2">
      <w:start w:val="1"/>
      <w:numFmt w:val="lowerRoman"/>
      <w:lvlText w:val="%3."/>
      <w:lvlJc w:val="left"/>
      <w:pPr>
        <w:ind w:left="1680" w:hanging="720"/>
      </w:pPr>
      <w:rPr>
        <w:rFonts w:ascii="標楷體" w:eastAsia="標楷體" w:hAnsi="標楷體" w:cs="新細明體"/>
      </w:r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8" w15:restartNumberingAfterBreak="0">
    <w:nsid w:val="6D2A37B9"/>
    <w:multiLevelType w:val="multilevel"/>
    <w:tmpl w:val="DFA4323A"/>
    <w:styleLink w:val="LFO10"/>
    <w:lvl w:ilvl="0">
      <w:start w:val="1"/>
      <w:numFmt w:val="decimal"/>
      <w:lvlText w:val="%1."/>
      <w:lvlJc w:val="left"/>
      <w:pPr>
        <w:ind w:left="660" w:hanging="300"/>
      </w:pPr>
    </w:lvl>
    <w:lvl w:ilvl="1">
      <w:start w:val="1"/>
      <w:numFmt w:val="ideographTraditional"/>
      <w:lvlText w:val="%2、"/>
      <w:lvlJc w:val="left"/>
      <w:pPr>
        <w:ind w:left="1320" w:hanging="480"/>
      </w:pPr>
    </w:lvl>
    <w:lvl w:ilvl="2">
      <w:start w:val="1"/>
      <w:numFmt w:val="lowerRoman"/>
      <w:lvlText w:val="%3."/>
      <w:lvlJc w:val="right"/>
      <w:pPr>
        <w:ind w:left="1800" w:hanging="480"/>
      </w:pPr>
    </w:lvl>
    <w:lvl w:ilvl="3">
      <w:start w:val="1"/>
      <w:numFmt w:val="decimal"/>
      <w:lvlText w:val="%4."/>
      <w:lvlJc w:val="left"/>
      <w:pPr>
        <w:ind w:left="2280" w:hanging="480"/>
      </w:pPr>
    </w:lvl>
    <w:lvl w:ilvl="4">
      <w:start w:val="1"/>
      <w:numFmt w:val="ideographTraditional"/>
      <w:lvlText w:val="%5、"/>
      <w:lvlJc w:val="left"/>
      <w:pPr>
        <w:ind w:left="2760" w:hanging="480"/>
      </w:pPr>
    </w:lvl>
    <w:lvl w:ilvl="5">
      <w:start w:val="1"/>
      <w:numFmt w:val="lowerRoman"/>
      <w:lvlText w:val="%6."/>
      <w:lvlJc w:val="right"/>
      <w:pPr>
        <w:ind w:left="3240" w:hanging="480"/>
      </w:pPr>
    </w:lvl>
    <w:lvl w:ilvl="6">
      <w:start w:val="1"/>
      <w:numFmt w:val="decimal"/>
      <w:lvlText w:val="%7."/>
      <w:lvlJc w:val="left"/>
      <w:pPr>
        <w:ind w:left="3720" w:hanging="480"/>
      </w:pPr>
    </w:lvl>
    <w:lvl w:ilvl="7">
      <w:start w:val="1"/>
      <w:numFmt w:val="ideographTraditional"/>
      <w:lvlText w:val="%8、"/>
      <w:lvlJc w:val="left"/>
      <w:pPr>
        <w:ind w:left="4200" w:hanging="480"/>
      </w:pPr>
    </w:lvl>
    <w:lvl w:ilvl="8">
      <w:start w:val="1"/>
      <w:numFmt w:val="lowerRoman"/>
      <w:lvlText w:val="%9."/>
      <w:lvlJc w:val="right"/>
      <w:pPr>
        <w:ind w:left="4680" w:hanging="480"/>
      </w:pPr>
    </w:lvl>
  </w:abstractNum>
  <w:abstractNum w:abstractNumId="19" w15:restartNumberingAfterBreak="0">
    <w:nsid w:val="743148C7"/>
    <w:multiLevelType w:val="multilevel"/>
    <w:tmpl w:val="1772D458"/>
    <w:lvl w:ilvl="0">
      <w:start w:val="1"/>
      <w:numFmt w:val="decimal"/>
      <w:lvlText w:val="%1."/>
      <w:lvlJc w:val="left"/>
      <w:pPr>
        <w:ind w:left="480" w:hanging="480"/>
      </w:pPr>
      <w:rPr>
        <w:rFonts w:ascii="標楷體" w:eastAsia="標楷體" w:hAnsi="標楷體"/>
        <w:sz w:val="24"/>
        <w:szCs w:val="24"/>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20" w15:restartNumberingAfterBreak="0">
    <w:nsid w:val="7CB0491F"/>
    <w:multiLevelType w:val="hybridMultilevel"/>
    <w:tmpl w:val="33FA5AE0"/>
    <w:lvl w:ilvl="0" w:tplc="A3DA6C72">
      <w:start w:val="1"/>
      <w:numFmt w:val="decimal"/>
      <w:lvlText w:val="%1."/>
      <w:lvlJc w:val="left"/>
      <w:pPr>
        <w:ind w:left="480" w:hanging="480"/>
      </w:pPr>
      <w:rPr>
        <w:rFonts w:ascii="標楷體" w:eastAsia="標楷體" w:hAnsi="標楷體"/>
        <w:sz w:val="24"/>
        <w:szCs w:val="24"/>
      </w:r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num w:numId="1" w16cid:durableId="1084910189">
    <w:abstractNumId w:val="15"/>
  </w:num>
  <w:num w:numId="2" w16cid:durableId="58796298">
    <w:abstractNumId w:val="18"/>
  </w:num>
  <w:num w:numId="3" w16cid:durableId="1941521267">
    <w:abstractNumId w:val="0"/>
  </w:num>
  <w:num w:numId="4" w16cid:durableId="1564365906">
    <w:abstractNumId w:val="16"/>
  </w:num>
  <w:num w:numId="5" w16cid:durableId="1636718826">
    <w:abstractNumId w:val="7"/>
  </w:num>
  <w:num w:numId="6" w16cid:durableId="1734425403">
    <w:abstractNumId w:val="4"/>
  </w:num>
  <w:num w:numId="7" w16cid:durableId="2099905751">
    <w:abstractNumId w:val="1"/>
  </w:num>
  <w:num w:numId="8" w16cid:durableId="975185368">
    <w:abstractNumId w:val="10"/>
  </w:num>
  <w:num w:numId="9" w16cid:durableId="716591085">
    <w:abstractNumId w:val="13"/>
  </w:num>
  <w:num w:numId="10" w16cid:durableId="878129010">
    <w:abstractNumId w:val="19"/>
  </w:num>
  <w:num w:numId="11" w16cid:durableId="450830486">
    <w:abstractNumId w:val="2"/>
  </w:num>
  <w:num w:numId="12" w16cid:durableId="1573659510">
    <w:abstractNumId w:val="6"/>
  </w:num>
  <w:num w:numId="13" w16cid:durableId="983661013">
    <w:abstractNumId w:val="12"/>
  </w:num>
  <w:num w:numId="14" w16cid:durableId="480969609">
    <w:abstractNumId w:val="5"/>
  </w:num>
  <w:num w:numId="15" w16cid:durableId="138352535">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68455348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65860420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496914382">
    <w:abstractNumId w:val="11"/>
  </w:num>
  <w:num w:numId="19" w16cid:durableId="1466003250">
    <w:abstractNumId w:val="9"/>
  </w:num>
  <w:num w:numId="20" w16cid:durableId="1573928406">
    <w:abstractNumId w:val="17"/>
  </w:num>
  <w:num w:numId="21" w16cid:durableId="155550557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proofState w:spelling="clean" w:grammar="clean"/>
  <w:revisionView w:inkAnnotations="0"/>
  <w:defaultTabStop w:val="480"/>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4208"/>
    <w:rsid w:val="000740A7"/>
    <w:rsid w:val="00076A5D"/>
    <w:rsid w:val="000878D9"/>
    <w:rsid w:val="000A45F5"/>
    <w:rsid w:val="000C063B"/>
    <w:rsid w:val="000C7C9A"/>
    <w:rsid w:val="000D29CC"/>
    <w:rsid w:val="0017247C"/>
    <w:rsid w:val="001B7743"/>
    <w:rsid w:val="00234B1B"/>
    <w:rsid w:val="002B38BD"/>
    <w:rsid w:val="003138BA"/>
    <w:rsid w:val="00346257"/>
    <w:rsid w:val="003C04EF"/>
    <w:rsid w:val="003D3E34"/>
    <w:rsid w:val="003E45BD"/>
    <w:rsid w:val="004203A6"/>
    <w:rsid w:val="00454794"/>
    <w:rsid w:val="00462E14"/>
    <w:rsid w:val="004C1FF4"/>
    <w:rsid w:val="005003C0"/>
    <w:rsid w:val="005933D9"/>
    <w:rsid w:val="005C3384"/>
    <w:rsid w:val="005E5E6E"/>
    <w:rsid w:val="005F069A"/>
    <w:rsid w:val="006439D3"/>
    <w:rsid w:val="00654B15"/>
    <w:rsid w:val="007136A7"/>
    <w:rsid w:val="007534C5"/>
    <w:rsid w:val="00766678"/>
    <w:rsid w:val="00803E84"/>
    <w:rsid w:val="00834208"/>
    <w:rsid w:val="00857373"/>
    <w:rsid w:val="008C2817"/>
    <w:rsid w:val="008C7767"/>
    <w:rsid w:val="008F41D1"/>
    <w:rsid w:val="008F4B2E"/>
    <w:rsid w:val="009357E0"/>
    <w:rsid w:val="00965448"/>
    <w:rsid w:val="00991510"/>
    <w:rsid w:val="009B3444"/>
    <w:rsid w:val="009E70B5"/>
    <w:rsid w:val="00A21EB6"/>
    <w:rsid w:val="00B05616"/>
    <w:rsid w:val="00B17852"/>
    <w:rsid w:val="00B474A0"/>
    <w:rsid w:val="00BB2010"/>
    <w:rsid w:val="00BF24B9"/>
    <w:rsid w:val="00C069BF"/>
    <w:rsid w:val="00C57994"/>
    <w:rsid w:val="00C9070D"/>
    <w:rsid w:val="00D0771E"/>
    <w:rsid w:val="00D12C4A"/>
    <w:rsid w:val="00D34E41"/>
    <w:rsid w:val="00D47DB6"/>
    <w:rsid w:val="00D54E71"/>
    <w:rsid w:val="00D70438"/>
    <w:rsid w:val="00D73356"/>
    <w:rsid w:val="00D77BB8"/>
    <w:rsid w:val="00DD35E8"/>
    <w:rsid w:val="00E14585"/>
    <w:rsid w:val="00EA6297"/>
    <w:rsid w:val="00EB4668"/>
    <w:rsid w:val="00EE1EE3"/>
    <w:rsid w:val="00F02665"/>
    <w:rsid w:val="00F34A26"/>
    <w:rsid w:val="00FE759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172696"/>
  <w15:docId w15:val="{4260E391-8B73-4CF2-AC38-13B6CAF01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新細明體" w:hAnsi="Calibri" w:cs="Times New Roman"/>
        <w:lang w:val="en-US" w:eastAsia="zh-TW" w:bidi="ar-SA"/>
      </w:rPr>
    </w:rPrDefault>
    <w:pPrDefault>
      <w:pPr>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widowControl w:val="0"/>
      <w:suppressAutoHyphens/>
    </w:pPr>
    <w:rPr>
      <w:kern w:val="3"/>
      <w:sz w:val="24"/>
      <w:szCs w:val="22"/>
    </w:rPr>
  </w:style>
  <w:style w:type="paragraph" w:styleId="1">
    <w:name w:val="heading 1"/>
    <w:basedOn w:val="a0"/>
    <w:next w:val="a0"/>
    <w:uiPriority w:val="9"/>
    <w:qFormat/>
    <w:pPr>
      <w:keepNext/>
      <w:spacing w:line="360" w:lineRule="exact"/>
      <w:jc w:val="center"/>
      <w:outlineLvl w:val="0"/>
    </w:pPr>
    <w:rPr>
      <w:rFonts w:ascii="Times New Roman" w:eastAsia="標楷體" w:hAnsi="Times New Roman"/>
      <w:b/>
      <w:bCs/>
      <w:sz w:val="32"/>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pPr>
      <w:tabs>
        <w:tab w:val="center" w:pos="4153"/>
        <w:tab w:val="right" w:pos="8306"/>
      </w:tabs>
      <w:snapToGrid w:val="0"/>
    </w:pPr>
    <w:rPr>
      <w:sz w:val="20"/>
      <w:szCs w:val="20"/>
    </w:rPr>
  </w:style>
  <w:style w:type="character" w:customStyle="1" w:styleId="a5">
    <w:name w:val="頁首 字元"/>
    <w:rPr>
      <w:kern w:val="3"/>
    </w:rPr>
  </w:style>
  <w:style w:type="paragraph" w:styleId="a6">
    <w:name w:val="footer"/>
    <w:basedOn w:val="a0"/>
    <w:pPr>
      <w:tabs>
        <w:tab w:val="center" w:pos="4153"/>
        <w:tab w:val="right" w:pos="8306"/>
      </w:tabs>
      <w:snapToGrid w:val="0"/>
    </w:pPr>
    <w:rPr>
      <w:sz w:val="20"/>
      <w:szCs w:val="20"/>
    </w:rPr>
  </w:style>
  <w:style w:type="character" w:customStyle="1" w:styleId="a7">
    <w:name w:val="頁尾 字元"/>
    <w:rPr>
      <w:kern w:val="3"/>
    </w:rPr>
  </w:style>
  <w:style w:type="character" w:customStyle="1" w:styleId="10">
    <w:name w:val="標題 1 字元"/>
    <w:rPr>
      <w:rFonts w:ascii="Times New Roman" w:eastAsia="標楷體" w:hAnsi="Times New Roman"/>
      <w:b/>
      <w:bCs/>
      <w:kern w:val="3"/>
      <w:sz w:val="32"/>
      <w:szCs w:val="32"/>
    </w:rPr>
  </w:style>
  <w:style w:type="paragraph" w:styleId="Web">
    <w:name w:val="Normal (Web)"/>
    <w:basedOn w:val="a0"/>
    <w:pPr>
      <w:widowControl/>
      <w:spacing w:before="100" w:after="100"/>
    </w:pPr>
    <w:rPr>
      <w:rFonts w:ascii="Arial Unicode MS" w:eastAsia="Arial Unicode MS" w:hAnsi="Arial Unicode MS" w:cs="Arial Unicode MS"/>
      <w:kern w:val="0"/>
      <w:szCs w:val="24"/>
    </w:rPr>
  </w:style>
  <w:style w:type="paragraph" w:customStyle="1" w:styleId="11">
    <w:name w:val="1."/>
    <w:basedOn w:val="a0"/>
    <w:pPr>
      <w:spacing w:line="240" w:lineRule="exact"/>
      <w:ind w:left="242" w:hanging="142"/>
    </w:pPr>
    <w:rPr>
      <w:rFonts w:ascii="Times New Roman" w:eastAsia="標楷體" w:hAnsi="Times New Roman"/>
      <w:color w:val="000000"/>
      <w:kern w:val="0"/>
      <w:sz w:val="20"/>
      <w:szCs w:val="20"/>
    </w:rPr>
  </w:style>
  <w:style w:type="paragraph" w:styleId="a8">
    <w:name w:val="Balloon Text"/>
    <w:basedOn w:val="a0"/>
    <w:rPr>
      <w:rFonts w:ascii="Cambria" w:hAnsi="Cambria"/>
      <w:sz w:val="18"/>
      <w:szCs w:val="18"/>
    </w:rPr>
  </w:style>
  <w:style w:type="character" w:customStyle="1" w:styleId="a9">
    <w:name w:val="註解方塊文字 字元"/>
    <w:rPr>
      <w:rFonts w:ascii="Cambria" w:eastAsia="新細明體" w:hAnsi="Cambria" w:cs="Times New Roman"/>
      <w:kern w:val="3"/>
      <w:sz w:val="18"/>
      <w:szCs w:val="18"/>
    </w:rPr>
  </w:style>
  <w:style w:type="paragraph" w:styleId="aa">
    <w:name w:val="Date"/>
    <w:basedOn w:val="a0"/>
    <w:next w:val="a0"/>
    <w:pPr>
      <w:jc w:val="right"/>
    </w:pPr>
  </w:style>
  <w:style w:type="character" w:customStyle="1" w:styleId="ab">
    <w:name w:val="日期 字元"/>
    <w:rPr>
      <w:kern w:val="3"/>
      <w:sz w:val="24"/>
      <w:szCs w:val="22"/>
    </w:rPr>
  </w:style>
  <w:style w:type="paragraph" w:customStyle="1" w:styleId="Default">
    <w:name w:val="Default"/>
    <w:pPr>
      <w:widowControl w:val="0"/>
      <w:suppressAutoHyphens/>
      <w:autoSpaceDE w:val="0"/>
    </w:pPr>
    <w:rPr>
      <w:rFonts w:ascii="Times New Roman" w:hAnsi="Times New Roman"/>
      <w:color w:val="000000"/>
      <w:sz w:val="24"/>
      <w:szCs w:val="24"/>
    </w:rPr>
  </w:style>
  <w:style w:type="paragraph" w:customStyle="1" w:styleId="a">
    <w:name w:val="a."/>
    <w:basedOn w:val="a0"/>
    <w:pPr>
      <w:numPr>
        <w:numId w:val="1"/>
      </w:numPr>
      <w:spacing w:line="520" w:lineRule="exact"/>
      <w:jc w:val="both"/>
    </w:pPr>
    <w:rPr>
      <w:rFonts w:ascii="標楷體" w:eastAsia="標楷體" w:hAnsi="標楷體" w:cs="標楷體"/>
      <w:sz w:val="28"/>
      <w:szCs w:val="28"/>
    </w:rPr>
  </w:style>
  <w:style w:type="paragraph" w:styleId="ac">
    <w:name w:val="List Paragraph"/>
    <w:aliases w:val="Table bullet,樣式 清單段落+標題2,Numbered para,BulletPoints,List Paragraph1,Bullets Points,Styl moj,Akapit z listą1,Akapit z listą11,Footnote,Bullet point,List Paragraph11,Recommendation,ES Paragraph,PBAC ES Paragraph,PBAC normal points,Bullet1,Bullet 1"/>
    <w:basedOn w:val="a0"/>
    <w:uiPriority w:val="34"/>
    <w:qFormat/>
    <w:pPr>
      <w:ind w:left="480"/>
    </w:pPr>
    <w:rPr>
      <w:rFonts w:ascii="Times New Roman" w:hAnsi="Times New Roman"/>
      <w:szCs w:val="24"/>
    </w:rPr>
  </w:style>
  <w:style w:type="character" w:customStyle="1" w:styleId="ad">
    <w:name w:val="清單段落 字元"/>
    <w:aliases w:val="Bullet1 字元,Bullet 1 字元,Bullet List 字元,清單段落1 字元,Table bullet 字元,樣式 清單段落+標題2 字元,Numbered para 字元,BulletPoints 字元,List Paragraph1 字元,Bullets Points 字元,Styl moj 字元,Akapit z listą1 字元,Akapit z listą11 字元,Footnote 字元,Bullet point 字元,Recommendation 字元"/>
    <w:uiPriority w:val="34"/>
    <w:rPr>
      <w:rFonts w:ascii="Times New Roman" w:hAnsi="Times New Roman"/>
      <w:kern w:val="3"/>
      <w:sz w:val="24"/>
      <w:szCs w:val="24"/>
    </w:rPr>
  </w:style>
  <w:style w:type="numbering" w:customStyle="1" w:styleId="LFO1">
    <w:name w:val="LFO1"/>
    <w:basedOn w:val="a3"/>
    <w:pPr>
      <w:numPr>
        <w:numId w:val="1"/>
      </w:numPr>
    </w:pPr>
  </w:style>
  <w:style w:type="numbering" w:customStyle="1" w:styleId="LFO10">
    <w:name w:val="LFO10"/>
    <w:basedOn w:val="a3"/>
    <w:pPr>
      <w:numPr>
        <w:numId w:val="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61</Pages>
  <Words>10774</Words>
  <Characters>61417</Characters>
  <Application>Microsoft Office Word</Application>
  <DocSecurity>0</DocSecurity>
  <Lines>511</Lines>
  <Paragraphs>144</Paragraphs>
  <ScaleCrop>false</ScaleCrop>
  <Company/>
  <LinksUpToDate>false</LinksUpToDate>
  <CharactersWithSpaces>72047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NHI</dc:creator>
  <dc:description/>
  <cp:lastModifiedBy>曾羽伶</cp:lastModifiedBy>
  <cp:revision>3</cp:revision>
  <cp:lastPrinted>2025-01-23T02:40:00Z</cp:lastPrinted>
  <dcterms:created xsi:type="dcterms:W3CDTF">2026-04-23T09:17:00Z</dcterms:created>
  <dcterms:modified xsi:type="dcterms:W3CDTF">2026-04-24T05:59:00Z</dcterms:modified>
</cp:coreProperties>
</file>