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Consolas" w:hAnsi="Consolas" w:eastAsia="Consolas"/>
          <w:b/>
          <w:i w:val="0"/>
          <w:color w:val="1A3C6E"/>
          <w:sz w:val="72"/>
        </w:rPr>
        <w:t>FastTracker</w:t>
      </w:r>
    </w:p>
    <w:p>
      <w:pPr>
        <w:jc w:val="center"/>
      </w:pPr>
      <w:r>
        <w:rPr>
          <w:rFonts w:ascii="游ゴシック" w:hAnsi="游ゴシック" w:eastAsia="游ゴシック"/>
          <w:b/>
          <w:i w:val="0"/>
          <w:color w:val="1A3C6E"/>
          <w:sz w:val="56"/>
        </w:rPr>
        <w:t>アルゴリズム解説書</w:t>
      </w:r>
    </w:p>
    <w:p/>
    <w:p>
      <w:pPr>
        <w:jc w:val="center"/>
      </w:pPr>
      <w:r>
        <w:rPr>
          <w:rFonts w:ascii="游ゴシック" w:hAnsi="游ゴシック" w:eastAsia="游ゴシック"/>
          <w:b w:val="0"/>
          <w:i w:val="0"/>
          <w:color w:val="2E75B6"/>
          <w:sz w:val="28"/>
        </w:rPr>
        <w:t>GPU加速型マルチターゲット追尾システム</w:t>
      </w:r>
    </w:p>
    <w:p>
      <w:pPr>
        <w:jc w:val="center"/>
      </w:pPr>
      <w:r>
        <w:rPr>
          <w:rFonts w:ascii="游ゴシック" w:hAnsi="游ゴシック" w:eastAsia="游ゴシック"/>
          <w:b w:val="0"/>
          <w:i w:val="0"/>
          <w:color w:val="2E75B6"/>
          <w:sz w:val="24"/>
        </w:rPr>
        <w:t>IMM-UKF / CUDA / 弾道ミサイル・HGV対応</w:t>
      </w:r>
    </w:p>
    <w:p/>
    <w:p/>
    <w:p/>
    <w:p/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2268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20"/>
              </w:rPr>
              <w:t>文書番号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 w:val="0"/>
                <w:i w:val="0"/>
                <w:sz w:val="20"/>
              </w:rPr>
              <w:t>FT-ALG-001</w:t>
            </w:r>
          </w:p>
        </w:tc>
      </w:tr>
      <w:tr>
        <w:tc>
          <w:tcPr>
            <w:tcW w:type="dxa" w:w="2268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20"/>
              </w:rPr>
              <w:t>版数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 w:val="0"/>
                <w:i w:val="0"/>
                <w:sz w:val="20"/>
              </w:rPr>
              <w:t>1.0</w:t>
            </w:r>
          </w:p>
        </w:tc>
      </w:tr>
      <w:tr>
        <w:tc>
          <w:tcPr>
            <w:tcW w:type="dxa" w:w="2268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20"/>
              </w:rPr>
              <w:t>作成日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 w:val="0"/>
                <w:i w:val="0"/>
                <w:sz w:val="20"/>
              </w:rPr>
              <w:t>2026年2月17日</w:t>
            </w:r>
          </w:p>
        </w:tc>
      </w:tr>
      <w:tr>
        <w:tc>
          <w:tcPr>
            <w:tcW w:type="dxa" w:w="2268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20"/>
              </w:rPr>
              <w:t>分類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 w:val="0"/>
                <w:i w:val="0"/>
                <w:sz w:val="20"/>
              </w:rPr>
              <w:t>技術文書</w:t>
            </w:r>
          </w:p>
        </w:tc>
      </w:tr>
    </w:tbl>
    <w:p>
      <w:r>
        <w:br w:type="page"/>
      </w:r>
    </w:p>
    <w:p>
      <w:pPr>
        <w:pStyle w:val="Heading1"/>
      </w:pPr>
      <w:r>
        <w:t>目次</w:t>
      </w:r>
    </w:p>
    <w:p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rFonts w:ascii="游ゴシック" w:hAnsi="游ゴシック" w:eastAsia="游ゴシック"/>
          <w:b w:val="0"/>
          <w:i/>
          <w:color w:val="808080"/>
          <w:sz w:val="20"/>
        </w:rPr>
        <w:t>（目次はWordで「フィールドの更新」を実行すると自動生成されます）</w:t>
      </w:r>
      <w:r>
        <w:fldChar w:fldCharType="end"/>
      </w:r>
    </w:p>
    <w:p/>
    <w:p>
      <w:pPr>
        <w:spacing w:after="40"/>
      </w:pPr>
      <w:r>
        <w:rPr>
          <w:rFonts w:ascii="游ゴシック" w:hAnsi="游ゴシック" w:eastAsia="游ゴシック"/>
          <w:b w:val="0"/>
          <w:i w:val="0"/>
          <w:sz w:val="20"/>
        </w:rPr>
        <w:t>1.  システム概要</w:t>
      </w:r>
    </w:p>
    <w:p>
      <w:pPr>
        <w:spacing w:after="40"/>
      </w:pPr>
      <w:r>
        <w:rPr>
          <w:rFonts w:ascii="游ゴシック" w:hAnsi="游ゴシック" w:eastAsia="游ゴシック"/>
          <w:b w:val="0"/>
          <w:i w:val="0"/>
          <w:sz w:val="20"/>
        </w:rPr>
        <w:t>2.  状態空間モデル</w:t>
      </w:r>
    </w:p>
    <w:p>
      <w:pPr>
        <w:spacing w:after="40"/>
      </w:pPr>
      <w:r>
        <w:rPr>
          <w:rFonts w:ascii="游ゴシック" w:hAnsi="游ゴシック" w:eastAsia="游ゴシック"/>
          <w:b w:val="0"/>
          <w:i w:val="0"/>
          <w:sz w:val="20"/>
        </w:rPr>
        <w:t>3.  Unscented Kalman Filter (UKF)</w:t>
      </w:r>
    </w:p>
    <w:p>
      <w:pPr>
        <w:spacing w:after="40"/>
      </w:pPr>
      <w:r>
        <w:rPr>
          <w:rFonts w:ascii="游ゴシック" w:hAnsi="游ゴシック" w:eastAsia="游ゴシック"/>
          <w:b w:val="0"/>
          <w:i w:val="0"/>
          <w:sz w:val="20"/>
        </w:rPr>
        <w:t>4.  IMM (Interacting Multiple Model) フィルタ</w:t>
      </w:r>
    </w:p>
    <w:p>
      <w:pPr>
        <w:spacing w:after="40"/>
      </w:pPr>
      <w:r>
        <w:rPr>
          <w:rFonts w:ascii="游ゴシック" w:hAnsi="游ゴシック" w:eastAsia="游ゴシック"/>
          <w:b w:val="0"/>
          <w:i w:val="0"/>
          <w:sz w:val="20"/>
        </w:rPr>
        <w:t>5.  運動モデル</w:t>
      </w:r>
    </w:p>
    <w:p>
      <w:pPr>
        <w:spacing w:after="40"/>
      </w:pPr>
      <w:r>
        <w:rPr>
          <w:rFonts w:ascii="游ゴシック" w:hAnsi="游ゴシック" w:eastAsia="游ゴシック"/>
          <w:b w:val="0"/>
          <w:i w:val="0"/>
          <w:sz w:val="19"/>
        </w:rPr>
        <w:t xml:space="preserve">  5.1  CV（等速直線）モデル</w:t>
      </w:r>
    </w:p>
    <w:p>
      <w:pPr>
        <w:spacing w:after="40"/>
      </w:pPr>
      <w:r>
        <w:rPr>
          <w:rFonts w:ascii="游ゴシック" w:hAnsi="游ゴシック" w:eastAsia="游ゴシック"/>
          <w:b w:val="0"/>
          <w:i w:val="0"/>
          <w:sz w:val="19"/>
        </w:rPr>
        <w:t xml:space="preserve">  5.2  弾道（RK4）モデル</w:t>
      </w:r>
    </w:p>
    <w:p>
      <w:pPr>
        <w:spacing w:after="40"/>
      </w:pPr>
      <w:r>
        <w:rPr>
          <w:rFonts w:ascii="游ゴシック" w:hAnsi="游ゴシック" w:eastAsia="游ゴシック"/>
          <w:b w:val="0"/>
          <w:i w:val="0"/>
          <w:sz w:val="19"/>
        </w:rPr>
        <w:t xml:space="preserve">  5.3  CT（旋回）モデル</w:t>
      </w:r>
    </w:p>
    <w:p>
      <w:pPr>
        <w:spacing w:after="40"/>
      </w:pPr>
      <w:r>
        <w:rPr>
          <w:rFonts w:ascii="游ゴシック" w:hAnsi="游ゴシック" w:eastAsia="游ゴシック"/>
          <w:b w:val="0"/>
          <w:i w:val="0"/>
          <w:sz w:val="20"/>
        </w:rPr>
        <w:t>6.  データアソシエーション</w:t>
      </w:r>
    </w:p>
    <w:p>
      <w:pPr>
        <w:spacing w:after="40"/>
      </w:pPr>
      <w:r>
        <w:rPr>
          <w:rFonts w:ascii="游ゴシック" w:hAnsi="游ゴシック" w:eastAsia="游ゴシック"/>
          <w:b w:val="0"/>
          <w:i w:val="0"/>
          <w:sz w:val="20"/>
        </w:rPr>
        <w:t>7.  航跡管理</w:t>
      </w:r>
    </w:p>
    <w:p>
      <w:pPr>
        <w:spacing w:after="40"/>
      </w:pPr>
      <w:r>
        <w:rPr>
          <w:rFonts w:ascii="游ゴシック" w:hAnsi="游ゴシック" w:eastAsia="游ゴシック"/>
          <w:b w:val="0"/>
          <w:i w:val="0"/>
          <w:sz w:val="20"/>
        </w:rPr>
        <w:t>8.  評価指標</w:t>
      </w:r>
    </w:p>
    <w:p>
      <w:r>
        <w:br w:type="page"/>
      </w:r>
    </w:p>
    <w:p>
      <w:pPr>
        <w:pStyle w:val="Heading1"/>
      </w:pPr>
      <w:r>
        <w:t>1. システム概要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FastTrackerは、弾道ミサイルおよび極超音速滑空体（HGV）を対象としたGPU加速型マルチターゲット追尾システムである。CUDAによる並列計算を活用し、UKFシグマポイント演算およびコスト行列計算を高速化する。</w:t>
      </w:r>
    </w:p>
    <w:p>
      <w:pPr>
        <w:pStyle w:val="Heading2"/>
      </w:pPr>
      <w:r>
        <w:t>1.1 システムアーキテクチャ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本システムは以下の6つの主要コンポーネントで構成される。各コンポーネントはパイプライン構造で逐次処理を行う。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268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コンポーネント</w:t>
            </w:r>
          </w:p>
        </w:tc>
        <w:tc>
          <w:tcPr>
            <w:tcW w:type="dxa" w:w="2268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日本語名</w:t>
            </w:r>
          </w:p>
        </w:tc>
        <w:tc>
          <w:tcPr>
            <w:tcW w:type="dxa" w:w="4535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機能概要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Target Generator</w:t>
            </w:r>
          </w:p>
        </w:tc>
        <w:tc>
          <w:tcPr>
            <w:tcW w:type="dxa" w:w="2268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目標生成器</w:t>
            </w:r>
          </w:p>
        </w:tc>
        <w:tc>
          <w:tcPr>
            <w:tcW w:type="dxa" w:w="4535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弾道ミサイル・HGV等の目標軌道を物理モデルに基づき生成</w:t>
            </w:r>
          </w:p>
        </w:tc>
      </w:tr>
      <w:tr>
        <w:tc>
          <w:tcPr>
            <w:tcW w:type="dxa" w:w="2268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Radar Simulator</w:t>
            </w:r>
          </w:p>
        </w:tc>
        <w:tc>
          <w:tcPr>
            <w:tcW w:type="dxa" w:w="2268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レーダシミュレータ</w:t>
            </w:r>
          </w:p>
        </w:tc>
        <w:tc>
          <w:tcPr>
            <w:tcW w:type="dxa" w:w="4535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観測ノイズ・検出確率を模擬し、観測値を生成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Data Association</w:t>
            </w:r>
          </w:p>
        </w:tc>
        <w:tc>
          <w:tcPr>
            <w:tcW w:type="dxa" w:w="2268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データアソシエーション</w:t>
            </w:r>
          </w:p>
        </w:tc>
        <w:tc>
          <w:tcPr>
            <w:tcW w:type="dxa" w:w="4535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観測値と既存航跡の対応付け（ハンガリアン法）</w:t>
            </w:r>
          </w:p>
        </w:tc>
      </w:tr>
      <w:tr>
        <w:tc>
          <w:tcPr>
            <w:tcW w:type="dxa" w:w="2268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IMM-UKF</w:t>
            </w:r>
          </w:p>
        </w:tc>
        <w:tc>
          <w:tcPr>
            <w:tcW w:type="dxa" w:w="2268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IMM-UKFフィルタ</w:t>
            </w:r>
          </w:p>
        </w:tc>
        <w:tc>
          <w:tcPr>
            <w:tcW w:type="dxa" w:w="4535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複数運動モデルによる状態推定（GPU加速）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Track Manager</w:t>
            </w:r>
          </w:p>
        </w:tc>
        <w:tc>
          <w:tcPr>
            <w:tcW w:type="dxa" w:w="2268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航跡管理器</w:t>
            </w:r>
          </w:p>
        </w:tc>
        <w:tc>
          <w:tcPr>
            <w:tcW w:type="dxa" w:w="4535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航跡の生成・確認・削除を管理</w:t>
            </w:r>
          </w:p>
        </w:tc>
      </w:tr>
      <w:tr>
        <w:tc>
          <w:tcPr>
            <w:tcW w:type="dxa" w:w="2268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Evaluator</w:t>
            </w:r>
          </w:p>
        </w:tc>
        <w:tc>
          <w:tcPr>
            <w:tcW w:type="dxa" w:w="2268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評価器</w:t>
            </w:r>
          </w:p>
        </w:tc>
        <w:tc>
          <w:tcPr>
            <w:tcW w:type="dxa" w:w="4535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RMSE, OSPA等の追尾性能評価</w:t>
            </w:r>
          </w:p>
        </w:tc>
      </w:tr>
    </w:tbl>
    <w:p/>
    <w:p>
      <w:pPr>
        <w:spacing w:after="120"/>
      </w:pPr>
      <w:r>
        <w:rPr>
          <w:rFonts w:ascii="游ゴシック" w:hAnsi="游ゴシック" w:eastAsia="游ゴシック"/>
          <w:b/>
          <w:i w:val="0"/>
          <w:sz w:val="20"/>
        </w:rPr>
        <w:t>処理フロー:</w:t>
      </w:r>
    </w:p>
    <w:p>
      <w:pPr>
        <w:spacing w:after="120"/>
        <w:jc w:val="center"/>
      </w:pPr>
      <w:r>
        <w:rPr>
          <w:rFonts w:ascii="游ゴシック" w:hAnsi="游ゴシック" w:eastAsia="游ゴシック"/>
          <w:b w:val="0"/>
          <w:i w:val="0"/>
          <w:sz w:val="20"/>
        </w:rPr>
        <w:t>Target Generator → Radar Simulator → Data Association → IMM-UKF → Track Manager → Evaluator</w:t>
      </w:r>
    </w:p>
    <w:p>
      <w:pPr>
        <w:pStyle w:val="Heading2"/>
      </w:pPr>
      <w:r>
        <w:t>1.2 GPU加速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CUDAを用いた以下の処理のGPU並列化により、リアルタイム処理を実現する。</w:t>
      </w:r>
    </w:p>
    <w:p>
      <w:pPr>
        <w:pStyle w:val="ListBullet"/>
        <w:spacing w:after="60"/>
        <w:ind w:left="850"/>
      </w:pPr>
      <w:r>
        <w:rPr>
          <w:rFonts w:ascii="游ゴシック" w:hAnsi="游ゴシック" w:eastAsia="游ゴシック"/>
          <w:b w:val="0"/>
          <w:i w:val="0"/>
          <w:sz w:val="20"/>
        </w:rPr>
        <w:t>UKFシグマポイントの生成・伝播（各航跡を並列処理）</w:t>
      </w:r>
    </w:p>
    <w:p>
      <w:pPr>
        <w:pStyle w:val="ListBullet"/>
        <w:spacing w:after="60"/>
        <w:ind w:left="850"/>
      </w:pPr>
      <w:r>
        <w:rPr>
          <w:rFonts w:ascii="游ゴシック" w:hAnsi="游ゴシック" w:eastAsia="游ゴシック"/>
          <w:b w:val="0"/>
          <w:i w:val="0"/>
          <w:sz w:val="20"/>
        </w:rPr>
        <w:t>コスト行列の計算（観測-航跡ペアを並列計算）</w:t>
      </w:r>
    </w:p>
    <w:p>
      <w:pPr>
        <w:pStyle w:val="ListBullet"/>
        <w:spacing w:after="60"/>
        <w:ind w:left="850"/>
      </w:pPr>
      <w:r>
        <w:rPr>
          <w:rFonts w:ascii="游ゴシック" w:hAnsi="游ゴシック" w:eastAsia="游ゴシック"/>
          <w:b w:val="0"/>
          <w:i w:val="0"/>
          <w:sz w:val="20"/>
        </w:rPr>
        <w:t>行列演算（コレスキー分解、行列乗算等）</w:t>
      </w:r>
    </w:p>
    <w:p>
      <w:r>
        <w:br w:type="page"/>
      </w:r>
    </w:p>
    <w:p>
      <w:pPr>
        <w:pStyle w:val="Heading1"/>
      </w:pPr>
      <w:r>
        <w:t>2. 状態空間モデル</w:t>
      </w:r>
    </w:p>
    <w:p>
      <w:pPr>
        <w:pStyle w:val="Heading2"/>
      </w:pPr>
      <w:r>
        <w:t>2.1 状態ベクトル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状態ベクトルは9次元（STATE_DIM=9）で、位置・速度・加速度を含む。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3172968" cy="3474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72968" cy="34747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1701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状態変数</w:t>
            </w:r>
          </w:p>
        </w:tc>
        <w:tc>
          <w:tcPr>
            <w:tcW w:type="dxa" w:w="1417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物理量</w:t>
            </w:r>
          </w:p>
        </w:tc>
        <w:tc>
          <w:tcPr>
            <w:tcW w:type="dxa" w:w="1134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単位</w:t>
            </w:r>
          </w:p>
        </w:tc>
        <w:tc>
          <w:tcPr>
            <w:tcW w:type="dxa" w:w="4819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説明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x, y, z</w:t>
            </w:r>
          </w:p>
        </w:tc>
        <w:tc>
          <w:tcPr>
            <w:tcW w:type="dxa" w:w="1417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位置</w:t>
            </w:r>
          </w:p>
        </w:tc>
        <w:tc>
          <w:tcPr>
            <w:tcW w:type="dxa" w:w="113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m</w:t>
            </w:r>
          </w:p>
        </w:tc>
        <w:tc>
          <w:tcPr>
            <w:tcW w:type="dxa" w:w="4819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目標原点座標系（x=東, y=北, z=高度）</w:t>
            </w:r>
          </w:p>
        </w:tc>
      </w:tr>
      <w:tr>
        <w:tc>
          <w:tcPr>
            <w:tcW w:type="dxa" w:w="1701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vx, vy, vz</w:t>
            </w:r>
          </w:p>
        </w:tc>
        <w:tc>
          <w:tcPr>
            <w:tcW w:type="dxa" w:w="1417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速度</w:t>
            </w:r>
          </w:p>
        </w:tc>
        <w:tc>
          <w:tcPr>
            <w:tcW w:type="dxa" w:w="1134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m/s</w:t>
            </w:r>
          </w:p>
        </w:tc>
        <w:tc>
          <w:tcPr>
            <w:tcW w:type="dxa" w:w="4819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各軸方向の速度成分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ax, ay, az</w:t>
            </w:r>
          </w:p>
        </w:tc>
        <w:tc>
          <w:tcPr>
            <w:tcW w:type="dxa" w:w="1417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加速度</w:t>
            </w:r>
          </w:p>
        </w:tc>
        <w:tc>
          <w:tcPr>
            <w:tcW w:type="dxa" w:w="113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m/s²</w:t>
            </w:r>
          </w:p>
        </w:tc>
        <w:tc>
          <w:tcPr>
            <w:tcW w:type="dxa" w:w="4819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各軸方向の加速度成分</w:t>
            </w:r>
          </w:p>
        </w:tc>
      </w:tr>
    </w:tbl>
    <w:p/>
    <w:p>
      <w:pPr>
        <w:pStyle w:val="Heading2"/>
      </w:pPr>
      <w:r>
        <w:t>2.2 観測ベクトル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観測ベクトルは4次元（MEAS_DIM=4）で、レーダ観測量を表す。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1508760" cy="37033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08760" cy="37033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1417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観測変数</w:t>
            </w:r>
          </w:p>
        </w:tc>
        <w:tc>
          <w:tcPr>
            <w:tcW w:type="dxa" w:w="1701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物理量</w:t>
            </w:r>
          </w:p>
        </w:tc>
        <w:tc>
          <w:tcPr>
            <w:tcW w:type="dxa" w:w="1134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単位</w:t>
            </w:r>
          </w:p>
        </w:tc>
        <w:tc>
          <w:tcPr>
            <w:tcW w:type="dxa" w:w="4819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定義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r</w:t>
            </w:r>
          </w:p>
        </w:tc>
        <w:tc>
          <w:tcPr>
            <w:tcW w:type="dxa" w:w="1701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距離</w:t>
            </w:r>
          </w:p>
        </w:tc>
        <w:tc>
          <w:tcPr>
            <w:tcW w:type="dxa" w:w="113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m</w:t>
            </w:r>
          </w:p>
        </w:tc>
        <w:tc>
          <w:tcPr>
            <w:tcW w:type="dxa" w:w="4819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レーダから目標までのスラントレンジ</w:t>
            </w:r>
          </w:p>
        </w:tc>
      </w:tr>
      <w:tr>
        <w:tc>
          <w:tcPr>
            <w:tcW w:type="dxa" w:w="1417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θ</w:t>
            </w:r>
          </w:p>
        </w:tc>
        <w:tc>
          <w:tcPr>
            <w:tcW w:type="dxa" w:w="1701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方位角</w:t>
            </w:r>
          </w:p>
        </w:tc>
        <w:tc>
          <w:tcPr>
            <w:tcW w:type="dxa" w:w="1134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rad</w:t>
            </w:r>
          </w:p>
        </w:tc>
        <w:tc>
          <w:tcPr>
            <w:tcW w:type="dxa" w:w="4819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atan2(dy, dx)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φ</w:t>
            </w:r>
          </w:p>
        </w:tc>
        <w:tc>
          <w:tcPr>
            <w:tcW w:type="dxa" w:w="1701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仰角</w:t>
            </w:r>
          </w:p>
        </w:tc>
        <w:tc>
          <w:tcPr>
            <w:tcW w:type="dxa" w:w="113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rad</w:t>
            </w:r>
          </w:p>
        </w:tc>
        <w:tc>
          <w:tcPr>
            <w:tcW w:type="dxa" w:w="4819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atan2(dz, r_horiz)</w:t>
            </w:r>
          </w:p>
        </w:tc>
      </w:tr>
      <w:tr>
        <w:tc>
          <w:tcPr>
            <w:tcW w:type="dxa" w:w="1417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ḋ</w:t>
            </w:r>
          </w:p>
        </w:tc>
        <w:tc>
          <w:tcPr>
            <w:tcW w:type="dxa" w:w="1701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ドップラー速度</w:t>
            </w:r>
          </w:p>
        </w:tc>
        <w:tc>
          <w:tcPr>
            <w:tcW w:type="dxa" w:w="1134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m/s</w:t>
            </w:r>
          </w:p>
        </w:tc>
        <w:tc>
          <w:tcPr>
            <w:tcW w:type="dxa" w:w="4819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(dx·vx + dy·vy + dz·vz) / r</w:t>
            </w:r>
          </w:p>
        </w:tc>
      </w:tr>
    </w:tbl>
    <w:p/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ここで、dx = x - sensor_x, dy = y - sensor_y, dz = z - sensor_z はセンサ位置からの相対座標である。</w:t>
      </w:r>
    </w:p>
    <w:p>
      <w:pPr>
        <w:pStyle w:val="Heading2"/>
      </w:pPr>
      <w:r>
        <w:t>2.3 観測ノイズ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観測ノイズ共分散行列 R はデフォルトで以下の対角行列で定義される。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1701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観測量</w:t>
            </w:r>
          </w:p>
        </w:tc>
        <w:tc>
          <w:tcPr>
            <w:tcW w:type="dxa" w:w="1701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パラメータ</w:t>
            </w:r>
          </w:p>
        </w:tc>
        <w:tc>
          <w:tcPr>
            <w:tcW w:type="dxa" w:w="1984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デフォルト値</w:t>
            </w:r>
          </w:p>
        </w:tc>
        <w:tc>
          <w:tcPr>
            <w:tcW w:type="dxa" w:w="1984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備考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距離</w:t>
            </w:r>
          </w:p>
        </w:tc>
        <w:tc>
          <w:tcPr>
            <w:tcW w:type="dxa" w:w="1701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σ_r</w:t>
            </w:r>
          </w:p>
        </w:tc>
        <w:tc>
          <w:tcPr>
            <w:tcW w:type="dxa" w:w="198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10.0 m</w:t>
            </w:r>
          </w:p>
        </w:tc>
        <w:tc>
          <w:tcPr>
            <w:tcW w:type="dxa" w:w="198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</w:r>
          </w:p>
        </w:tc>
      </w:tr>
      <w:tr>
        <w:tc>
          <w:tcPr>
            <w:tcW w:type="dxa" w:w="1701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方位角</w:t>
            </w:r>
          </w:p>
        </w:tc>
        <w:tc>
          <w:tcPr>
            <w:tcW w:type="dxa" w:w="1701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σ_θ</w:t>
            </w:r>
          </w:p>
        </w:tc>
        <w:tc>
          <w:tcPr>
            <w:tcW w:type="dxa" w:w="1984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0.01 rad</w:t>
            </w:r>
          </w:p>
        </w:tc>
        <w:tc>
          <w:tcPr>
            <w:tcW w:type="dxa" w:w="1984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≈ 0.57°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仰角</w:t>
            </w:r>
          </w:p>
        </w:tc>
        <w:tc>
          <w:tcPr>
            <w:tcW w:type="dxa" w:w="1701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σ_φ</w:t>
            </w:r>
          </w:p>
        </w:tc>
        <w:tc>
          <w:tcPr>
            <w:tcW w:type="dxa" w:w="198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0.01 rad</w:t>
            </w:r>
          </w:p>
        </w:tc>
        <w:tc>
          <w:tcPr>
            <w:tcW w:type="dxa" w:w="198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≈ 0.57°</w:t>
            </w:r>
          </w:p>
        </w:tc>
      </w:tr>
      <w:tr>
        <w:tc>
          <w:tcPr>
            <w:tcW w:type="dxa" w:w="1701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ドップラー</w:t>
            </w:r>
          </w:p>
        </w:tc>
        <w:tc>
          <w:tcPr>
            <w:tcW w:type="dxa" w:w="1701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σ_ḋ</w:t>
            </w:r>
          </w:p>
        </w:tc>
        <w:tc>
          <w:tcPr>
            <w:tcW w:type="dxa" w:w="1984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2.0 m/s</w:t>
            </w:r>
          </w:p>
        </w:tc>
        <w:tc>
          <w:tcPr>
            <w:tcW w:type="dxa" w:w="1984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</w:r>
          </w:p>
        </w:tc>
      </w:tr>
    </w:tbl>
    <w:p/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2363724" cy="4114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63724" cy="411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3. Unscented Kalman Filter (UKF)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Unscented Kalman Filter（UKF）は、非線形系に対するカルマンフィルタの拡張であり、シグマポイントによる統計的線形化を用いる。本システムではCUDAによりシグマポイント演算をGPU上で並列処理する。</w:t>
      </w:r>
    </w:p>
    <w:p>
      <w:pPr>
        <w:pStyle w:val="Heading2"/>
      </w:pPr>
      <w:r>
        <w:t>3.1 UKFパラメータ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1984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パラメータ</w:t>
            </w:r>
          </w:p>
        </w:tc>
        <w:tc>
          <w:tcPr>
            <w:tcW w:type="dxa" w:w="1134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記号</w:t>
            </w:r>
          </w:p>
        </w:tc>
        <w:tc>
          <w:tcPr>
            <w:tcW w:type="dxa" w:w="1984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値</w:t>
            </w:r>
          </w:p>
        </w:tc>
        <w:tc>
          <w:tcPr>
            <w:tcW w:type="dxa" w:w="3969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説明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拡散パラメータ</w:t>
            </w:r>
          </w:p>
        </w:tc>
        <w:tc>
          <w:tcPr>
            <w:tcW w:type="dxa" w:w="113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α</w:t>
            </w:r>
          </w:p>
        </w:tc>
        <w:tc>
          <w:tcPr>
            <w:tcW w:type="dxa" w:w="198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0.5</w:t>
            </w:r>
          </w:p>
        </w:tc>
        <w:tc>
          <w:tcPr>
            <w:tcW w:type="dxa" w:w="3969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シグマポイントの拡散度を制御</w:t>
            </w:r>
          </w:p>
        </w:tc>
      </w:tr>
      <w:tr>
        <w:tc>
          <w:tcPr>
            <w:tcW w:type="dxa" w:w="1984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分布パラメータ</w:t>
            </w:r>
          </w:p>
        </w:tc>
        <w:tc>
          <w:tcPr>
            <w:tcW w:type="dxa" w:w="1134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β</w:t>
            </w:r>
          </w:p>
        </w:tc>
        <w:tc>
          <w:tcPr>
            <w:tcW w:type="dxa" w:w="1984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2.0</w:t>
            </w:r>
          </w:p>
        </w:tc>
        <w:tc>
          <w:tcPr>
            <w:tcW w:type="dxa" w:w="3969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ガウス分布では β=2 が最適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二次スケーリング</w:t>
            </w:r>
          </w:p>
        </w:tc>
        <w:tc>
          <w:tcPr>
            <w:tcW w:type="dxa" w:w="113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κ</w:t>
            </w:r>
          </w:p>
        </w:tc>
        <w:tc>
          <w:tcPr>
            <w:tcW w:type="dxa" w:w="198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0.0</w:t>
            </w:r>
          </w:p>
        </w:tc>
        <w:tc>
          <w:tcPr>
            <w:tcW w:type="dxa" w:w="3969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通常 0 に設定</w:t>
            </w:r>
          </w:p>
        </w:tc>
      </w:tr>
      <w:tr>
        <w:tc>
          <w:tcPr>
            <w:tcW w:type="dxa" w:w="1984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状態次元</w:t>
            </w:r>
          </w:p>
        </w:tc>
        <w:tc>
          <w:tcPr>
            <w:tcW w:type="dxa" w:w="1134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n</w:t>
            </w:r>
          </w:p>
        </w:tc>
        <w:tc>
          <w:tcPr>
            <w:tcW w:type="dxa" w:w="1984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9</w:t>
            </w:r>
          </w:p>
        </w:tc>
        <w:tc>
          <w:tcPr>
            <w:tcW w:type="dxa" w:w="3969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STATE_DIM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スケーリング</w:t>
            </w:r>
          </w:p>
        </w:tc>
        <w:tc>
          <w:tcPr>
            <w:tcW w:type="dxa" w:w="113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λ</w:t>
            </w:r>
          </w:p>
        </w:tc>
        <w:tc>
          <w:tcPr>
            <w:tcW w:type="dxa" w:w="198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α²(n+κ)−n</w:t>
            </w:r>
          </w:p>
        </w:tc>
        <w:tc>
          <w:tcPr>
            <w:tcW w:type="dxa" w:w="3969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= 0.5²×9 − 9 = −6.75</w:t>
            </w:r>
          </w:p>
        </w:tc>
      </w:tr>
    </w:tbl>
    <w:p/>
    <w:p>
      <w:pPr>
        <w:spacing w:after="120"/>
      </w:pPr>
      <w:r>
        <w:rPr>
          <w:rFonts w:ascii="游ゴシック" w:hAnsi="游ゴシック" w:eastAsia="游ゴシック"/>
          <w:b/>
          <w:i w:val="0"/>
          <w:sz w:val="20"/>
        </w:rPr>
        <w:t>λの計算式: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1737360" cy="32004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320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3.2 シグマポイント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2n+1 = 19個のシグマポイントを以下のように生成する（√(·) はコレスキー分解を表す）。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662940" cy="29260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2940" cy="292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3236976" cy="3657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36976" cy="365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3488436" cy="3657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0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488436" cy="365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3.3 重み係数</w:t>
      </w:r>
    </w:p>
    <w:p>
      <w:pPr>
        <w:spacing w:after="120"/>
      </w:pPr>
      <w:r>
        <w:rPr>
          <w:rFonts w:ascii="游ゴシック" w:hAnsi="游ゴシック" w:eastAsia="游ゴシック"/>
          <w:b/>
          <w:i w:val="0"/>
          <w:sz w:val="20"/>
        </w:rPr>
        <w:t>平均用重み: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996696" cy="37947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08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996696" cy="379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2560320" cy="38862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09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388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游ゴシック" w:hAnsi="游ゴシック" w:eastAsia="游ゴシック"/>
          <w:b/>
          <w:i w:val="0"/>
          <w:sz w:val="20"/>
        </w:rPr>
        <w:t>共分散用重み: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2263140" cy="37947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10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263140" cy="379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2505456" cy="38862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1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505456" cy="388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3.4 予測ステップ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予測ステップは以下の手順で実行する。</w:t>
      </w:r>
    </w:p>
    <w:p>
      <w:pPr>
        <w:spacing w:after="120"/>
      </w:pPr>
      <w:r>
        <w:rPr>
          <w:rFonts w:ascii="游ゴシック" w:hAnsi="游ゴシック" w:eastAsia="游ゴシック"/>
          <w:b/>
          <w:i w:val="0"/>
          <w:sz w:val="20"/>
        </w:rPr>
        <w:t>手順1: シグマポイント生成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現在の状態推定値 x̂ と共分散行列 P から、上記のシグマポイント χᵢ を生成する。</w:t>
      </w:r>
    </w:p>
    <w:p>
      <w:pPr>
        <w:spacing w:after="120"/>
      </w:pPr>
      <w:r>
        <w:rPr>
          <w:rFonts w:ascii="游ゴシック" w:hAnsi="游ゴシック" w:eastAsia="游ゴシック"/>
          <w:b/>
          <w:i w:val="0"/>
          <w:sz w:val="20"/>
        </w:rPr>
        <w:t>手順2: 運動モデルによる伝播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1243584" cy="33832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12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243584" cy="338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游ゴシック" w:hAnsi="游ゴシック" w:eastAsia="游ゴシック"/>
          <w:b/>
          <w:i w:val="0"/>
          <w:sz w:val="20"/>
        </w:rPr>
        <w:t>手順3: 予測平均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1458468" cy="63550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13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458468" cy="635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游ゴシック" w:hAnsi="游ゴシック" w:eastAsia="游ゴシック"/>
          <w:b/>
          <w:i w:val="0"/>
          <w:sz w:val="20"/>
        </w:rPr>
        <w:t>手順4: 予測共分散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3877056" cy="63550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1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877056" cy="635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3.5 更新ステップ</w:t>
      </w:r>
    </w:p>
    <w:p>
      <w:pPr>
        <w:spacing w:after="120"/>
      </w:pPr>
      <w:r>
        <w:rPr>
          <w:rFonts w:ascii="游ゴシック" w:hAnsi="游ゴシック" w:eastAsia="游ゴシック"/>
          <w:b/>
          <w:i w:val="0"/>
          <w:sz w:val="20"/>
        </w:rPr>
        <w:t>手順1: 観測空間への変換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1010412" cy="33832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15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010412" cy="338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游ゴシック" w:hAnsi="游ゴシック" w:eastAsia="游ゴシック"/>
          <w:b/>
          <w:i w:val="0"/>
          <w:sz w:val="20"/>
        </w:rPr>
        <w:t>手順2: 予測観測値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1239012" cy="63550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16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239012" cy="635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游ゴシック" w:hAnsi="游ゴシック" w:eastAsia="游ゴシック"/>
          <w:b/>
          <w:i w:val="0"/>
          <w:sz w:val="20"/>
        </w:rPr>
        <w:t>手順3: イノベーション共分散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2848356" cy="63550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17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48356" cy="635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游ゴシック" w:hAnsi="游ゴシック" w:eastAsia="游ゴシック"/>
          <w:b/>
          <w:i w:val="0"/>
          <w:sz w:val="20"/>
        </w:rPr>
        <w:t>手順4: 交差共分散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2880360" cy="63550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18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80360" cy="635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游ゴシック" w:hAnsi="游ゴシック" w:eastAsia="游ゴシック"/>
          <w:b/>
          <w:i w:val="0"/>
          <w:sz w:val="20"/>
        </w:rPr>
        <w:t>手順5: カルマンゲイン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1234440" cy="310896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19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234440" cy="310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游ゴシック" w:hAnsi="游ゴシック" w:eastAsia="游ゴシック"/>
          <w:b/>
          <w:i w:val="0"/>
          <w:sz w:val="20"/>
        </w:rPr>
        <w:t>手順6: 状態更新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1714500" cy="306324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20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3063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游ゴシック" w:hAnsi="游ゴシック" w:eastAsia="游ゴシック"/>
          <w:b/>
          <w:i w:val="0"/>
          <w:sz w:val="20"/>
        </w:rPr>
        <w:t>手順7: 共分散更新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1810512" cy="283464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21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810512" cy="283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3.6 プロセスノイズ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プロセスノイズ共分散行列 Q はデフォルトで以下の対角行列である。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835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成分</w:t>
            </w:r>
          </w:p>
        </w:tc>
        <w:tc>
          <w:tcPr>
            <w:tcW w:type="dxa" w:w="2268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パラメータ</w:t>
            </w:r>
          </w:p>
        </w:tc>
        <w:tc>
          <w:tcPr>
            <w:tcW w:type="dxa" w:w="2268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デフォルト値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位置 (x, y, z)</w:t>
            </w:r>
          </w:p>
        </w:tc>
        <w:tc>
          <w:tcPr>
            <w:tcW w:type="dxa" w:w="2268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σ_pos</w:t>
            </w:r>
          </w:p>
        </w:tc>
        <w:tc>
          <w:tcPr>
            <w:tcW w:type="dxa" w:w="2268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160 m</w:t>
            </w:r>
          </w:p>
        </w:tc>
      </w:tr>
      <w:tr>
        <w:tc>
          <w:tcPr>
            <w:tcW w:type="dxa" w:w="2835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速度 (vx, vy, vz)</w:t>
            </w:r>
          </w:p>
        </w:tc>
        <w:tc>
          <w:tcPr>
            <w:tcW w:type="dxa" w:w="2268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σ_vel</w:t>
            </w:r>
          </w:p>
        </w:tc>
        <w:tc>
          <w:tcPr>
            <w:tcW w:type="dxa" w:w="2268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65 m/s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加速度 (ax, ay, az)</w:t>
            </w:r>
          </w:p>
        </w:tc>
        <w:tc>
          <w:tcPr>
            <w:tcW w:type="dxa" w:w="2268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σ_acc</w:t>
            </w:r>
          </w:p>
        </w:tc>
        <w:tc>
          <w:tcPr>
            <w:tcW w:type="dxa" w:w="2268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160 m/s²</w:t>
            </w:r>
          </w:p>
        </w:tc>
      </w:tr>
    </w:tbl>
    <w:p/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4293108" cy="32461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22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293108" cy="3246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4. IMM (Interacting Multiple Model) フィルタ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IMM（Interacting Multiple Model）フィルタは、複数の運動モデルを同時に適用し、モデル確率に基づいて重み付け統合を行う。これにより、機動変化を伴う目標の追尾精度を向上させる。</w:t>
      </w:r>
    </w:p>
    <w:p>
      <w:pPr>
        <w:pStyle w:val="Heading2"/>
      </w:pPr>
      <w:r>
        <w:t>4.1 運動モデル構成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本システムでは3種類の運動モデルを使用する。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134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モデルID</w:t>
            </w:r>
          </w:p>
        </w:tc>
        <w:tc>
          <w:tcPr>
            <w:tcW w:type="dxa" w:w="1701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名称</w:t>
            </w:r>
          </w:p>
        </w:tc>
        <w:tc>
          <w:tcPr>
            <w:tcW w:type="dxa" w:w="1417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略称</w:t>
            </w:r>
          </w:p>
        </w:tc>
        <w:tc>
          <w:tcPr>
            <w:tcW w:type="dxa" w:w="2551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適用場面</w:t>
            </w:r>
          </w:p>
        </w:tc>
        <w:tc>
          <w:tcPr>
            <w:tcW w:type="dxa" w:w="2268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ノイズスケール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0</w:t>
            </w:r>
          </w:p>
        </w:tc>
        <w:tc>
          <w:tcPr>
            <w:tcW w:type="dxa" w:w="1701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等速直線</w:t>
            </w:r>
          </w:p>
        </w:tc>
        <w:tc>
          <w:tcPr>
            <w:tcW w:type="dxa" w:w="1417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CV</w:t>
            </w:r>
          </w:p>
        </w:tc>
        <w:tc>
          <w:tcPr>
            <w:tcW w:type="dxa" w:w="2551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巡航・中間飛翔段階</w:t>
            </w:r>
          </w:p>
        </w:tc>
        <w:tc>
          <w:tcPr>
            <w:tcW w:type="dxa" w:w="2268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10%（安定飛行）</w:t>
            </w:r>
          </w:p>
        </w:tc>
      </w:tr>
      <w:tr>
        <w:tc>
          <w:tcPr>
            <w:tcW w:type="dxa" w:w="1134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1</w:t>
            </w:r>
          </w:p>
        </w:tc>
        <w:tc>
          <w:tcPr>
            <w:tcW w:type="dxa" w:w="1701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弾道</w:t>
            </w:r>
          </w:p>
        </w:tc>
        <w:tc>
          <w:tcPr>
            <w:tcW w:type="dxa" w:w="1417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Ballistic</w:t>
            </w:r>
          </w:p>
        </w:tc>
        <w:tc>
          <w:tcPr>
            <w:tcW w:type="dxa" w:w="2551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弾道飛翔（重力＋大気抵抗）</w:t>
            </w:r>
          </w:p>
        </w:tc>
        <w:tc>
          <w:tcPr>
            <w:tcW w:type="dxa" w:w="2268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30%（物理モデルが正確）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2</w:t>
            </w:r>
          </w:p>
        </w:tc>
        <w:tc>
          <w:tcPr>
            <w:tcW w:type="dxa" w:w="1701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旋回</w:t>
            </w:r>
          </w:p>
        </w:tc>
        <w:tc>
          <w:tcPr>
            <w:tcW w:type="dxa" w:w="1417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CT</w:t>
            </w:r>
          </w:p>
        </w:tc>
        <w:tc>
          <w:tcPr>
            <w:tcW w:type="dxa" w:w="2551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HGV機動・旋回飛翔</w:t>
            </w:r>
          </w:p>
        </w:tc>
        <w:tc>
          <w:tcPr>
            <w:tcW w:type="dxa" w:w="2268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100%（機動）</w:t>
            </w:r>
          </w:p>
        </w:tc>
      </w:tr>
    </w:tbl>
    <w:p>
      <w:pPr>
        <w:pStyle w:val="Heading2"/>
      </w:pPr>
      <w:r>
        <w:t>4.2 モデル遷移確率行列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モデル間の遷移はマルコフ連鎖でモデル化され、遷移確率行列 Π は以下のように定義される。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1701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</w:r>
          </w:p>
        </w:tc>
        <w:tc>
          <w:tcPr>
            <w:tcW w:type="dxa" w:w="1984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→ CV</w:t>
            </w:r>
          </w:p>
        </w:tc>
        <w:tc>
          <w:tcPr>
            <w:tcW w:type="dxa" w:w="1984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→ Ballistic</w:t>
            </w:r>
          </w:p>
        </w:tc>
        <w:tc>
          <w:tcPr>
            <w:tcW w:type="dxa" w:w="1984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→ CT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CV</w:t>
            </w:r>
          </w:p>
        </w:tc>
        <w:tc>
          <w:tcPr>
            <w:tcW w:type="dxa" w:w="198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0.80</w:t>
            </w:r>
          </w:p>
        </w:tc>
        <w:tc>
          <w:tcPr>
            <w:tcW w:type="dxa" w:w="198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0.15</w:t>
            </w:r>
          </w:p>
        </w:tc>
        <w:tc>
          <w:tcPr>
            <w:tcW w:type="dxa" w:w="198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0.05</w:t>
            </w:r>
          </w:p>
        </w:tc>
      </w:tr>
      <w:tr>
        <w:tc>
          <w:tcPr>
            <w:tcW w:type="dxa" w:w="1701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Ballistic</w:t>
            </w:r>
          </w:p>
        </w:tc>
        <w:tc>
          <w:tcPr>
            <w:tcW w:type="dxa" w:w="1984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0.10</w:t>
            </w:r>
          </w:p>
        </w:tc>
        <w:tc>
          <w:tcPr>
            <w:tcW w:type="dxa" w:w="1984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0.85</w:t>
            </w:r>
          </w:p>
        </w:tc>
        <w:tc>
          <w:tcPr>
            <w:tcW w:type="dxa" w:w="1984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0.05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CT</w:t>
            </w:r>
          </w:p>
        </w:tc>
        <w:tc>
          <w:tcPr>
            <w:tcW w:type="dxa" w:w="198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0.05</w:t>
            </w:r>
          </w:p>
        </w:tc>
        <w:tc>
          <w:tcPr>
            <w:tcW w:type="dxa" w:w="198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0.10</w:t>
            </w:r>
          </w:p>
        </w:tc>
        <w:tc>
          <w:tcPr>
            <w:tcW w:type="dxa" w:w="198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0.85</w:t>
            </w:r>
          </w:p>
        </w:tc>
      </w:tr>
    </w:tbl>
    <w:p/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初期モデル確率は一様分布: μ₀ = [1/3, 1/3, 1/3]</w:t>
      </w:r>
    </w:p>
    <w:p>
      <w:pPr>
        <w:pStyle w:val="Heading2"/>
      </w:pPr>
      <w:r>
        <w:t>4.3 IMMサイクル</w:t>
      </w:r>
    </w:p>
    <w:p>
      <w:pPr>
        <w:spacing w:after="120"/>
      </w:pPr>
      <w:r>
        <w:rPr>
          <w:rFonts w:ascii="游ゴシック" w:hAnsi="游ゴシック" w:eastAsia="游ゴシック"/>
          <w:b/>
          <w:i w:val="0"/>
          <w:sz w:val="20"/>
        </w:rPr>
        <w:t>手順1: 混合（Mixing）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各モデルの予測確率を遷移確率と現在のモデル確率から計算する。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1650492" cy="49834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23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650492" cy="498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游ゴシック" w:hAnsi="游ゴシック" w:eastAsia="游ゴシック"/>
          <w:b/>
          <w:i w:val="0"/>
          <w:sz w:val="20"/>
        </w:rPr>
        <w:t>手順2: モデル別予測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各運動モデルがそれぞれ独立に状態予測を行う（CV, Ballistic, CTモデル）。</w:t>
      </w:r>
    </w:p>
    <w:p>
      <w:pPr>
        <w:spacing w:after="120"/>
      </w:pPr>
      <w:r>
        <w:rPr>
          <w:rFonts w:ascii="游ゴシック" w:hAnsi="游ゴシック" w:eastAsia="游ゴシック"/>
          <w:b/>
          <w:i w:val="0"/>
          <w:sz w:val="20"/>
        </w:rPr>
        <w:t>手順3: 重み付け統合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1069848" cy="52578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24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069848" cy="525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2747772" cy="52578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25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747772" cy="525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游ゴシック" w:hAnsi="游ゴシック" w:eastAsia="游ゴシック"/>
          <w:b/>
          <w:i w:val="0"/>
          <w:sz w:val="20"/>
        </w:rPr>
        <w:t>手順4: 尤度ベース更新（観測後）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観測値を取得した後、各モデルの尤度に基づきモデル確率を更新する。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2468880" cy="32004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26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468880" cy="320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973836" cy="58521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27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973836" cy="585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数値安定性のため、尤度計算はlog空間で実行する。また、モデル確率の下限値（floor）を0.01に設定し、特定モデルの確率が0に収束することを防止する。</w:t>
      </w:r>
    </w:p>
    <w:p>
      <w:r>
        <w:br w:type="page"/>
      </w:r>
    </w:p>
    <w:p>
      <w:pPr>
        <w:pStyle w:val="Heading1"/>
      </w:pPr>
      <w:r>
        <w:t>5. 運動モデル</w:t>
      </w:r>
    </w:p>
    <w:p>
      <w:pPr>
        <w:pStyle w:val="Heading2"/>
      </w:pPr>
      <w:r>
        <w:t>5.1 CV（等速直線）モデル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巡航・中間飛翔段階の安定した飛行を表現するモデルである。加速度は時定数 τ=5s で指数減衰する。</w:t>
      </w:r>
    </w:p>
    <w:p>
      <w:pPr>
        <w:spacing w:after="120"/>
      </w:pPr>
      <w:r>
        <w:rPr>
          <w:rFonts w:ascii="游ゴシック" w:hAnsi="游ゴシック" w:eastAsia="游ゴシック"/>
          <w:b/>
          <w:i w:val="0"/>
          <w:sz w:val="20"/>
        </w:rPr>
        <w:t>位置更新: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2189988" cy="301752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28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189988" cy="301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游ゴシック" w:hAnsi="游ゴシック" w:eastAsia="游ゴシック"/>
          <w:b/>
          <w:i w:val="0"/>
          <w:sz w:val="20"/>
        </w:rPr>
        <w:t>速度更新: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1449324" cy="283464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29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449324" cy="283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游ゴシック" w:hAnsi="游ゴシック" w:eastAsia="游ゴシック"/>
          <w:b/>
          <w:i w:val="0"/>
          <w:sz w:val="20"/>
        </w:rPr>
        <w:t>加速度更新（指数減衰）: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3438144" cy="3429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30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438144" cy="342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5.2 弾道（RK4）モデル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重力および大気抵抗を考慮した物理ベースの弾道運動モデルである。RK4（4次ルンゲ・クッタ法）による数値積分を用いる。</w:t>
      </w:r>
    </w:p>
    <w:p>
      <w:pPr>
        <w:spacing w:after="120"/>
      </w:pPr>
      <w:r>
        <w:rPr>
          <w:rFonts w:ascii="游ゴシック" w:hAnsi="游ゴシック" w:eastAsia="游ゴシック"/>
          <w:b/>
          <w:i w:val="0"/>
          <w:sz w:val="20"/>
        </w:rPr>
        <w:t>高度依存重力: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1764792" cy="420624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31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764792" cy="42062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835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定数</w:t>
            </w:r>
          </w:p>
        </w:tc>
        <w:tc>
          <w:tcPr>
            <w:tcW w:type="dxa" w:w="1701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記号</w:t>
            </w:r>
          </w:p>
        </w:tc>
        <w:tc>
          <w:tcPr>
            <w:tcW w:type="dxa" w:w="2835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値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標準重力加速度</w:t>
            </w:r>
          </w:p>
        </w:tc>
        <w:tc>
          <w:tcPr>
            <w:tcW w:type="dxa" w:w="1701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g₀</w:t>
            </w:r>
          </w:p>
        </w:tc>
        <w:tc>
          <w:tcPr>
            <w:tcW w:type="dxa" w:w="2835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9.80665 m/s²</w:t>
            </w:r>
          </w:p>
        </w:tc>
      </w:tr>
      <w:tr>
        <w:tc>
          <w:tcPr>
            <w:tcW w:type="dxa" w:w="2835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地球半径</w:t>
            </w:r>
          </w:p>
        </w:tc>
        <w:tc>
          <w:tcPr>
            <w:tcW w:type="dxa" w:w="1701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R_E</w:t>
            </w:r>
          </w:p>
        </w:tc>
        <w:tc>
          <w:tcPr>
            <w:tcW w:type="dxa" w:w="2835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6,371,000 m</w:t>
            </w:r>
          </w:p>
        </w:tc>
      </w:tr>
    </w:tbl>
    <w:p/>
    <w:p>
      <w:pPr>
        <w:spacing w:after="120"/>
      </w:pPr>
      <w:r>
        <w:rPr>
          <w:rFonts w:ascii="游ゴシック" w:hAnsi="游ゴシック" w:eastAsia="游ゴシック"/>
          <w:b/>
          <w:i w:val="0"/>
          <w:sz w:val="20"/>
        </w:rPr>
        <w:t>大気密度モデル（指数大気）: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1883664" cy="374904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32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883664" cy="37490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835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定数</w:t>
            </w:r>
          </w:p>
        </w:tc>
        <w:tc>
          <w:tcPr>
            <w:tcW w:type="dxa" w:w="1701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記号</w:t>
            </w:r>
          </w:p>
        </w:tc>
        <w:tc>
          <w:tcPr>
            <w:tcW w:type="dxa" w:w="2835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値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海面大気密度</w:t>
            </w:r>
          </w:p>
        </w:tc>
        <w:tc>
          <w:tcPr>
            <w:tcW w:type="dxa" w:w="1701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ρ₀</w:t>
            </w:r>
          </w:p>
        </w:tc>
        <w:tc>
          <w:tcPr>
            <w:tcW w:type="dxa" w:w="2835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1.225 kg/m³</w:t>
            </w:r>
          </w:p>
        </w:tc>
      </w:tr>
      <w:tr>
        <w:tc>
          <w:tcPr>
            <w:tcW w:type="dxa" w:w="2835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スケールハイト</w:t>
            </w:r>
          </w:p>
        </w:tc>
        <w:tc>
          <w:tcPr>
            <w:tcW w:type="dxa" w:w="1701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H</w:t>
            </w:r>
          </w:p>
        </w:tc>
        <w:tc>
          <w:tcPr>
            <w:tcW w:type="dxa" w:w="2835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7,400 m</w:t>
            </w:r>
          </w:p>
        </w:tc>
      </w:tr>
    </w:tbl>
    <w:p/>
    <w:p>
      <w:pPr>
        <w:spacing w:after="120"/>
      </w:pPr>
      <w:r>
        <w:rPr>
          <w:rFonts w:ascii="游ゴシック" w:hAnsi="游ゴシック" w:eastAsia="游ゴシック"/>
          <w:b/>
          <w:i w:val="0"/>
          <w:sz w:val="20"/>
        </w:rPr>
        <w:t>抗力: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2039112" cy="315468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33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039112" cy="3154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ここで β = Cd·A/(2m) = 0.001 は代表的な弾道係数である。</w:t>
      </w:r>
    </w:p>
    <w:p>
      <w:pPr>
        <w:spacing w:after="120"/>
      </w:pPr>
      <w:r>
        <w:rPr>
          <w:rFonts w:ascii="游ゴシック" w:hAnsi="游ゴシック" w:eastAsia="游ゴシック"/>
          <w:b/>
          <w:i w:val="0"/>
          <w:sz w:val="20"/>
        </w:rPr>
        <w:t>運動方程式: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1700784" cy="32004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34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700784" cy="320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1700784" cy="329184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35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700784" cy="329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2299716" cy="32004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36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299716" cy="320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上記の微分方程式をRK4（4段ルンゲ・クッタ法）で各タイムステップごとに数値積分する。</w:t>
      </w:r>
    </w:p>
    <w:p>
      <w:pPr>
        <w:pStyle w:val="Heading2"/>
      </w:pPr>
      <w:r>
        <w:t>5.3 CT（旋回）モデル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HGVの機動飛翔（旋回）を表現するCoordinated Turnモデルである。旋回角速度 ω を状態から推定し、旋回運動を適用する。</w:t>
      </w:r>
    </w:p>
    <w:p>
      <w:pPr>
        <w:spacing w:after="120"/>
      </w:pPr>
      <w:r>
        <w:rPr>
          <w:rFonts w:ascii="游ゴシック" w:hAnsi="游ゴシック" w:eastAsia="游ゴシック"/>
          <w:b/>
          <w:i w:val="0"/>
          <w:sz w:val="20"/>
        </w:rPr>
        <w:t>旋回角速度の推定: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1399032" cy="461772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37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399032" cy="4617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ω は ±0.785 rad/s（±45°/s）にクランプされる。</w:t>
      </w:r>
    </w:p>
    <w:p>
      <w:pPr>
        <w:spacing w:after="120"/>
      </w:pPr>
      <w:r>
        <w:rPr>
          <w:rFonts w:ascii="游ゴシック" w:hAnsi="游ゴシック" w:eastAsia="游ゴシック"/>
          <w:b/>
          <w:i w:val="0"/>
          <w:sz w:val="20"/>
        </w:rPr>
        <w:t>|ω| &gt; 10⁻⁴ の場合（旋回）: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水平面内の位置更新: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3163824" cy="361188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38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163824" cy="361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3268980" cy="361188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39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268980" cy="361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水平面内の速度更新: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2583180" cy="301752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40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583180" cy="301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2583180" cy="324612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41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583180" cy="3246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向心加速度: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2235708" cy="324612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42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235708" cy="3246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游ゴシック" w:hAnsi="游ゴシック" w:eastAsia="游ゴシック"/>
          <w:b/>
          <w:i w:val="0"/>
          <w:sz w:val="20"/>
        </w:rPr>
        <w:t>|ω| ≤ 10⁻⁴ の場合（直線近似）: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旋回角速度が十分小さい場合、等加速度直線運動モデルにフォールバックする。</w:t>
      </w:r>
    </w:p>
    <w:p>
      <w:pPr>
        <w:spacing w:after="120"/>
      </w:pPr>
      <w:r>
        <w:rPr>
          <w:rFonts w:ascii="游ゴシック" w:hAnsi="游ゴシック" w:eastAsia="游ゴシック"/>
          <w:b/>
          <w:i w:val="0"/>
          <w:sz w:val="20"/>
        </w:rPr>
        <w:t>垂直方向（共通）: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2912364" cy="370332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43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912364" cy="3703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6. データアソシエーション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データアソシエーションは、レーダ観測値を既存航跡に対応付ける処理である。コスト行列の計算はGPU上で並列実行され、最適割当はハンガリアン法（Munkres法）で解く。</w:t>
      </w:r>
    </w:p>
    <w:p>
      <w:pPr>
        <w:pStyle w:val="Heading2"/>
      </w:pPr>
      <w:r>
        <w:t>6.1 コスト行列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コスト行列の各要素は、正規化イノベーション距離（NID）で計算される。GPU上で各観測-航跡ペアを並列に計算する。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3209544" cy="598932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44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209544" cy="5989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6.2 ゲーティング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計算された距離がゲート閾値を超える場合、当該ペアを棄却する。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268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パラメータ</w:t>
            </w:r>
          </w:p>
        </w:tc>
        <w:tc>
          <w:tcPr>
            <w:tcW w:type="dxa" w:w="1701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値</w:t>
            </w:r>
          </w:p>
        </w:tc>
        <w:tc>
          <w:tcPr>
            <w:tcW w:type="dxa" w:w="5102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説明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ゲート閾値</w:t>
            </w:r>
          </w:p>
        </w:tc>
        <w:tc>
          <w:tcPr>
            <w:tcW w:type="dxa" w:w="1701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500.0</w:t>
            </w:r>
          </w:p>
        </w:tc>
        <w:tc>
          <w:tcPr>
            <w:tcW w:type="dxa" w:w="5102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NIDがこの値を超えるペアを棄却</w:t>
            </w:r>
          </w:p>
        </w:tc>
      </w:tr>
      <w:tr>
        <w:tc>
          <w:tcPr>
            <w:tcW w:type="dxa" w:w="2268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棄却コスト</w:t>
            </w:r>
          </w:p>
        </w:tc>
        <w:tc>
          <w:tcPr>
            <w:tcW w:type="dxa" w:w="1701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10¹⁰</w:t>
            </w:r>
          </w:p>
        </w:tc>
        <w:tc>
          <w:tcPr>
            <w:tcW w:type="dxa" w:w="5102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棄却されたペアに割り当てるコスト値</w:t>
            </w:r>
          </w:p>
        </w:tc>
      </w:tr>
    </w:tbl>
    <w:p>
      <w:pPr>
        <w:pStyle w:val="Heading2"/>
      </w:pPr>
      <w:r>
        <w:t>6.3 ハンガリアン法（Munkres法）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ハンガリアン法は O(n³) の計算量で最適割当問題を解くアルゴリズムである。以下のステップで構成される。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ステップ1: 行縮約 — 各行の最小値を行全体から減算する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ステップ2: 列縮約 — 各列の最小値を列全体から減算する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ステップ3: 初期スターリング — 各行・列で唯一のゼロ要素にスターを付与する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ステップ4: 列カバー — スター付きゼロを含む列をカバーする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ステップ5: 未カバーゼロの探索 — 未カバーのゼロ要素にプライムを付与する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ステップ6: 拡張パス — スターとプライムの交互パスにより割当を改善する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ステップ7: 行列調整 — 未カバー要素の最小値で行列を調整し、手順4に戻る</w:t>
      </w:r>
    </w:p>
    <w:p>
      <w:r>
        <w:br w:type="page"/>
      </w:r>
    </w:p>
    <w:p>
      <w:pPr>
        <w:pStyle w:val="Heading1"/>
      </w:pPr>
      <w:r>
        <w:t>7. 航跡管理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航跡管理は、航跡のライフサイクル（生成・確認・消失）を制御する。</w:t>
      </w:r>
    </w:p>
    <w:p>
      <w:pPr>
        <w:pStyle w:val="Heading2"/>
      </w:pPr>
      <w:r>
        <w:t>7.1 航跡状態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航跡は以下の3状態で管理される。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1417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状態</w:t>
            </w:r>
          </w:p>
        </w:tc>
        <w:tc>
          <w:tcPr>
            <w:tcW w:type="dxa" w:w="1701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英語名</w:t>
            </w:r>
          </w:p>
        </w:tc>
        <w:tc>
          <w:tcPr>
            <w:tcW w:type="dxa" w:w="2835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説明</w:t>
            </w:r>
          </w:p>
        </w:tc>
        <w:tc>
          <w:tcPr>
            <w:tcW w:type="dxa" w:w="3118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遷移条件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仮航跡</w:t>
            </w:r>
          </w:p>
        </w:tc>
        <w:tc>
          <w:tcPr>
            <w:tcW w:type="dxa" w:w="1701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TENTATIVE</w:t>
            </w:r>
          </w:p>
        </w:tc>
        <w:tc>
          <w:tcPr>
            <w:tcW w:type="dxa" w:w="2835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新規生成された未確認航跡</w:t>
            </w:r>
          </w:p>
        </w:tc>
        <w:tc>
          <w:tcPr>
            <w:tcW w:type="dxa" w:w="3118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未対応観測から生成</w:t>
            </w:r>
          </w:p>
        </w:tc>
      </w:tr>
      <w:tr>
        <w:tc>
          <w:tcPr>
            <w:tcW w:type="dxa" w:w="1417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確認航跡</w:t>
            </w:r>
          </w:p>
        </w:tc>
        <w:tc>
          <w:tcPr>
            <w:tcW w:type="dxa" w:w="1701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CONFIRMED</w:t>
            </w:r>
          </w:p>
        </w:tc>
        <w:tc>
          <w:tcPr>
            <w:tcW w:type="dxa" w:w="2835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信頼性が確認された航跡</w:t>
            </w:r>
          </w:p>
        </w:tc>
        <w:tc>
          <w:tcPr>
            <w:tcW w:type="dxa" w:w="3118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ヒット数 ≥ confirm_hits (=2)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消失航跡</w:t>
            </w:r>
          </w:p>
        </w:tc>
        <w:tc>
          <w:tcPr>
            <w:tcW w:type="dxa" w:w="1701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LOST</w:t>
            </w:r>
          </w:p>
        </w:tc>
        <w:tc>
          <w:tcPr>
            <w:tcW w:type="dxa" w:w="2835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観測が途絶えた航跡</w:t>
            </w:r>
          </w:p>
        </w:tc>
        <w:tc>
          <w:tcPr>
            <w:tcW w:type="dxa" w:w="3118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ミス数 ≥ delete_misses (=90 ≈ 3s @30Hz)</w:t>
            </w:r>
          </w:p>
        </w:tc>
      </w:tr>
    </w:tbl>
    <w:p/>
    <w:p>
      <w:pPr>
        <w:spacing w:after="120"/>
        <w:jc w:val="center"/>
      </w:pPr>
      <w:r>
        <w:rPr>
          <w:rFonts w:ascii="游ゴシック" w:hAnsi="游ゴシック" w:eastAsia="游ゴシック"/>
          <w:b/>
          <w:i w:val="0"/>
          <w:sz w:val="20"/>
        </w:rPr>
        <w:t>状態遷移: TENTATIVE → CONFIRMED → LOST</w:t>
      </w:r>
    </w:p>
    <w:p>
      <w:pPr>
        <w:pStyle w:val="Heading2"/>
      </w:pPr>
      <w:r>
        <w:t>7.2 航跡初期化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未対応の観測値から新規航跡を初期化する。極座標観測を直交座標に変換する。</w:t>
      </w:r>
    </w:p>
    <w:p>
      <w:pPr>
        <w:spacing w:after="120"/>
      </w:pPr>
      <w:r>
        <w:rPr>
          <w:rFonts w:ascii="游ゴシック" w:hAnsi="游ゴシック" w:eastAsia="游ゴシック"/>
          <w:b/>
          <w:i w:val="0"/>
          <w:sz w:val="20"/>
        </w:rPr>
        <w:t>位置の初期化（極座標→直交座標）: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2340864" cy="283464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45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340864" cy="283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2299716" cy="283464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46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299716" cy="283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1723644" cy="283464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47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1723644" cy="283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速度はドップラー観測値に基づき視線方向（LOS）に沿って初期化される。初期共分散は観測距離に応じてスケーリングされる。</w:t>
      </w:r>
    </w:p>
    <w:p>
      <w:pPr>
        <w:pStyle w:val="Heading2"/>
      </w:pPr>
      <w:r>
        <w:t>7.3 航跡管理パラメータ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268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パラメータ</w:t>
            </w:r>
          </w:p>
        </w:tc>
        <w:tc>
          <w:tcPr>
            <w:tcW w:type="dxa" w:w="1984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デフォルト値</w:t>
            </w:r>
          </w:p>
        </w:tc>
        <w:tc>
          <w:tcPr>
            <w:tcW w:type="dxa" w:w="4819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説明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confirm_hits</w:t>
            </w:r>
          </w:p>
        </w:tc>
        <w:tc>
          <w:tcPr>
            <w:tcW w:type="dxa" w:w="198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19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確認に必要なヒット数</w:t>
            </w:r>
          </w:p>
        </w:tc>
      </w:tr>
      <w:tr>
        <w:tc>
          <w:tcPr>
            <w:tcW w:type="dxa" w:w="2268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delete_misses</w:t>
            </w:r>
          </w:p>
        </w:tc>
        <w:tc>
          <w:tcPr>
            <w:tcW w:type="dxa" w:w="1984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90</w:t>
            </w:r>
          </w:p>
        </w:tc>
        <w:tc>
          <w:tcPr>
            <w:tcW w:type="dxa" w:w="4819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削除までのミス数（30Hzで約3秒）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初期化最小SNR</w:t>
            </w:r>
          </w:p>
        </w:tc>
        <w:tc>
          <w:tcPr>
            <w:tcW w:type="dxa" w:w="198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22.0 dB</w:t>
            </w:r>
          </w:p>
        </w:tc>
        <w:tc>
          <w:tcPr>
            <w:tcW w:type="dxa" w:w="4819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航跡初期化に必要な最小SNR</w:t>
            </w:r>
          </w:p>
        </w:tc>
      </w:tr>
    </w:tbl>
    <w:p>
      <w:r>
        <w:br w:type="page"/>
      </w:r>
    </w:p>
    <w:p>
      <w:pPr>
        <w:pStyle w:val="Heading1"/>
      </w:pPr>
      <w:r>
        <w:t>8. 評価指標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追尾性能を定量的に評価するための各種指標を以下に定義する。</w:t>
      </w:r>
    </w:p>
    <w:p>
      <w:pPr>
        <w:pStyle w:val="Heading2"/>
      </w:pPr>
      <w:r>
        <w:t>8.1 RMSE（二乗平均平方根誤差）</w:t>
      </w:r>
    </w:p>
    <w:p>
      <w:pPr>
        <w:spacing w:after="120"/>
      </w:pPr>
      <w:r>
        <w:rPr>
          <w:rFonts w:ascii="游ゴシック" w:hAnsi="游ゴシック" w:eastAsia="游ゴシック"/>
          <w:b/>
          <w:i w:val="0"/>
          <w:sz w:val="20"/>
        </w:rPr>
        <w:t>位置RMSE: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3451860" cy="699516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48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451860" cy="699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游ゴシック" w:hAnsi="游ゴシック" w:eastAsia="游ゴシック"/>
          <w:b/>
          <w:i w:val="0"/>
          <w:sz w:val="20"/>
        </w:rPr>
        <w:t>速度RMSE: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87852" cy="699516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49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387852" cy="699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8.2 OSPA（Optimal SubPattern Assignment）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OSPAはパターン間の距離指標であり、位置誤差と個数誤差を統合的に評価する。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321808" cy="48006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50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321808" cy="48006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1984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パラメータ</w:t>
            </w:r>
          </w:p>
        </w:tc>
        <w:tc>
          <w:tcPr>
            <w:tcW w:type="dxa" w:w="1134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記号</w:t>
            </w:r>
          </w:p>
        </w:tc>
        <w:tc>
          <w:tcPr>
            <w:tcW w:type="dxa" w:w="1984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デフォルト値</w:t>
            </w:r>
          </w:p>
        </w:tc>
        <w:tc>
          <w:tcPr>
            <w:tcW w:type="dxa" w:w="3969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説明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カットオフ距離</w:t>
            </w:r>
          </w:p>
        </w:tc>
        <w:tc>
          <w:tcPr>
            <w:tcW w:type="dxa" w:w="113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c</w:t>
            </w:r>
          </w:p>
        </w:tc>
        <w:tc>
          <w:tcPr>
            <w:tcW w:type="dxa" w:w="198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10,000 m</w:t>
            </w:r>
          </w:p>
        </w:tc>
        <w:tc>
          <w:tcPr>
            <w:tcW w:type="dxa" w:w="3969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個数ペナルティの上限距離</w:t>
            </w:r>
          </w:p>
        </w:tc>
      </w:tr>
      <w:tr>
        <w:tc>
          <w:tcPr>
            <w:tcW w:type="dxa" w:w="1984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次数</w:t>
            </w:r>
          </w:p>
        </w:tc>
        <w:tc>
          <w:tcPr>
            <w:tcW w:type="dxa" w:w="1134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p</w:t>
            </w:r>
          </w:p>
        </w:tc>
        <w:tc>
          <w:tcPr>
            <w:tcW w:type="dxa" w:w="1984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1</w:t>
            </w:r>
          </w:p>
        </w:tc>
        <w:tc>
          <w:tcPr>
            <w:tcW w:type="dxa" w:w="3969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距離のLpノルム次数</w:t>
            </w:r>
          </w:p>
        </w:tc>
      </w:tr>
    </w:tbl>
    <w:p>
      <w:pPr>
        <w:pStyle w:val="Heading2"/>
      </w:pPr>
      <w:r>
        <w:t>8.3 検出指標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1668780" cy="36576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51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1668780" cy="365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1408176" cy="365760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52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1408176" cy="365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1805940" cy="379476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53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1805940" cy="379476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268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指標</w:t>
            </w:r>
          </w:p>
        </w:tc>
        <w:tc>
          <w:tcPr>
            <w:tcW w:type="dxa" w:w="2551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定義</w:t>
            </w:r>
          </w:p>
        </w:tc>
        <w:tc>
          <w:tcPr>
            <w:tcW w:type="dxa" w:w="4252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説明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TP (True Positive)</w:t>
            </w:r>
          </w:p>
        </w:tc>
        <w:tc>
          <w:tcPr>
            <w:tcW w:type="dxa" w:w="2551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正しく追尾された目標</w:t>
            </w:r>
          </w:p>
        </w:tc>
        <w:tc>
          <w:tcPr>
            <w:tcW w:type="dxa" w:w="4252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航跡と真値が対応</w:t>
            </w:r>
          </w:p>
        </w:tc>
      </w:tr>
      <w:tr>
        <w:tc>
          <w:tcPr>
            <w:tcW w:type="dxa" w:w="2268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FP (False Positive)</w:t>
            </w:r>
          </w:p>
        </w:tc>
        <w:tc>
          <w:tcPr>
            <w:tcW w:type="dxa" w:w="2551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誤追尾</w:t>
            </w:r>
          </w:p>
        </w:tc>
        <w:tc>
          <w:tcPr>
            <w:tcW w:type="dxa" w:w="4252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真値に対応しない航跡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FN (False Negative)</w:t>
            </w:r>
          </w:p>
        </w:tc>
        <w:tc>
          <w:tcPr>
            <w:tcW w:type="dxa" w:w="2551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追尾漏れ</w:t>
            </w:r>
          </w:p>
        </w:tc>
        <w:tc>
          <w:tcPr>
            <w:tcW w:type="dxa" w:w="4252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航跡が対応しない真値</w:t>
            </w:r>
          </w:p>
        </w:tc>
      </w:tr>
    </w:tbl>
    <w:p>
      <w:pPr>
        <w:pStyle w:val="Heading2"/>
      </w:pPr>
      <w:r>
        <w:t>8.4 航跡連続性指標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各真値目標に対する航跡の連続性を以下の3カテゴリで評価する。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1417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カテゴリ</w:t>
            </w:r>
          </w:p>
        </w:tc>
        <w:tc>
          <w:tcPr>
            <w:tcW w:type="dxa" w:w="2268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英語名</w:t>
            </w:r>
          </w:p>
        </w:tc>
        <w:tc>
          <w:tcPr>
            <w:tcW w:type="dxa" w:w="1984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条件</w:t>
            </w:r>
          </w:p>
        </w:tc>
        <w:tc>
          <w:tcPr>
            <w:tcW w:type="dxa" w:w="3402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説明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主追尾</w:t>
            </w:r>
          </w:p>
        </w:tc>
        <w:tc>
          <w:tcPr>
            <w:tcW w:type="dxa" w:w="2268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Mostly Tracked (MT)</w:t>
            </w:r>
          </w:p>
        </w:tc>
        <w:tc>
          <w:tcPr>
            <w:tcW w:type="dxa" w:w="198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追尾率 ≥ 80%</w:t>
            </w:r>
          </w:p>
        </w:tc>
        <w:tc>
          <w:tcPr>
            <w:tcW w:type="dxa" w:w="3402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ライフタイムの80%以上で追尾</w:t>
            </w:r>
          </w:p>
        </w:tc>
      </w:tr>
      <w:tr>
        <w:tc>
          <w:tcPr>
            <w:tcW w:type="dxa" w:w="1417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部分追尾</w:t>
            </w:r>
          </w:p>
        </w:tc>
        <w:tc>
          <w:tcPr>
            <w:tcW w:type="dxa" w:w="2268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Partially Tracked (PT)</w:t>
            </w:r>
          </w:p>
        </w:tc>
        <w:tc>
          <w:tcPr>
            <w:tcW w:type="dxa" w:w="1984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20% ≤ 追尾率 &lt; 80%</w:t>
            </w:r>
          </w:p>
        </w:tc>
        <w:tc>
          <w:tcPr>
            <w:tcW w:type="dxa" w:w="3402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ライフタイムの20～80%で追尾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主消失</w:t>
            </w:r>
          </w:p>
        </w:tc>
        <w:tc>
          <w:tcPr>
            <w:tcW w:type="dxa" w:w="2268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Mostly Lost (ML)</w:t>
            </w:r>
          </w:p>
        </w:tc>
        <w:tc>
          <w:tcPr>
            <w:tcW w:type="dxa" w:w="198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追尾率 &lt; 20%</w:t>
            </w:r>
          </w:p>
        </w:tc>
        <w:tc>
          <w:tcPr>
            <w:tcW w:type="dxa" w:w="3402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ライフタイムの20%未満で追尾</w:t>
            </w:r>
          </w:p>
        </w:tc>
      </w:tr>
    </w:tbl>
    <w:p>
      <w:r>
        <w:br w:type="page"/>
      </w:r>
    </w:p>
    <w:p>
      <w:pPr>
        <w:pStyle w:val="Heading1"/>
      </w:pPr>
      <w:r>
        <w:t>変更履歴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1134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版数</w:t>
            </w:r>
          </w:p>
        </w:tc>
        <w:tc>
          <w:tcPr>
            <w:tcW w:type="dxa" w:w="1701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日付</w:t>
            </w:r>
          </w:p>
        </w:tc>
        <w:tc>
          <w:tcPr>
            <w:tcW w:type="dxa" w:w="4535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変更内容</w:t>
            </w:r>
          </w:p>
        </w:tc>
        <w:tc>
          <w:tcPr>
            <w:tcW w:type="dxa" w:w="1701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担当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1.0</w:t>
            </w:r>
          </w:p>
        </w:tc>
        <w:tc>
          <w:tcPr>
            <w:tcW w:type="dxa" w:w="1701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2026/02/17</w:t>
            </w:r>
          </w:p>
        </w:tc>
        <w:tc>
          <w:tcPr>
            <w:tcW w:type="dxa" w:w="4535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初版作成</w:t>
            </w:r>
          </w:p>
        </w:tc>
        <w:tc>
          <w:tcPr>
            <w:tcW w:type="dxa" w:w="1701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—</w:t>
            </w:r>
          </w:p>
        </w:tc>
      </w:tr>
      <w:tr>
        <w:tc>
          <w:tcPr>
            <w:tcW w:type="dxa" w:w="1134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</w:r>
          </w:p>
        </w:tc>
        <w:tc>
          <w:tcPr>
            <w:tcW w:type="dxa" w:w="1701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</w:r>
          </w:p>
        </w:tc>
        <w:tc>
          <w:tcPr>
            <w:tcW w:type="dxa" w:w="4535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</w:r>
          </w:p>
        </w:tc>
        <w:tc>
          <w:tcPr>
            <w:tcW w:type="dxa" w:w="1701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</w:r>
          </w:p>
        </w:tc>
        <w:tc>
          <w:tcPr>
            <w:tcW w:type="dxa" w:w="4535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</w:r>
          </w:p>
        </w:tc>
      </w:tr>
    </w:tbl>
    <w:sectPr w:rsidR="00FC693F" w:rsidRPr="0006063C" w:rsidSect="00034616">
      <w:footerReference w:type="default" r:id="rId9"/>
      <w:pgSz w:w="11906" w:h="16838"/>
      <w:pgMar w:top="1417" w:right="1134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rPr>
        <w:rFonts w:ascii="游ゴシック" w:hAnsi="游ゴシック" w:eastAsia="游ゴシック"/>
        <w:b w:val="0"/>
        <w:i w:val="0"/>
        <w:color w:val="808080"/>
        <w:sz w:val="18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游ゴシック" w:hAnsi="游ゴシック" w:eastAsia="游ゴシック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游ゴシック" w:hAnsi="游ゴシック" w:eastAsia="游ゴシック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游ゴシック" w:hAnsi="游ゴシック" w:eastAsia="游ゴシック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游ゴシック" w:hAnsi="游ゴシック" w:eastAsia="游ゴシック"/>
      <w:b/>
      <w:bCs/>
      <w:color w:val="1F4E7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Relationship Id="rId49" Type="http://schemas.openxmlformats.org/officeDocument/2006/relationships/image" Target="media/image40.png"/><Relationship Id="rId50" Type="http://schemas.openxmlformats.org/officeDocument/2006/relationships/image" Target="media/image41.png"/><Relationship Id="rId51" Type="http://schemas.openxmlformats.org/officeDocument/2006/relationships/image" Target="media/image42.png"/><Relationship Id="rId52" Type="http://schemas.openxmlformats.org/officeDocument/2006/relationships/image" Target="media/image43.png"/><Relationship Id="rId53" Type="http://schemas.openxmlformats.org/officeDocument/2006/relationships/image" Target="media/image44.png"/><Relationship Id="rId54" Type="http://schemas.openxmlformats.org/officeDocument/2006/relationships/image" Target="media/image45.png"/><Relationship Id="rId55" Type="http://schemas.openxmlformats.org/officeDocument/2006/relationships/image" Target="media/image46.png"/><Relationship Id="rId56" Type="http://schemas.openxmlformats.org/officeDocument/2006/relationships/image" Target="media/image47.png"/><Relationship Id="rId57" Type="http://schemas.openxmlformats.org/officeDocument/2006/relationships/image" Target="media/image48.png"/><Relationship Id="rId58" Type="http://schemas.openxmlformats.org/officeDocument/2006/relationships/image" Target="media/image49.png"/><Relationship Id="rId59" Type="http://schemas.openxmlformats.org/officeDocument/2006/relationships/image" Target="media/image50.png"/><Relationship Id="rId60" Type="http://schemas.openxmlformats.org/officeDocument/2006/relationships/image" Target="media/image51.png"/><Relationship Id="rId61" Type="http://schemas.openxmlformats.org/officeDocument/2006/relationships/image" Target="media/image52.png"/><Relationship Id="rId62" Type="http://schemas.openxmlformats.org/officeDocument/2006/relationships/image" Target="media/image5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