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  <w:instrText xml:space="preserve">TOC \o "2-2" \h \z \u</w:instrText>
        <w:fldChar w:fldCharType="separate">
          <w:t>Right-click to update field.</w:t>
        </w:fldChar>
        <w:fldChar w:fldCharType="end"/>
      </w:r>
    </w:p>
    <w:p>
      <w:pPr>
        <w:pStyle w:val="Heading1"/>
      </w:pPr>
      <w:r>
        <w:t>Network Connectivity-h1</w:t>
      </w:r>
    </w:p>
    <w:p>
      <w:pPr>
        <w:pStyle w:val="Heading2"/>
      </w:pPr>
      <w:r>
        <w:t>Network Connectivity-h2</w:t>
      </w:r>
    </w:p>
    <w:p>
      <w:pPr>
        <w:pStyle w:val="Heading2"/>
      </w:pPr>
      <w:r>
        <w:t>Weather Stations h2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