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10.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pPr>
      <w:bookmarkStart w:id="0" w:name="_Toc16221"/>
      <w:r>
        <w:rPr>
          <w:rFonts w:hint="eastAsia"/>
        </w:rPr>
        <w:t>一、可行性研究报告</w:t>
      </w:r>
      <w:bookmarkEnd w:id="0"/>
    </w:p>
    <w:p>
      <w:pPr>
        <w:pStyle w:val="15"/>
        <w:tabs>
          <w:tab w:val="right" w:leader="dot" w:pos="8306"/>
        </w:tabs>
      </w:pPr>
      <w:r>
        <w:fldChar w:fldCharType="begin"/>
      </w:r>
      <w:r>
        <w:instrText xml:space="preserve"> TOC \o "1-2" \h \z </w:instrText>
      </w:r>
      <w:r>
        <w:fldChar w:fldCharType="separate"/>
      </w:r>
      <w:r>
        <w:fldChar w:fldCharType="begin"/>
      </w:r>
      <w:r>
        <w:instrText xml:space="preserve"> HYPERLINK \l _Toc16221 </w:instrText>
      </w:r>
      <w:r>
        <w:fldChar w:fldCharType="separate"/>
      </w:r>
      <w:r>
        <w:rPr>
          <w:rFonts w:hint="eastAsia"/>
        </w:rPr>
        <w:t>一、可行性研究报告</w:t>
      </w:r>
      <w:r>
        <w:tab/>
      </w:r>
      <w:r>
        <w:fldChar w:fldCharType="begin"/>
      </w:r>
      <w:r>
        <w:instrText xml:space="preserve"> PAGEREF _Toc16221 \h </w:instrText>
      </w:r>
      <w:r>
        <w:fldChar w:fldCharType="separate"/>
      </w:r>
      <w:r>
        <w:t>1</w:t>
      </w:r>
      <w:r>
        <w:fldChar w:fldCharType="end"/>
      </w:r>
      <w:r>
        <w:fldChar w:fldCharType="end"/>
      </w:r>
    </w:p>
    <w:p>
      <w:pPr>
        <w:pStyle w:val="15"/>
        <w:tabs>
          <w:tab w:val="right" w:leader="dot" w:pos="8306"/>
        </w:tabs>
      </w:pPr>
      <w:r>
        <w:fldChar w:fldCharType="begin"/>
      </w:r>
      <w:r>
        <w:instrText xml:space="preserve"> HYPERLINK \l _Toc14229 </w:instrText>
      </w:r>
      <w:r>
        <w:fldChar w:fldCharType="separate"/>
      </w:r>
      <w:r>
        <w:rPr>
          <w:rFonts w:hint="eastAsia"/>
        </w:rPr>
        <w:t>1．引言</w:t>
      </w:r>
      <w:r>
        <w:tab/>
      </w:r>
      <w:r>
        <w:fldChar w:fldCharType="begin"/>
      </w:r>
      <w:r>
        <w:instrText xml:space="preserve"> PAGEREF _Toc14229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_Toc26851 </w:instrText>
      </w:r>
      <w:r>
        <w:fldChar w:fldCharType="separate"/>
      </w:r>
      <w:r>
        <w:rPr>
          <w:rFonts w:hint="eastAsia" w:ascii="黑体" w:hAnsi="黑体"/>
        </w:rPr>
        <w:t>1.1编写目的</w:t>
      </w:r>
      <w:r>
        <w:tab/>
      </w:r>
      <w:r>
        <w:fldChar w:fldCharType="begin"/>
      </w:r>
      <w:r>
        <w:instrText xml:space="preserve"> PAGEREF _Toc26851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_Toc10954 </w:instrText>
      </w:r>
      <w:r>
        <w:fldChar w:fldCharType="separate"/>
      </w:r>
      <w:r>
        <w:rPr>
          <w:rFonts w:hint="eastAsia" w:ascii="黑体" w:hAnsi="黑体"/>
        </w:rPr>
        <w:t>1.2项目背景</w:t>
      </w:r>
      <w:r>
        <w:tab/>
      </w:r>
      <w:r>
        <w:fldChar w:fldCharType="begin"/>
      </w:r>
      <w:r>
        <w:instrText xml:space="preserve"> PAGEREF _Toc10954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_Toc14484 </w:instrText>
      </w:r>
      <w:r>
        <w:fldChar w:fldCharType="separate"/>
      </w:r>
      <w:r>
        <w:rPr>
          <w:rFonts w:hint="eastAsia" w:ascii="黑体" w:hAnsi="黑体"/>
        </w:rPr>
        <w:t>1.</w:t>
      </w:r>
      <w:r>
        <w:rPr>
          <w:rFonts w:hint="eastAsia" w:ascii="黑体" w:hAnsi="黑体"/>
          <w:lang w:val="en-US" w:eastAsia="zh-CN"/>
        </w:rPr>
        <w:t>3</w:t>
      </w:r>
      <w:r>
        <w:rPr>
          <w:rFonts w:hint="eastAsia" w:ascii="黑体" w:hAnsi="黑体"/>
        </w:rPr>
        <w:t>参考资料</w:t>
      </w:r>
      <w:r>
        <w:tab/>
      </w:r>
      <w:r>
        <w:fldChar w:fldCharType="begin"/>
      </w:r>
      <w:r>
        <w:instrText xml:space="preserve"> PAGEREF _Toc14484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_Toc21994 </w:instrText>
      </w:r>
      <w:r>
        <w:fldChar w:fldCharType="separate"/>
      </w:r>
      <w:r>
        <w:rPr>
          <w:rFonts w:hint="eastAsia"/>
          <w:lang w:val="en-US" w:eastAsia="zh-CN"/>
        </w:rPr>
        <w:t>2. 可行性研究的前提</w:t>
      </w:r>
      <w:r>
        <w:tab/>
      </w:r>
      <w:r>
        <w:fldChar w:fldCharType="begin"/>
      </w:r>
      <w:r>
        <w:instrText xml:space="preserve"> PAGEREF _Toc21994 \h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_Toc9786 </w:instrText>
      </w:r>
      <w:r>
        <w:fldChar w:fldCharType="separate"/>
      </w:r>
      <w:r>
        <w:rPr>
          <w:rFonts w:hint="eastAsia" w:ascii="黑体" w:hAnsi="黑体"/>
        </w:rPr>
        <w:t>2.1要求</w:t>
      </w:r>
      <w:r>
        <w:tab/>
      </w:r>
      <w:r>
        <w:fldChar w:fldCharType="begin"/>
      </w:r>
      <w:r>
        <w:instrText xml:space="preserve"> PAGEREF _Toc9786 \h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_Toc1793 </w:instrText>
      </w:r>
      <w:r>
        <w:fldChar w:fldCharType="separate"/>
      </w:r>
      <w:r>
        <w:rPr>
          <w:rFonts w:hint="eastAsia" w:ascii="黑体" w:hAnsi="黑体"/>
        </w:rPr>
        <w:t>2.2目标</w:t>
      </w:r>
      <w:r>
        <w:tab/>
      </w:r>
      <w:r>
        <w:fldChar w:fldCharType="begin"/>
      </w:r>
      <w:r>
        <w:instrText xml:space="preserve"> PAGEREF _Toc1793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_Toc20343 </w:instrText>
      </w:r>
      <w:r>
        <w:fldChar w:fldCharType="separate"/>
      </w:r>
      <w:r>
        <w:rPr>
          <w:rFonts w:hint="eastAsia" w:ascii="黑体" w:hAnsi="黑体"/>
        </w:rPr>
        <w:t>2.4可行性研究方法</w:t>
      </w:r>
      <w:r>
        <w:tab/>
      </w:r>
      <w:r>
        <w:fldChar w:fldCharType="begin"/>
      </w:r>
      <w:r>
        <w:instrText xml:space="preserve"> PAGEREF _Toc20343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_Toc21990 </w:instrText>
      </w:r>
      <w:r>
        <w:fldChar w:fldCharType="separate"/>
      </w:r>
      <w:r>
        <w:rPr>
          <w:rFonts w:hint="eastAsia" w:ascii="黑体" w:hAnsi="黑体"/>
        </w:rPr>
        <w:t>2.5决定可行性的主要因素</w:t>
      </w:r>
      <w:r>
        <w:tab/>
      </w:r>
      <w:r>
        <w:fldChar w:fldCharType="begin"/>
      </w:r>
      <w:r>
        <w:instrText xml:space="preserve"> PAGEREF _Toc21990 \h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_Toc662 </w:instrText>
      </w:r>
      <w:r>
        <w:fldChar w:fldCharType="separate"/>
      </w:r>
      <w:r>
        <w:rPr>
          <w:rFonts w:hint="eastAsia"/>
        </w:rPr>
        <w:t>3．对现有系统的分析</w:t>
      </w:r>
      <w:r>
        <w:tab/>
      </w:r>
      <w:r>
        <w:fldChar w:fldCharType="begin"/>
      </w:r>
      <w:r>
        <w:instrText xml:space="preserve"> PAGEREF _Toc662 \h </w:instrText>
      </w:r>
      <w:r>
        <w:fldChar w:fldCharType="separate"/>
      </w:r>
      <w:r>
        <w:t>5</w:t>
      </w:r>
      <w:r>
        <w:fldChar w:fldCharType="end"/>
      </w:r>
      <w:r>
        <w:fldChar w:fldCharType="end"/>
      </w:r>
    </w:p>
    <w:p>
      <w:pPr>
        <w:pStyle w:val="18"/>
        <w:tabs>
          <w:tab w:val="right" w:leader="dot" w:pos="8306"/>
        </w:tabs>
      </w:pPr>
      <w:r>
        <w:fldChar w:fldCharType="begin"/>
      </w:r>
      <w:r>
        <w:instrText xml:space="preserve"> HYPERLINK \l _Toc24126 </w:instrText>
      </w:r>
      <w:r>
        <w:fldChar w:fldCharType="separate"/>
      </w:r>
      <w:r>
        <w:rPr>
          <w:rFonts w:hint="eastAsia" w:ascii="黑体" w:hAnsi="黑体"/>
        </w:rPr>
        <w:t>3.1处理流程和数据流程</w:t>
      </w:r>
      <w:r>
        <w:tab/>
      </w:r>
      <w:r>
        <w:fldChar w:fldCharType="begin"/>
      </w:r>
      <w:r>
        <w:instrText xml:space="preserve"> PAGEREF _Toc24126 \h </w:instrText>
      </w:r>
      <w:r>
        <w:fldChar w:fldCharType="separate"/>
      </w:r>
      <w:r>
        <w:t>5</w:t>
      </w:r>
      <w:r>
        <w:fldChar w:fldCharType="end"/>
      </w:r>
      <w:r>
        <w:fldChar w:fldCharType="end"/>
      </w:r>
    </w:p>
    <w:p>
      <w:pPr>
        <w:pStyle w:val="18"/>
        <w:tabs>
          <w:tab w:val="right" w:leader="dot" w:pos="8306"/>
        </w:tabs>
      </w:pPr>
      <w:r>
        <w:fldChar w:fldCharType="begin"/>
      </w:r>
      <w:r>
        <w:instrText xml:space="preserve"> HYPERLINK \l _Toc265 </w:instrText>
      </w:r>
      <w:r>
        <w:fldChar w:fldCharType="separate"/>
      </w:r>
      <w:r>
        <w:rPr>
          <w:rFonts w:hint="eastAsia" w:ascii="黑体" w:hAnsi="黑体"/>
        </w:rPr>
        <w:t>3.3费用支出</w:t>
      </w:r>
      <w:r>
        <w:tab/>
      </w:r>
      <w:r>
        <w:fldChar w:fldCharType="begin"/>
      </w:r>
      <w:r>
        <w:instrText xml:space="preserve"> PAGEREF _Toc265 \h </w:instrText>
      </w:r>
      <w:r>
        <w:fldChar w:fldCharType="separate"/>
      </w:r>
      <w:r>
        <w:t>5</w:t>
      </w:r>
      <w:r>
        <w:fldChar w:fldCharType="end"/>
      </w:r>
      <w:r>
        <w:fldChar w:fldCharType="end"/>
      </w:r>
    </w:p>
    <w:p>
      <w:pPr>
        <w:pStyle w:val="18"/>
        <w:tabs>
          <w:tab w:val="right" w:leader="dot" w:pos="8306"/>
        </w:tabs>
      </w:pPr>
      <w:r>
        <w:fldChar w:fldCharType="begin"/>
      </w:r>
      <w:r>
        <w:instrText xml:space="preserve"> HYPERLINK \l _Toc9873 </w:instrText>
      </w:r>
      <w:r>
        <w:fldChar w:fldCharType="separate"/>
      </w:r>
      <w:r>
        <w:rPr>
          <w:rFonts w:hint="eastAsia" w:ascii="黑体" w:hAnsi="黑体"/>
        </w:rPr>
        <w:t>3.4人员</w:t>
      </w:r>
      <w:r>
        <w:tab/>
      </w:r>
      <w:r>
        <w:fldChar w:fldCharType="begin"/>
      </w:r>
      <w:r>
        <w:instrText xml:space="preserve"> PAGEREF _Toc9873 \h </w:instrText>
      </w:r>
      <w:r>
        <w:fldChar w:fldCharType="separate"/>
      </w:r>
      <w:r>
        <w:t>6</w:t>
      </w:r>
      <w:r>
        <w:fldChar w:fldCharType="end"/>
      </w:r>
      <w:r>
        <w:fldChar w:fldCharType="end"/>
      </w:r>
    </w:p>
    <w:p>
      <w:pPr>
        <w:pStyle w:val="18"/>
        <w:tabs>
          <w:tab w:val="right" w:leader="dot" w:pos="8306"/>
        </w:tabs>
      </w:pPr>
      <w:r>
        <w:fldChar w:fldCharType="begin"/>
      </w:r>
      <w:r>
        <w:instrText xml:space="preserve"> HYPERLINK \l _Toc16044 </w:instrText>
      </w:r>
      <w:r>
        <w:fldChar w:fldCharType="separate"/>
      </w:r>
      <w:r>
        <w:rPr>
          <w:rFonts w:hint="eastAsia" w:ascii="黑体" w:hAnsi="黑体"/>
        </w:rPr>
        <w:t>3.5设备</w:t>
      </w:r>
      <w:r>
        <w:tab/>
      </w:r>
      <w:r>
        <w:fldChar w:fldCharType="begin"/>
      </w:r>
      <w:r>
        <w:instrText xml:space="preserve"> PAGEREF _Toc16044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_Toc1268 </w:instrText>
      </w:r>
      <w:r>
        <w:fldChar w:fldCharType="separate"/>
      </w:r>
      <w:r>
        <w:rPr>
          <w:rFonts w:hint="eastAsia"/>
        </w:rPr>
        <w:t>4．所建议技术可行性分析</w:t>
      </w:r>
      <w:r>
        <w:tab/>
      </w:r>
      <w:r>
        <w:fldChar w:fldCharType="begin"/>
      </w:r>
      <w:r>
        <w:instrText xml:space="preserve"> PAGEREF _Toc1268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_Toc19522 </w:instrText>
      </w:r>
      <w:r>
        <w:fldChar w:fldCharType="separate"/>
      </w:r>
      <w:r>
        <w:rPr>
          <w:rFonts w:hint="eastAsia" w:ascii="黑体" w:hAnsi="黑体"/>
        </w:rPr>
        <w:t>4.1对系统的简要描述</w:t>
      </w:r>
      <w:r>
        <w:tab/>
      </w:r>
      <w:r>
        <w:fldChar w:fldCharType="begin"/>
      </w:r>
      <w:r>
        <w:instrText xml:space="preserve"> PAGEREF _Toc19522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_Toc5654 </w:instrText>
      </w:r>
      <w:r>
        <w:fldChar w:fldCharType="separate"/>
      </w:r>
      <w:r>
        <w:rPr>
          <w:rFonts w:hint="eastAsia" w:ascii="黑体" w:hAnsi="黑体"/>
        </w:rPr>
        <w:t>4.2处理流程和数据流程</w:t>
      </w:r>
      <w:r>
        <w:tab/>
      </w:r>
      <w:r>
        <w:fldChar w:fldCharType="begin"/>
      </w:r>
      <w:r>
        <w:instrText xml:space="preserve"> PAGEREF _Toc5654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_Toc20175 </w:instrText>
      </w:r>
      <w:r>
        <w:fldChar w:fldCharType="separate"/>
      </w:r>
      <w:r>
        <w:rPr>
          <w:rFonts w:hint="eastAsia" w:ascii="黑体" w:hAnsi="黑体"/>
        </w:rPr>
        <w:t>4.</w:t>
      </w:r>
      <w:r>
        <w:rPr>
          <w:rFonts w:hint="default" w:ascii="黑体" w:hAnsi="黑体"/>
          <w:lang w:val="en-US"/>
        </w:rPr>
        <w:t>3</w:t>
      </w:r>
      <w:r>
        <w:rPr>
          <w:rFonts w:hint="eastAsia" w:ascii="黑体" w:hAnsi="黑体"/>
        </w:rPr>
        <w:t>采用建议系统可能带来的影响</w:t>
      </w:r>
      <w:r>
        <w:tab/>
      </w:r>
      <w:r>
        <w:fldChar w:fldCharType="begin"/>
      </w:r>
      <w:r>
        <w:instrText xml:space="preserve"> PAGEREF _Toc20175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_Toc16824 </w:instrText>
      </w:r>
      <w:r>
        <w:fldChar w:fldCharType="separate"/>
      </w:r>
      <w:r>
        <w:rPr>
          <w:rFonts w:hint="eastAsia" w:ascii="黑体" w:hAnsi="黑体"/>
        </w:rPr>
        <w:t>4.</w:t>
      </w:r>
      <w:r>
        <w:rPr>
          <w:rFonts w:hint="default" w:ascii="黑体" w:hAnsi="黑体"/>
          <w:lang w:val="en-US"/>
        </w:rPr>
        <w:t>4</w:t>
      </w:r>
      <w:r>
        <w:rPr>
          <w:rFonts w:hint="eastAsia" w:ascii="黑体" w:hAnsi="黑体"/>
        </w:rPr>
        <w:t>技术可行性评价</w:t>
      </w:r>
      <w:r>
        <w:tab/>
      </w:r>
      <w:r>
        <w:fldChar w:fldCharType="begin"/>
      </w:r>
      <w:r>
        <w:instrText xml:space="preserve"> PAGEREF _Toc16824 \h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_Toc12978 </w:instrText>
      </w:r>
      <w:r>
        <w:fldChar w:fldCharType="separate"/>
      </w:r>
      <w:r>
        <w:rPr>
          <w:rFonts w:hint="eastAsia"/>
        </w:rPr>
        <w:t>5．所建议系统经济可行性分析</w:t>
      </w:r>
      <w:r>
        <w:tab/>
      </w:r>
      <w:r>
        <w:fldChar w:fldCharType="begin"/>
      </w:r>
      <w:r>
        <w:instrText xml:space="preserve"> PAGEREF _Toc12978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_Toc24530 </w:instrText>
      </w:r>
      <w:r>
        <w:fldChar w:fldCharType="separate"/>
      </w:r>
      <w:r>
        <w:rPr>
          <w:rFonts w:hint="eastAsia" w:ascii="黑体" w:hAnsi="黑体"/>
        </w:rPr>
        <w:t>5.1支出</w:t>
      </w:r>
      <w:r>
        <w:tab/>
      </w:r>
      <w:r>
        <w:fldChar w:fldCharType="begin"/>
      </w:r>
      <w:r>
        <w:instrText xml:space="preserve"> PAGEREF _Toc24530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_Toc182 </w:instrText>
      </w:r>
      <w:r>
        <w:fldChar w:fldCharType="separate"/>
      </w:r>
      <w:r>
        <w:rPr>
          <w:rFonts w:hint="eastAsia" w:ascii="黑体" w:hAnsi="黑体"/>
        </w:rPr>
        <w:t>5.2效益</w:t>
      </w:r>
      <w:r>
        <w:tab/>
      </w:r>
      <w:r>
        <w:fldChar w:fldCharType="begin"/>
      </w:r>
      <w:r>
        <w:instrText xml:space="preserve"> PAGEREF _Toc182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_Toc27637 </w:instrText>
      </w:r>
      <w:r>
        <w:fldChar w:fldCharType="separate"/>
      </w:r>
      <w:r>
        <w:rPr>
          <w:rFonts w:hint="eastAsia" w:ascii="黑体" w:hAnsi="黑体"/>
        </w:rPr>
        <w:t>5.3收益/投资比</w:t>
      </w:r>
      <w:r>
        <w:tab/>
      </w:r>
      <w:r>
        <w:fldChar w:fldCharType="begin"/>
      </w:r>
      <w:r>
        <w:instrText xml:space="preserve"> PAGEREF _Toc27637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_Toc11368 </w:instrText>
      </w:r>
      <w:r>
        <w:fldChar w:fldCharType="separate"/>
      </w:r>
      <w:r>
        <w:rPr>
          <w:rFonts w:hint="eastAsia" w:ascii="黑体" w:hAnsi="黑体"/>
        </w:rPr>
        <w:t>5.4投资回收周期</w:t>
      </w:r>
      <w:r>
        <w:tab/>
      </w:r>
      <w:r>
        <w:fldChar w:fldCharType="begin"/>
      </w:r>
      <w:r>
        <w:instrText xml:space="preserve"> PAGEREF _Toc11368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_Toc24747 </w:instrText>
      </w:r>
      <w:r>
        <w:fldChar w:fldCharType="separate"/>
      </w:r>
      <w:r>
        <w:rPr>
          <w:rFonts w:hint="eastAsia"/>
        </w:rPr>
        <w:t>6．社会因素可行性分析</w:t>
      </w:r>
      <w:r>
        <w:tab/>
      </w:r>
      <w:r>
        <w:fldChar w:fldCharType="begin"/>
      </w:r>
      <w:r>
        <w:instrText xml:space="preserve"> PAGEREF _Toc24747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_Toc11902 </w:instrText>
      </w:r>
      <w:r>
        <w:fldChar w:fldCharType="separate"/>
      </w:r>
      <w:r>
        <w:rPr>
          <w:rFonts w:hint="eastAsia" w:ascii="黑体" w:hAnsi="黑体"/>
        </w:rPr>
        <w:t>6.1法律因素</w:t>
      </w:r>
      <w:r>
        <w:tab/>
      </w:r>
      <w:r>
        <w:fldChar w:fldCharType="begin"/>
      </w:r>
      <w:r>
        <w:instrText xml:space="preserve"> PAGEREF _Toc11902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_Toc25313 </w:instrText>
      </w:r>
      <w:r>
        <w:fldChar w:fldCharType="separate"/>
      </w:r>
      <w:r>
        <w:rPr>
          <w:rFonts w:hint="eastAsia" w:ascii="黑体" w:hAnsi="黑体"/>
        </w:rPr>
        <w:t>6.2用户使用可行性</w:t>
      </w:r>
      <w:r>
        <w:tab/>
      </w:r>
      <w:r>
        <w:fldChar w:fldCharType="begin"/>
      </w:r>
      <w:r>
        <w:instrText xml:space="preserve"> PAGEREF _Toc25313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_Toc4882 </w:instrText>
      </w:r>
      <w:r>
        <w:fldChar w:fldCharType="separate"/>
      </w:r>
      <w:r>
        <w:rPr>
          <w:rFonts w:hint="eastAsia"/>
        </w:rPr>
        <w:t>7. 其他可供选择的方案</w:t>
      </w:r>
      <w:r>
        <w:tab/>
      </w:r>
      <w:r>
        <w:fldChar w:fldCharType="begin"/>
      </w:r>
      <w:r>
        <w:instrText xml:space="preserve"> PAGEREF _Toc4882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_Toc26019 </w:instrText>
      </w:r>
      <w:r>
        <w:fldChar w:fldCharType="separate"/>
      </w:r>
      <w:r>
        <w:t xml:space="preserve">8. </w:t>
      </w:r>
      <w:r>
        <w:rPr>
          <w:rFonts w:hint="eastAsia"/>
        </w:rPr>
        <w:t>结论意见</w:t>
      </w:r>
      <w:r>
        <w:tab/>
      </w:r>
      <w:r>
        <w:fldChar w:fldCharType="begin"/>
      </w:r>
      <w:r>
        <w:instrText xml:space="preserve"> PAGEREF _Toc26019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_Toc8946 </w:instrText>
      </w:r>
      <w:r>
        <w:fldChar w:fldCharType="separate"/>
      </w:r>
      <w:r>
        <w:t xml:space="preserve">9. </w:t>
      </w:r>
      <w:r>
        <w:rPr>
          <w:rFonts w:hint="eastAsia"/>
        </w:rPr>
        <w:t>项目开发进度计划</w:t>
      </w:r>
      <w:r>
        <w:tab/>
      </w:r>
      <w:r>
        <w:fldChar w:fldCharType="begin"/>
      </w:r>
      <w:r>
        <w:instrText xml:space="preserve"> PAGEREF _Toc8946 \h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_Toc28847 </w:instrText>
      </w:r>
      <w:r>
        <w:fldChar w:fldCharType="separate"/>
      </w:r>
      <w:r>
        <w:rPr>
          <w:rFonts w:hint="eastAsia"/>
        </w:rPr>
        <w:t>10. 团队纪要</w:t>
      </w:r>
      <w:r>
        <w:tab/>
      </w:r>
      <w:r>
        <w:fldChar w:fldCharType="begin"/>
      </w:r>
      <w:r>
        <w:instrText xml:space="preserve"> PAGEREF _Toc28847 \h </w:instrText>
      </w:r>
      <w:r>
        <w:fldChar w:fldCharType="separate"/>
      </w:r>
      <w:r>
        <w:t>11</w:t>
      </w:r>
      <w:r>
        <w:fldChar w:fldCharType="end"/>
      </w:r>
      <w:r>
        <w:fldChar w:fldCharType="end"/>
      </w:r>
    </w:p>
    <w:p>
      <w:r>
        <w:fldChar w:fldCharType="end"/>
      </w:r>
    </w:p>
    <w:p/>
    <w:p>
      <w:pPr>
        <w:pStyle w:val="2"/>
        <w:bidi w:val="0"/>
      </w:pPr>
      <w:bookmarkStart w:id="1" w:name="_Toc14229"/>
      <w:r>
        <w:rPr>
          <w:rFonts w:hint="eastAsia"/>
        </w:rPr>
        <w:t>1．引言</w:t>
      </w:r>
      <w:bookmarkEnd w:id="1"/>
    </w:p>
    <w:p>
      <w:pPr>
        <w:pStyle w:val="3"/>
        <w:rPr>
          <w:rFonts w:ascii="黑体" w:hAnsi="黑体"/>
          <w:b w:val="0"/>
        </w:rPr>
      </w:pPr>
      <w:bookmarkStart w:id="2" w:name="_Toc26851"/>
      <w:r>
        <w:rPr>
          <w:rFonts w:hint="eastAsia" w:ascii="黑体" w:hAnsi="黑体"/>
          <w:b w:val="0"/>
        </w:rPr>
        <w:t>1.1编写目的</w:t>
      </w:r>
      <w:bookmarkEnd w:id="2"/>
    </w:p>
    <w:p>
      <w:pPr>
        <w:rPr>
          <w:rFonts w:hint="eastAsia"/>
        </w:rPr>
      </w:pPr>
      <w:commentRangeStart w:id="0"/>
      <w:r>
        <w:rPr>
          <w:rFonts w:hint="eastAsia"/>
        </w:rPr>
        <w:t>【阐明编写可行性研究报告的目的，指明读者对象</w:t>
      </w:r>
      <w:commentRangeEnd w:id="0"/>
      <w:r>
        <w:rPr>
          <w:rStyle w:val="28"/>
        </w:rPr>
        <w:commentReference w:id="0"/>
      </w:r>
      <w:r>
        <w:rPr>
          <w:rFonts w:hint="eastAsia"/>
        </w:rPr>
        <w:t>。】</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社会的快速发展，人们的生活节奏越来越快，工作压力和工作时间不断增加，人们更想要追求精神上的愉悦，其中旅游是必不可少的一项。另外，有一部分人有时间有精力外出旅游，但是却因为一些客观的原因使得不得不放弃旅游，例如：交通的不便利，更多的时间浪费在了路上；旅途中人群的拥挤，使得旅游体验感极差……以上多重原因，直接导致了目前更多的人不愿意出门旅游。为了打破传统的旅游观念和旅游交通方式，让用户能够获得更好的旅游体验，我们通过“虚拟现实+旅游”的方式来实现让用户足不出户就可以体验到实地的风景，加之，以游戏的展现方式，不仅可以使用户切身感受到优美的风景，更是为旅途增添了一定的趣味性。</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出于这个目的，本项目应运而生。本项目是基于虚拟现实技术、3D建模等方面技术，使用户通过VR设备就可以足不出户的体验到新疆特色的风景以及各种名胜古迹，用户以游戏的方式体验到新疆的四时变幻以及新疆独有的娱乐方式，也可以实现多人联机，使用户可以和自己的家人或朋友共同体验新疆风情。</w:t>
      </w:r>
    </w:p>
    <w:p>
      <w:pPr>
        <w:pStyle w:val="3"/>
        <w:rPr>
          <w:rFonts w:ascii="黑体" w:hAnsi="黑体"/>
          <w:b w:val="0"/>
        </w:rPr>
      </w:pPr>
      <w:bookmarkStart w:id="3" w:name="_Toc10954"/>
      <w:r>
        <w:rPr>
          <w:rFonts w:hint="eastAsia" w:ascii="黑体" w:hAnsi="黑体"/>
          <w:b w:val="0"/>
        </w:rPr>
        <w:t>1.2项目背景</w:t>
      </w:r>
      <w:bookmarkEnd w:id="3"/>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中华人民共和国国民经济和社会发展第十四个五年规划和2035年远景目标纲要》（简称“十四五规划”）中，“虚拟现实和增强现实”被列入到数字经济重点产业。“十四五规划”提出以数字化转型整体驱动生产方式、生活方式和治理方式变革，催生新产业新业态新模式，壮大经济发展新引擎。为提升我国虚拟现实产业核心技术和创新能力，激发产业服务体系创新活力，加快虚拟现实与行业应用融合发展，构建完善虚拟现实产业创新发展生态，工信部、教育部、文化和旅游部、国家广播电视总局、国家体育总局联合发布了《虚拟现实与行业应用融合发展行动计划（2022-2026）》，2021年5月发布的《关于开展出版业科技与标准创新示范项目试点工作的通知》中指出了要加强虚拟现实技术在出版领域的创新应用和研究，推动了虚拟现实行业进一步发展</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疆维吾尔自治区文化和旅游厅副厅长侯汉敏说：“‘十四五’时期，新疆文化旅游事业大发展将站在新的历史起点上，我们要从中华民族伟大复兴的战略全局和世界百年未有之大变局、全面建设社会主义现代化国家新征程、满足人民群众美好生活需要的高度，注重战略性、把握规律性、体现创新性、突出实践性，高质量谋划好‘十四五’时期新疆文化和旅游发展”。另外，旅游业是推动新疆经济社会高质量发展的战略性支柱产业。通过VR沉浸式虚拟现实技术制作一款面向全疆文化旅游的虚拟现实游戏来展现新疆的文化，通过游戏的方式使更多的人了解新疆，通过这个VR游戏来做到“引客入疆”，让更多的人到线下感受更为真实的新疆，以此来的助推新疆旅游业的发展。</w:t>
      </w:r>
    </w:p>
    <w:p>
      <w:pPr>
        <w:rPr>
          <w:rFonts w:hint="eastAsia"/>
        </w:rPr>
      </w:pPr>
    </w:p>
    <w:p>
      <w:pPr>
        <w:pStyle w:val="3"/>
        <w:rPr>
          <w:rFonts w:ascii="黑体" w:hAnsi="黑体"/>
          <w:b w:val="0"/>
        </w:rPr>
      </w:pPr>
      <w:bookmarkStart w:id="4" w:name="_Toc14484"/>
      <w:r>
        <w:rPr>
          <w:rFonts w:hint="eastAsia" w:ascii="黑体" w:hAnsi="黑体"/>
          <w:b w:val="0"/>
        </w:rPr>
        <w:t>1.</w:t>
      </w:r>
      <w:r>
        <w:rPr>
          <w:rFonts w:hint="eastAsia" w:ascii="黑体" w:hAnsi="黑体"/>
          <w:b w:val="0"/>
          <w:lang w:val="en-US" w:eastAsia="zh-CN"/>
        </w:rPr>
        <w:t>3</w:t>
      </w:r>
      <w:r>
        <w:rPr>
          <w:rFonts w:hint="eastAsia" w:ascii="黑体" w:hAnsi="黑体"/>
          <w:b w:val="0"/>
        </w:rPr>
        <w:t>参考资料</w:t>
      </w:r>
      <w:bookmarkEnd w:id="4"/>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吕云，王海泉，孙伟著.《虚拟现实理论、技术、开发与应用》.北京:清华大学出版社，2019</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[2]刘晶.中国工程院院士赵沁平：虚拟现实技术呈螺旋上升式发展[N].中国电子报,2022-12-06(005)</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[3]赵沁平:“虚拟现实+”进入发展期[J].中国教育网络,2016,(06):31-32.</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[4]赵沁平,李帅,宋震,潘俊君.虚拟生理人体建模与仿真关键技术研究进展[J].中国科学基金,2022,36(02):187-197.</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[5]赵沁平.虚实结合 协同创新 扎实推进虚拟现实产业健康发展[J].中国科技产业,2022,(03):16-17.</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[6]章竹乔.虚拟现实技术在灭火救援模拟训练中的应用分析[J].中国设备工程,2023,(05):21-23.</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[7]赵沁平.虚拟现实，让生活更精彩[J].中国报业,2021,(07):50-51.2．可行性研究的前提</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[8]王利丽,李永驰.基于虚拟现实技术的数字博物馆的开发与应用[J].现代信息科技,2023,7(04):22-28.</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[9]高洋,焦洪强,李彦强.基于虚幻引擎的数字博物馆设计与实现[J].电脑与信息技术,2023,31(01):86-88+95.</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[10]赵沁平.从虚拟现实技术管窥新兴工科人才培养[J].中国大学教学,2019,(09):7-9.</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[11]阮莹.沉浸式虚拟现实交互技术在艺术设计专业教学中的应用[J].西部素质教育,2023,9(04):115-118.</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[12]姚玉笙,刘琳溦,刘莉,林文君,林莹.基于虚拟现实技术培训对初级创伤救治教学质量的影响[J].福建医药杂志,2023,45(01):118-120.</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[13]袁帅.旅游业迎来春天[J].小康,2023,No.512(03):30-31.</w:t>
      </w:r>
    </w:p>
    <w:p>
      <w:pPr>
        <w:pStyle w:val="2"/>
        <w:bidi w:val="0"/>
        <w:rPr>
          <w:rFonts w:hint="default"/>
          <w:lang w:val="en-US" w:eastAsia="zh-CN"/>
        </w:rPr>
      </w:pPr>
      <w:bookmarkStart w:id="5" w:name="_Toc21994"/>
      <w:r>
        <w:rPr>
          <w:rFonts w:hint="eastAsia"/>
          <w:lang w:val="en-US" w:eastAsia="zh-CN"/>
        </w:rPr>
        <w:t>2. 可行性研究的前提</w:t>
      </w:r>
      <w:bookmarkEnd w:id="5"/>
    </w:p>
    <w:p>
      <w:pPr>
        <w:pStyle w:val="3"/>
        <w:rPr>
          <w:rFonts w:hint="eastAsia" w:ascii="黑体" w:hAnsi="黑体"/>
          <w:b w:val="0"/>
        </w:rPr>
      </w:pPr>
      <w:bookmarkStart w:id="6" w:name="_Toc9786"/>
      <w:r>
        <w:rPr>
          <w:rFonts w:hint="eastAsia" w:ascii="黑体" w:hAnsi="黑体"/>
          <w:b w:val="0"/>
        </w:rPr>
        <w:t>2.1要求</w:t>
      </w:r>
      <w:bookmarkEnd w:id="6"/>
    </w:p>
    <w:p>
      <w:pPr>
        <w:numPr>
          <w:ilvl w:val="0"/>
          <w:numId w:val="1"/>
        </w:numPr>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使用3DMax、Maya、Blender进行场景建模</w:t>
      </w:r>
    </w:p>
    <w:p>
      <w:pPr>
        <w:numPr>
          <w:ilvl w:val="0"/>
          <w:numId w:val="1"/>
        </w:numPr>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使用Unity实现整体游戏逻辑</w:t>
      </w:r>
    </w:p>
    <w:p>
      <w:pPr>
        <w:numPr>
          <w:ilvl w:val="0"/>
          <w:numId w:val="1"/>
        </w:numPr>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使用UE5进行动画制作</w:t>
      </w:r>
    </w:p>
    <w:p>
      <w:pPr>
        <w:numPr>
          <w:ilvl w:val="0"/>
          <w:numId w:val="1"/>
        </w:numPr>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地图制作</w:t>
      </w:r>
    </w:p>
    <w:p>
      <w:pPr>
        <w:numPr>
          <w:ilvl w:val="0"/>
          <w:numId w:val="1"/>
        </w:numPr>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场景跟随时间的变换而变换</w:t>
      </w:r>
    </w:p>
    <w:p>
      <w:pPr>
        <w:numPr>
          <w:ilvl w:val="0"/>
          <w:numId w:val="1"/>
        </w:numPr>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场景中的小游戏设计与实现</w:t>
      </w:r>
    </w:p>
    <w:p>
      <w:pPr>
        <w:numPr>
          <w:ilvl w:val="0"/>
          <w:numId w:val="1"/>
        </w:numPr>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游戏中场景和用户之间的UI</w:t>
      </w:r>
    </w:p>
    <w:p>
      <w:pPr>
        <w:pStyle w:val="3"/>
        <w:rPr>
          <w:rFonts w:hint="eastAsia" w:ascii="黑体" w:hAnsi="黑体"/>
          <w:b w:val="0"/>
        </w:rPr>
      </w:pPr>
      <w:bookmarkStart w:id="7" w:name="_Toc1793"/>
      <w:r>
        <w:rPr>
          <w:rFonts w:hint="eastAsia" w:ascii="黑体" w:hAnsi="黑体"/>
          <w:b w:val="0"/>
        </w:rPr>
        <w:t>2.2目标</w:t>
      </w:r>
      <w:bookmarkEnd w:id="7"/>
    </w:p>
    <w:p>
      <w:pPr>
        <w:pStyle w:val="7"/>
        <w:widowControl/>
        <w:numPr>
          <w:ilvl w:val="0"/>
          <w:numId w:val="0"/>
        </w:numPr>
        <w:spacing w:before="0" w:beforeAutospacing="0" w:after="0" w:afterAutospacing="0" w:line="0" w:lineRule="atLeast"/>
        <w:ind w:firstLine="480" w:firstLineChars="200"/>
        <w:jc w:val="both"/>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从实际需求出发，设计并开发一个基于虚拟现实的新疆文旅游戏，设计一款与当今时代相适应的虚拟现实游戏，将虚拟现实与文化旅游相结合，用户通过这个游戏，切身体会到新疆当地的风景文化，实现足不出户就能感受到新疆特色。</w:t>
      </w:r>
    </w:p>
    <w:p>
      <w:pPr>
        <w:pStyle w:val="7"/>
        <w:numPr>
          <w:ilvl w:val="0"/>
          <w:numId w:val="0"/>
        </w:numPr>
        <w:spacing w:before="0" w:beforeAutospacing="0" w:after="0" w:afterAutospacing="0" w:line="0" w:lineRule="atLeast"/>
        <w:ind w:firstLine="480" w:firstLineChars="200"/>
        <w:jc w:val="both"/>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本项目立足于在虚拟环境中旅游的同时给用户带来更多的娱乐性，给喜欢旅行的朋友提供一个精神娱乐平台。</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拟利用资源（科研教学设施、仪器设备、资料等）</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1.充分利用学校图书馆和网上的资源，一些开源代码。</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2.主要软件和文档：中国知网文献、CSDN官网资料、C#语言MSDN文档、Unity官方文档、Unity3D、UE5、3DMax、Visual Studio 2022。</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3.硬件设备：项目组成员人手一部安卓手机，基本都有笔记本电脑用来游戏场景搭建、动画制作、游戏逻辑实现，一套VR设备，一套航拍无人机。</w:t>
      </w:r>
    </w:p>
    <w:p>
      <w:pPr>
        <w:ind w:firstLine="420" w:firstLineChars="0"/>
      </w:pPr>
      <w:r>
        <w:rPr>
          <w:rFonts w:hint="eastAsia" w:ascii="宋体" w:hAnsi="宋体" w:eastAsia="宋体" w:cs="宋体"/>
          <w:sz w:val="24"/>
          <w:szCs w:val="24"/>
          <w:lang w:val="en-US" w:eastAsia="zh-CN"/>
        </w:rPr>
        <w:t>4.若软硬件充足，则能够帮助项目按时完成。</w:t>
      </w:r>
    </w:p>
    <w:p>
      <w:pPr>
        <w:pStyle w:val="3"/>
        <w:rPr>
          <w:rFonts w:hint="eastAsia" w:ascii="黑体" w:hAnsi="黑体"/>
          <w:b w:val="0"/>
        </w:rPr>
      </w:pPr>
      <w:bookmarkStart w:id="8" w:name="_Toc20343"/>
      <w:r>
        <w:rPr>
          <w:rFonts w:hint="eastAsia" w:ascii="黑体" w:hAnsi="黑体"/>
          <w:b w:val="0"/>
        </w:rPr>
        <w:t>2.4可行性研究方法</w:t>
      </w:r>
      <w:bookmarkEnd w:id="8"/>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1.问卷调查： </w:t>
      </w:r>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通过发放问卷对社会不同人群进行是否愿意来疆旅游的情况进行调研，明确当前存在的需求。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2.论文查阅 </w:t>
      </w:r>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通过学校与签订可查阅相关论文的平台，如知网、万方、维普的平台上进行从文献查阅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3.会议研讨 </w:t>
      </w:r>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通过小组内部对项目的方向不断进行商议，确定可行性研究方案</w:t>
      </w:r>
    </w:p>
    <w:p>
      <w:pPr>
        <w:numPr>
          <w:ilvl w:val="0"/>
          <w:numId w:val="2"/>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现场观察</w:t>
      </w:r>
    </w:p>
    <w:p>
      <w:pPr>
        <w:widowControl w:val="0"/>
        <w:numPr>
          <w:ilvl w:val="0"/>
          <w:numId w:val="0"/>
        </w:numPr>
        <w:ind w:left="42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通过在去新疆的某些景区的实地观察，分析人流量，找出大众在旅游方面的需求</w:t>
      </w:r>
    </w:p>
    <w:p>
      <w:pPr>
        <w:pStyle w:val="3"/>
        <w:rPr>
          <w:rFonts w:hint="eastAsia" w:ascii="黑体" w:hAnsi="黑体"/>
          <w:b w:val="0"/>
        </w:rPr>
      </w:pPr>
      <w:bookmarkStart w:id="9" w:name="_Toc21990"/>
      <w:r>
        <w:rPr>
          <w:rFonts w:hint="eastAsia" w:ascii="黑体" w:hAnsi="黑体"/>
          <w:b w:val="0"/>
        </w:rPr>
        <w:t>2.5决定可行性的主要因素</w:t>
      </w:r>
      <w:bookmarkEnd w:id="9"/>
    </w:p>
    <w:p>
      <w:pPr>
        <w:numPr>
          <w:ilvl w:val="0"/>
          <w:numId w:val="3"/>
        </w:numPr>
        <w:rPr>
          <w:rFonts w:hint="eastAsia" w:ascii="黑体" w:hAnsi="黑体"/>
          <w:b w:val="0"/>
          <w:lang w:val="en-US" w:eastAsia="zh-CN"/>
        </w:rPr>
      </w:pPr>
      <w:r>
        <w:rPr>
          <w:rFonts w:hint="eastAsia" w:ascii="黑体" w:hAnsi="黑体"/>
          <w:b w:val="0"/>
          <w:lang w:val="en-US" w:eastAsia="zh-CN"/>
        </w:rPr>
        <w:t>技术可行性：经过前期的知识学习，当前项目团队人员均具有良好的知识储备</w:t>
      </w:r>
    </w:p>
    <w:p>
      <w:pPr>
        <w:numPr>
          <w:ilvl w:val="0"/>
          <w:numId w:val="3"/>
        </w:numPr>
        <w:rPr>
          <w:rFonts w:hint="default" w:ascii="黑体" w:hAnsi="黑体"/>
          <w:b w:val="0"/>
          <w:lang w:val="en-US" w:eastAsia="zh-CN"/>
        </w:rPr>
      </w:pPr>
      <w:r>
        <w:rPr>
          <w:rFonts w:hint="eastAsia" w:ascii="黑体" w:hAnsi="黑体"/>
          <w:b w:val="0"/>
          <w:lang w:val="en-US" w:eastAsia="zh-CN"/>
        </w:rPr>
        <w:t>经济可行性：项目为大学生创新项目，有资金支撑</w:t>
      </w:r>
    </w:p>
    <w:p>
      <w:pPr>
        <w:numPr>
          <w:ilvl w:val="0"/>
          <w:numId w:val="3"/>
        </w:numPr>
        <w:rPr>
          <w:rFonts w:hint="default" w:ascii="黑体" w:hAnsi="黑体"/>
          <w:b w:val="0"/>
          <w:lang w:val="en-US" w:eastAsia="zh-CN"/>
        </w:rPr>
      </w:pPr>
      <w:r>
        <w:rPr>
          <w:rFonts w:hint="eastAsia" w:ascii="黑体" w:hAnsi="黑体"/>
          <w:b w:val="0"/>
          <w:lang w:val="en-US" w:eastAsia="zh-CN"/>
        </w:rPr>
        <w:t>社会可行性：有社会背景作为支撑，并且本项目完全自主开发，不涉及侵权问题</w:t>
      </w:r>
    </w:p>
    <w:p>
      <w:pPr>
        <w:numPr>
          <w:ilvl w:val="0"/>
          <w:numId w:val="3"/>
        </w:numPr>
        <w:rPr>
          <w:rFonts w:hint="default" w:ascii="黑体" w:hAnsi="黑体"/>
          <w:b w:val="0"/>
          <w:lang w:val="en-US" w:eastAsia="zh-CN"/>
        </w:rPr>
      </w:pPr>
      <w:r>
        <w:rPr>
          <w:rFonts w:hint="eastAsia" w:ascii="黑体" w:hAnsi="黑体"/>
          <w:b w:val="0"/>
          <w:lang w:val="en-US" w:eastAsia="zh-CN"/>
        </w:rPr>
        <w:t>操作可行性：团队成员各司其职，分工明确，努力完成各自的任务</w:t>
      </w:r>
    </w:p>
    <w:p>
      <w:pPr>
        <w:pStyle w:val="2"/>
        <w:bidi w:val="0"/>
      </w:pPr>
      <w:bookmarkStart w:id="10" w:name="_Toc662"/>
      <w:r>
        <w:rPr>
          <w:rFonts w:hint="eastAsia"/>
        </w:rPr>
        <w:t>3．对现有系统的分析</w:t>
      </w:r>
      <w:bookmarkEnd w:id="10"/>
    </w:p>
    <w:p>
      <w:pPr>
        <w:pStyle w:val="3"/>
        <w:rPr>
          <w:rFonts w:hint="eastAsia" w:ascii="黑体" w:hAnsi="黑体"/>
          <w:b w:val="0"/>
        </w:rPr>
      </w:pPr>
      <w:bookmarkStart w:id="11" w:name="_Toc24126"/>
      <w:r>
        <w:rPr>
          <w:rFonts w:hint="eastAsia" w:ascii="黑体" w:hAnsi="黑体"/>
          <w:b w:val="0"/>
        </w:rPr>
        <w:t>3.1处理流程和数据流程</w:t>
      </w:r>
      <w:bookmarkEnd w:id="11"/>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基本数据和处理流程：</w:t>
      </w:r>
    </w:p>
    <w:p>
      <w:pPr>
        <w:numPr>
          <w:ilvl w:val="0"/>
          <w:numId w:val="0"/>
        </w:numPr>
      </w:pPr>
      <w:r>
        <w:rPr>
          <w:rFonts w:hint="default"/>
          <w:color w:val="auto"/>
          <w:position w:val="-30"/>
          <w:sz w:val="21"/>
          <w:szCs w:val="21"/>
          <w:lang w:val="en-US" w:eastAsia="zh-CN"/>
        </w:rPr>
        <w:drawing>
          <wp:inline distT="0" distB="0" distL="0" distR="0">
            <wp:extent cx="4817745" cy="2795270"/>
            <wp:effectExtent l="0" t="0" r="0" b="0"/>
            <wp:docPr id="1026" name="图片 1" descr="旅游流程图"/>
            <wp:cNvGraphicFramePr/>
            <a:graphic xmlns:a="http://schemas.openxmlformats.org/drawingml/2006/main">
              <a:graphicData uri="http://schemas.openxmlformats.org/drawingml/2006/picture">
                <pic:pic xmlns:pic="http://schemas.openxmlformats.org/drawingml/2006/picture">
                  <pic:nvPicPr>
                    <pic:cNvPr id="1026" name="图片 1" descr="旅游流程图"/>
                    <pic:cNvPicPr/>
                  </pic:nvPicPr>
                  <pic:blipFill>
                    <a:blip r:embed="rId8" cstate="print"/>
                    <a:srcRect/>
                    <a:stretch>
                      <a:fillRect/>
                    </a:stretch>
                  </pic:blipFill>
                  <pic:spPr>
                    <a:xfrm>
                      <a:off x="0" y="0"/>
                      <a:ext cx="4817745" cy="2795270"/>
                    </a:xfrm>
                    <a:prstGeom prst="rect">
                      <a:avLst/>
                    </a:prstGeom>
                    <a:ln>
                      <a:noFill/>
                    </a:ln>
                  </pic:spPr>
                </pic:pic>
              </a:graphicData>
            </a:graphic>
          </wp:inline>
        </w:drawing>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1.首先，用户通过VR设备，打开游戏</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2.用户进行登录，如果是第一次登录游戏，将会显示游戏初始动画，如果不是第</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3.一次登录，将直接进入地图。</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4.地图上显示，可供用户旅游的省份（当前只显示新疆）</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5.用户选择想要旅游省份后，进入该省份的地图，供用户选择想要去旅行的具体的地方。</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6.地图上会将可以旅行的地方使用亮星来表示，以供用户选择，未亮星的地方不可选（待开放）。</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7.用户选好旅游地点后，进入具体场景，开始自由旅游观光，在观光之前用户可以选择在一年中的具体节、一天中的具体时间来欣赏不同季节不同时间的风光，默认为使用时的季节和时间。</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8.场景中会有路引提示，在特定的场景中，用户会触发与场景相适应的游戏。</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9.用户在旅途中可以退出旅游，系统记录场景，之后重回游戏后用户可以选择是继续上一次继续旅游，还是重新选择另外的场景进行旅游。</w:t>
      </w:r>
    </w:p>
    <w:p>
      <w:pPr>
        <w:ind w:firstLine="420" w:firstLineChars="0"/>
      </w:pPr>
      <w:r>
        <w:rPr>
          <w:rFonts w:hint="eastAsia" w:ascii="宋体" w:hAnsi="宋体" w:eastAsia="宋体" w:cs="宋体"/>
          <w:sz w:val="24"/>
          <w:szCs w:val="24"/>
          <w:lang w:val="en-US" w:eastAsia="zh-CN"/>
        </w:rPr>
        <w:t>10.结束旅游后，会提示“是否还要继续旅游”，若选择“是”，则重新回到地图，再次选择旅游地点；若选择“否”，则退出游戏。</w:t>
      </w:r>
    </w:p>
    <w:p>
      <w:pPr>
        <w:pStyle w:val="3"/>
        <w:rPr>
          <w:rFonts w:ascii="黑体" w:hAnsi="黑体"/>
          <w:b w:val="0"/>
        </w:rPr>
      </w:pPr>
      <w:bookmarkStart w:id="12" w:name="_Toc265"/>
      <w:r>
        <w:rPr>
          <w:rFonts w:hint="eastAsia" w:ascii="黑体" w:hAnsi="黑体"/>
          <w:b w:val="0"/>
        </w:rPr>
        <w:t>3.3费用支出</w:t>
      </w:r>
      <w:bookmarkEnd w:id="12"/>
    </w:p>
    <w:p>
      <w:pPr>
        <w:rPr>
          <w:rFonts w:hint="eastAsia"/>
        </w:rPr>
      </w:pPr>
      <w:r>
        <w:rPr>
          <w:rFonts w:hint="eastAsia"/>
        </w:rPr>
        <w:t>【如人力、设备、空间、支持性服务、材料等项开支。】</w:t>
      </w:r>
    </w:p>
    <w:tbl>
      <w:tblPr>
        <w:tblStyle w:val="23"/>
        <w:tblW w:w="8763" w:type="dxa"/>
        <w:jc w:val="center"/>
        <w:tblBorders>
          <w:top w:val="single" w:color="auto" w:sz="6" w:space="0"/>
          <w:left w:val="single" w:color="auto" w:sz="6" w:space="0"/>
          <w:bottom w:val="single" w:color="auto" w:sz="6" w:space="0"/>
          <w:right w:val="single" w:color="auto" w:sz="6" w:space="0"/>
          <w:insideH w:val="single" w:color="auto" w:sz="2" w:space="0"/>
          <w:insideV w:val="single" w:color="auto" w:sz="2" w:space="0"/>
        </w:tblBorders>
        <w:tblLayout w:type="fixed"/>
        <w:tblCellMar>
          <w:top w:w="0" w:type="dxa"/>
          <w:left w:w="108" w:type="dxa"/>
          <w:bottom w:w="0" w:type="dxa"/>
          <w:right w:w="108" w:type="dxa"/>
        </w:tblCellMar>
      </w:tblPr>
      <w:tblGrid>
        <w:gridCol w:w="2790"/>
        <w:gridCol w:w="2125"/>
        <w:gridCol w:w="3848"/>
      </w:tblGrid>
      <w:tr>
        <w:tblPrEx>
          <w:tblBorders>
            <w:top w:val="single" w:color="auto" w:sz="6" w:space="0"/>
            <w:left w:val="single" w:color="auto" w:sz="6" w:space="0"/>
            <w:bottom w:val="single" w:color="auto" w:sz="6" w:space="0"/>
            <w:right w:val="single" w:color="auto" w:sz="6" w:space="0"/>
            <w:insideH w:val="single" w:color="auto" w:sz="2" w:space="0"/>
            <w:insideV w:val="single" w:color="auto" w:sz="2" w:space="0"/>
          </w:tblBorders>
          <w:tblCellMar>
            <w:top w:w="0" w:type="dxa"/>
            <w:left w:w="108" w:type="dxa"/>
            <w:bottom w:w="0" w:type="dxa"/>
            <w:right w:w="108" w:type="dxa"/>
          </w:tblCellMar>
        </w:tblPrEx>
        <w:trPr>
          <w:cantSplit/>
          <w:trHeight w:val="397" w:hRule="exact"/>
          <w:jc w:val="center"/>
        </w:trPr>
        <w:tc>
          <w:tcPr>
            <w:tcW w:w="2790" w:type="dxa"/>
            <w:vAlign w:val="center"/>
          </w:tcPr>
          <w:p>
            <w:pPr>
              <w:spacing w:line="0" w:lineRule="atLeast"/>
              <w:jc w:val="center"/>
              <w:rPr>
                <w:rFonts w:ascii="宋体" w:hAnsi="宋体" w:cs="宋体"/>
                <w:szCs w:val="21"/>
              </w:rPr>
            </w:pPr>
            <w:r>
              <w:rPr>
                <w:rFonts w:hint="eastAsia" w:ascii="宋体" w:hAnsi="宋体" w:cs="宋体"/>
                <w:szCs w:val="21"/>
              </w:rPr>
              <w:t>预算支出科目</w:t>
            </w:r>
          </w:p>
        </w:tc>
        <w:tc>
          <w:tcPr>
            <w:tcW w:w="2125" w:type="dxa"/>
            <w:vAlign w:val="center"/>
          </w:tcPr>
          <w:p>
            <w:pPr>
              <w:spacing w:line="0" w:lineRule="atLeast"/>
              <w:jc w:val="center"/>
              <w:rPr>
                <w:rFonts w:ascii="宋体" w:hAnsi="宋体" w:cs="宋体"/>
                <w:szCs w:val="21"/>
              </w:rPr>
            </w:pPr>
            <w:r>
              <w:rPr>
                <w:rFonts w:hint="eastAsia" w:ascii="宋体" w:hAnsi="宋体" w:cs="宋体"/>
                <w:szCs w:val="21"/>
              </w:rPr>
              <w:t>支出金额（元）</w:t>
            </w:r>
          </w:p>
        </w:tc>
        <w:tc>
          <w:tcPr>
            <w:tcW w:w="3848" w:type="dxa"/>
            <w:vAlign w:val="center"/>
          </w:tcPr>
          <w:p>
            <w:pPr>
              <w:spacing w:line="0" w:lineRule="atLeast"/>
              <w:jc w:val="center"/>
              <w:rPr>
                <w:rFonts w:ascii="宋体" w:hAnsi="宋体" w:cs="宋体"/>
                <w:szCs w:val="21"/>
              </w:rPr>
            </w:pPr>
            <w:r>
              <w:rPr>
                <w:rFonts w:hint="eastAsia" w:ascii="宋体" w:hAnsi="宋体" w:cs="宋体"/>
                <w:szCs w:val="21"/>
              </w:rPr>
              <w:t>预算根据及理由</w:t>
            </w:r>
          </w:p>
        </w:tc>
      </w:tr>
      <w:tr>
        <w:tblPrEx>
          <w:tblBorders>
            <w:top w:val="single" w:color="auto" w:sz="6" w:space="0"/>
            <w:left w:val="single" w:color="auto" w:sz="6" w:space="0"/>
            <w:bottom w:val="single" w:color="auto" w:sz="6" w:space="0"/>
            <w:right w:val="single" w:color="auto" w:sz="6" w:space="0"/>
            <w:insideH w:val="single" w:color="auto" w:sz="2" w:space="0"/>
            <w:insideV w:val="single" w:color="auto" w:sz="2" w:space="0"/>
          </w:tblBorders>
          <w:tblCellMar>
            <w:top w:w="0" w:type="dxa"/>
            <w:left w:w="108" w:type="dxa"/>
            <w:bottom w:w="0" w:type="dxa"/>
            <w:right w:w="108" w:type="dxa"/>
          </w:tblCellMar>
        </w:tblPrEx>
        <w:trPr>
          <w:cantSplit/>
          <w:trHeight w:val="417" w:hRule="exact"/>
          <w:jc w:val="center"/>
        </w:trPr>
        <w:tc>
          <w:tcPr>
            <w:tcW w:w="2790" w:type="dxa"/>
            <w:vAlign w:val="center"/>
          </w:tcPr>
          <w:p>
            <w:pPr>
              <w:spacing w:line="0" w:lineRule="atLeast"/>
              <w:rPr>
                <w:rFonts w:ascii="宋体" w:hAnsi="宋体" w:cs="宋体"/>
                <w:szCs w:val="21"/>
              </w:rPr>
            </w:pPr>
            <w:r>
              <w:rPr>
                <w:rFonts w:hint="eastAsia" w:ascii="宋体" w:hAnsi="宋体" w:cs="宋体"/>
                <w:szCs w:val="21"/>
                <w:lang w:val="en-US" w:eastAsia="zh-CN"/>
              </w:rPr>
              <w:t>1</w:t>
            </w:r>
            <w:r>
              <w:rPr>
                <w:rFonts w:hint="eastAsia" w:ascii="宋体" w:hAnsi="宋体" w:cs="宋体"/>
                <w:szCs w:val="21"/>
              </w:rPr>
              <w:t>．印刷费（论文版面费）</w:t>
            </w:r>
          </w:p>
        </w:tc>
        <w:tc>
          <w:tcPr>
            <w:tcW w:w="2125" w:type="dxa"/>
            <w:vAlign w:val="center"/>
          </w:tcPr>
          <w:p>
            <w:pPr>
              <w:spacing w:line="0" w:lineRule="atLeast"/>
              <w:jc w:val="center"/>
              <w:rPr>
                <w:rFonts w:hint="default" w:ascii="宋体" w:hAnsi="宋体" w:eastAsia="宋体" w:cs="宋体"/>
                <w:szCs w:val="21"/>
                <w:lang w:val="en-US" w:eastAsia="zh-CN"/>
              </w:rPr>
            </w:pPr>
            <w:r>
              <w:rPr>
                <w:rFonts w:hint="eastAsia" w:ascii="宋体" w:hAnsi="宋体" w:cs="宋体"/>
                <w:szCs w:val="21"/>
                <w:lang w:val="en-US" w:eastAsia="zh-CN"/>
              </w:rPr>
              <w:t>2000</w:t>
            </w:r>
          </w:p>
        </w:tc>
        <w:tc>
          <w:tcPr>
            <w:tcW w:w="3848" w:type="dxa"/>
            <w:vAlign w:val="center"/>
          </w:tcPr>
          <w:p>
            <w:pPr>
              <w:spacing w:line="0" w:lineRule="atLeast"/>
              <w:jc w:val="center"/>
              <w:rPr>
                <w:rFonts w:hint="default" w:ascii="宋体" w:hAnsi="宋体" w:eastAsia="宋体" w:cs="宋体"/>
                <w:szCs w:val="21"/>
                <w:lang w:val="en-US" w:eastAsia="zh-CN"/>
              </w:rPr>
            </w:pPr>
            <w:r>
              <w:rPr>
                <w:rFonts w:hint="eastAsia" w:ascii="宋体" w:hAnsi="宋体" w:cs="宋体"/>
                <w:szCs w:val="21"/>
                <w:lang w:val="en-US" w:eastAsia="zh-CN"/>
              </w:rPr>
              <w:t>发表论文版面费，打字复印</w:t>
            </w:r>
          </w:p>
        </w:tc>
      </w:tr>
      <w:tr>
        <w:tblPrEx>
          <w:tblBorders>
            <w:top w:val="single" w:color="auto" w:sz="6" w:space="0"/>
            <w:left w:val="single" w:color="auto" w:sz="6" w:space="0"/>
            <w:bottom w:val="single" w:color="auto" w:sz="6" w:space="0"/>
            <w:right w:val="single" w:color="auto" w:sz="6" w:space="0"/>
            <w:insideH w:val="single" w:color="auto" w:sz="2" w:space="0"/>
            <w:insideV w:val="single" w:color="auto" w:sz="2" w:space="0"/>
          </w:tblBorders>
          <w:tblCellMar>
            <w:top w:w="0" w:type="dxa"/>
            <w:left w:w="108" w:type="dxa"/>
            <w:bottom w:w="0" w:type="dxa"/>
            <w:right w:w="108" w:type="dxa"/>
          </w:tblCellMar>
        </w:tblPrEx>
        <w:trPr>
          <w:cantSplit/>
          <w:trHeight w:val="763" w:hRule="exact"/>
          <w:jc w:val="center"/>
        </w:trPr>
        <w:tc>
          <w:tcPr>
            <w:tcW w:w="2790" w:type="dxa"/>
            <w:vAlign w:val="center"/>
          </w:tcPr>
          <w:p>
            <w:pPr>
              <w:spacing w:line="0" w:lineRule="atLeast"/>
              <w:rPr>
                <w:rFonts w:ascii="宋体" w:hAnsi="宋体" w:cs="宋体"/>
                <w:szCs w:val="21"/>
              </w:rPr>
            </w:pPr>
            <w:r>
              <w:rPr>
                <w:rFonts w:hint="eastAsia" w:ascii="宋体" w:hAnsi="宋体" w:cs="宋体"/>
                <w:szCs w:val="21"/>
                <w:lang w:val="en-US" w:eastAsia="zh-CN"/>
              </w:rPr>
              <w:t>2</w:t>
            </w:r>
            <w:r>
              <w:rPr>
                <w:rFonts w:hint="eastAsia" w:ascii="宋体" w:hAnsi="宋体" w:cs="宋体"/>
                <w:szCs w:val="21"/>
              </w:rPr>
              <w:t>．原材料试剂等耗材购置</w:t>
            </w:r>
          </w:p>
        </w:tc>
        <w:tc>
          <w:tcPr>
            <w:tcW w:w="2125" w:type="dxa"/>
            <w:vAlign w:val="center"/>
          </w:tcPr>
          <w:p>
            <w:pPr>
              <w:spacing w:line="0" w:lineRule="atLeast"/>
              <w:jc w:val="center"/>
              <w:rPr>
                <w:rFonts w:hint="default" w:ascii="宋体" w:hAnsi="宋体" w:eastAsia="宋体" w:cs="宋体"/>
                <w:szCs w:val="21"/>
                <w:lang w:val="en-US" w:eastAsia="zh-CN"/>
              </w:rPr>
            </w:pPr>
            <w:r>
              <w:rPr>
                <w:rFonts w:hint="eastAsia" w:ascii="宋体" w:hAnsi="宋体" w:cs="宋体"/>
                <w:szCs w:val="21"/>
                <w:lang w:val="en-US" w:eastAsia="zh-CN"/>
              </w:rPr>
              <w:t>3000</w:t>
            </w:r>
          </w:p>
        </w:tc>
        <w:tc>
          <w:tcPr>
            <w:tcW w:w="3848" w:type="dxa"/>
            <w:vAlign w:val="center"/>
          </w:tcPr>
          <w:p>
            <w:pPr>
              <w:spacing w:line="0" w:lineRule="atLeast"/>
              <w:jc w:val="center"/>
              <w:rPr>
                <w:rFonts w:hint="default" w:ascii="宋体" w:hAnsi="宋体" w:eastAsia="宋体" w:cs="宋体"/>
                <w:szCs w:val="21"/>
                <w:lang w:val="en-US" w:eastAsia="zh-CN"/>
              </w:rPr>
            </w:pPr>
            <w:r>
              <w:rPr>
                <w:rFonts w:hint="eastAsia" w:ascii="宋体" w:hAnsi="宋体" w:cs="宋体"/>
                <w:szCs w:val="21"/>
                <w:lang w:val="en-US" w:eastAsia="zh-CN"/>
              </w:rPr>
              <w:t>U盘、硒鼓、内存等耗材，一套VR设备</w:t>
            </w:r>
          </w:p>
        </w:tc>
      </w:tr>
      <w:tr>
        <w:tblPrEx>
          <w:tblBorders>
            <w:top w:val="single" w:color="auto" w:sz="6" w:space="0"/>
            <w:left w:val="single" w:color="auto" w:sz="6" w:space="0"/>
            <w:bottom w:val="single" w:color="auto" w:sz="6" w:space="0"/>
            <w:right w:val="single" w:color="auto" w:sz="6" w:space="0"/>
            <w:insideH w:val="single" w:color="auto" w:sz="2" w:space="0"/>
            <w:insideV w:val="single" w:color="auto" w:sz="2" w:space="0"/>
          </w:tblBorders>
          <w:tblCellMar>
            <w:top w:w="0" w:type="dxa"/>
            <w:left w:w="108" w:type="dxa"/>
            <w:bottom w:w="0" w:type="dxa"/>
            <w:right w:w="108" w:type="dxa"/>
          </w:tblCellMar>
        </w:tblPrEx>
        <w:trPr>
          <w:cantSplit/>
          <w:trHeight w:val="594" w:hRule="exact"/>
          <w:jc w:val="center"/>
        </w:trPr>
        <w:tc>
          <w:tcPr>
            <w:tcW w:w="2790" w:type="dxa"/>
            <w:vAlign w:val="center"/>
          </w:tcPr>
          <w:p>
            <w:pPr>
              <w:spacing w:line="0" w:lineRule="atLeast"/>
              <w:rPr>
                <w:rFonts w:ascii="宋体" w:hAnsi="宋体" w:cs="宋体"/>
                <w:szCs w:val="21"/>
              </w:rPr>
            </w:pPr>
            <w:r>
              <w:rPr>
                <w:rFonts w:hint="eastAsia" w:ascii="宋体" w:hAnsi="宋体" w:cs="宋体"/>
                <w:szCs w:val="21"/>
                <w:lang w:val="en-US" w:eastAsia="zh-CN"/>
              </w:rPr>
              <w:t>3</w:t>
            </w:r>
            <w:r>
              <w:rPr>
                <w:rFonts w:hint="eastAsia" w:ascii="宋体" w:hAnsi="宋体" w:cs="宋体"/>
                <w:szCs w:val="21"/>
              </w:rPr>
              <w:t>．图书购置费</w:t>
            </w:r>
          </w:p>
        </w:tc>
        <w:tc>
          <w:tcPr>
            <w:tcW w:w="2125" w:type="dxa"/>
            <w:vAlign w:val="center"/>
          </w:tcPr>
          <w:p>
            <w:pPr>
              <w:spacing w:line="0" w:lineRule="atLeast"/>
              <w:jc w:val="center"/>
              <w:rPr>
                <w:rFonts w:hint="default" w:ascii="宋体" w:hAnsi="宋体" w:eastAsia="宋体" w:cs="宋体"/>
                <w:szCs w:val="21"/>
                <w:lang w:val="en-US" w:eastAsia="zh-CN"/>
              </w:rPr>
            </w:pPr>
            <w:r>
              <w:rPr>
                <w:rFonts w:hint="eastAsia" w:ascii="宋体" w:hAnsi="宋体" w:cs="宋体"/>
                <w:szCs w:val="21"/>
                <w:lang w:val="en-US" w:eastAsia="zh-CN"/>
              </w:rPr>
              <w:t>500</w:t>
            </w:r>
          </w:p>
        </w:tc>
        <w:tc>
          <w:tcPr>
            <w:tcW w:w="3848" w:type="dxa"/>
            <w:vAlign w:val="center"/>
          </w:tcPr>
          <w:p>
            <w:pPr>
              <w:spacing w:line="0" w:lineRule="atLeast"/>
              <w:jc w:val="center"/>
              <w:rPr>
                <w:rFonts w:hint="default" w:ascii="宋体" w:hAnsi="宋体" w:eastAsia="宋体" w:cs="宋体"/>
                <w:szCs w:val="21"/>
                <w:lang w:val="en-US" w:eastAsia="zh-CN"/>
              </w:rPr>
            </w:pPr>
            <w:r>
              <w:rPr>
                <w:rFonts w:hint="eastAsia" w:ascii="宋体" w:hAnsi="宋体" w:cs="宋体"/>
                <w:szCs w:val="21"/>
                <w:lang w:val="en-US" w:eastAsia="zh-CN"/>
              </w:rPr>
              <w:t>购买相关书籍、软件、文献检索费、邮寄费</w:t>
            </w:r>
          </w:p>
        </w:tc>
      </w:tr>
      <w:tr>
        <w:tblPrEx>
          <w:tblBorders>
            <w:top w:val="single" w:color="auto" w:sz="6" w:space="0"/>
            <w:left w:val="single" w:color="auto" w:sz="6" w:space="0"/>
            <w:bottom w:val="single" w:color="auto" w:sz="6" w:space="0"/>
            <w:right w:val="single" w:color="auto" w:sz="6" w:space="0"/>
            <w:insideH w:val="single" w:color="auto" w:sz="2" w:space="0"/>
            <w:insideV w:val="single" w:color="auto" w:sz="2" w:space="0"/>
          </w:tblBorders>
          <w:tblCellMar>
            <w:top w:w="0" w:type="dxa"/>
            <w:left w:w="108" w:type="dxa"/>
            <w:bottom w:w="0" w:type="dxa"/>
            <w:right w:w="108" w:type="dxa"/>
          </w:tblCellMar>
        </w:tblPrEx>
        <w:trPr>
          <w:cantSplit/>
          <w:trHeight w:val="369" w:hRule="exact"/>
          <w:jc w:val="center"/>
        </w:trPr>
        <w:tc>
          <w:tcPr>
            <w:tcW w:w="2790" w:type="dxa"/>
            <w:vAlign w:val="center"/>
          </w:tcPr>
          <w:p>
            <w:pPr>
              <w:spacing w:line="0" w:lineRule="atLeast"/>
              <w:rPr>
                <w:rFonts w:ascii="宋体" w:hAnsi="宋体" w:cs="宋体"/>
                <w:szCs w:val="21"/>
              </w:rPr>
            </w:pPr>
            <w:r>
              <w:rPr>
                <w:rFonts w:hint="eastAsia" w:ascii="宋体" w:hAnsi="宋体" w:cs="宋体"/>
                <w:szCs w:val="21"/>
                <w:lang w:val="en-US" w:eastAsia="zh-CN"/>
              </w:rPr>
              <w:t>4</w:t>
            </w:r>
            <w:r>
              <w:rPr>
                <w:rFonts w:hint="eastAsia" w:ascii="宋体" w:hAnsi="宋体" w:cs="宋体"/>
                <w:szCs w:val="21"/>
              </w:rPr>
              <w:t>．其他</w:t>
            </w:r>
          </w:p>
        </w:tc>
        <w:tc>
          <w:tcPr>
            <w:tcW w:w="2125" w:type="dxa"/>
            <w:vAlign w:val="center"/>
          </w:tcPr>
          <w:p>
            <w:pPr>
              <w:spacing w:line="0" w:lineRule="atLeast"/>
              <w:jc w:val="center"/>
              <w:rPr>
                <w:rFonts w:hint="default" w:ascii="宋体" w:hAnsi="宋体" w:eastAsia="宋体" w:cs="宋体"/>
                <w:szCs w:val="21"/>
                <w:lang w:val="en-US" w:eastAsia="zh-CN"/>
              </w:rPr>
            </w:pPr>
            <w:r>
              <w:rPr>
                <w:rFonts w:hint="eastAsia" w:ascii="宋体" w:hAnsi="宋体" w:cs="宋体"/>
                <w:szCs w:val="21"/>
                <w:lang w:val="en-US" w:eastAsia="zh-CN"/>
              </w:rPr>
              <w:t>500</w:t>
            </w:r>
          </w:p>
        </w:tc>
        <w:tc>
          <w:tcPr>
            <w:tcW w:w="3848" w:type="dxa"/>
            <w:vAlign w:val="center"/>
          </w:tcPr>
          <w:p>
            <w:pPr>
              <w:spacing w:line="0" w:lineRule="atLeast"/>
              <w:jc w:val="center"/>
              <w:rPr>
                <w:rFonts w:hint="eastAsia" w:ascii="宋体" w:hAnsi="宋体" w:eastAsia="宋体" w:cs="宋体"/>
                <w:szCs w:val="21"/>
                <w:lang w:val="en-US" w:eastAsia="zh-CN"/>
              </w:rPr>
            </w:pPr>
            <w:r>
              <w:rPr>
                <w:rFonts w:hint="eastAsia" w:ascii="宋体" w:hAnsi="宋体" w:cs="宋体"/>
                <w:szCs w:val="21"/>
                <w:lang w:val="en-US" w:eastAsia="zh-CN"/>
              </w:rPr>
              <w:t>日常办公用品</w:t>
            </w:r>
          </w:p>
        </w:tc>
      </w:tr>
    </w:tbl>
    <w:p>
      <w:pPr>
        <w:rPr>
          <w:rFonts w:hint="eastAsia"/>
        </w:rPr>
      </w:pPr>
    </w:p>
    <w:p>
      <w:pPr>
        <w:pStyle w:val="3"/>
        <w:rPr>
          <w:rFonts w:ascii="黑体" w:hAnsi="黑体"/>
          <w:b w:val="0"/>
        </w:rPr>
      </w:pPr>
      <w:bookmarkStart w:id="13" w:name="_Toc9873"/>
      <w:r>
        <w:rPr>
          <w:rFonts w:hint="eastAsia" w:ascii="黑体" w:hAnsi="黑体"/>
          <w:b w:val="0"/>
        </w:rPr>
        <w:t>3.4人员</w:t>
      </w:r>
      <w:bookmarkEnd w:id="13"/>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组负责人梁浩铂：为信息学院的软件开发实验室成员，具有调试代码方面的经验。学过C语言、C++、Java语言以及基于C语言的数据结构，自主学习过C#语言，很好的掌握了Unity的相关操作，曾使用Unity开发过几款小游戏，在同学间广受欢迎。本人目前绩点在专业排名靠前，对基础学科知识掌握比较牢靠，具有相当充分的时间去完成此创新项目。且具有坚持不懈、不做成事情誓不罢休的奋斗精神。</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成员谭智艺：学过C语言、C++等语言，学过数据结构，对编程逻辑有一定了解，学习过美术，具有一定的图像绘制能力，和色彩分辨能力，熟悉PS和procreat等作图工具，曾使用工具设计过几张精美图片，拥有人物设计、场景绘制的能力和经验，专业绩点班级中上，具有钻研精神。</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成员李鑫：学过C语言、基于C语言的数据结构、C++，对java方面有了解和学习，具有一定的编程和调试代码的能力，自主学习过3D建模，有对人物和物体的搭建的经验，能吃苦，坚持不懈，虚心请教，专业绩点班级中上，基础知识掌握牢固。</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成员何承沛：学习过c语言、基于c语言的数据结构、C++，对Python也有一定了解，具有一定的编程和调试代码的能力，参加过机器人实验室的程序及硬件设计项目，取得一定成果。有钻研精神，能积极向他人请教，不怕困难，专业绩点班级中上，基础知识掌握牢固，能够与他人团结相处。</w:t>
      </w:r>
    </w:p>
    <w:p>
      <w:pPr>
        <w:rPr>
          <w:rFonts w:hint="eastAsia"/>
          <w:lang w:val="en-US" w:eastAsia="zh-CN"/>
        </w:rPr>
      </w:pPr>
    </w:p>
    <w:p>
      <w:pPr>
        <w:pStyle w:val="3"/>
        <w:rPr>
          <w:rFonts w:hint="eastAsia" w:ascii="黑体" w:hAnsi="黑体"/>
          <w:b w:val="0"/>
        </w:rPr>
      </w:pPr>
      <w:bookmarkStart w:id="14" w:name="_Toc16044"/>
      <w:r>
        <w:rPr>
          <w:rFonts w:hint="eastAsia" w:ascii="黑体" w:hAnsi="黑体"/>
          <w:b w:val="0"/>
        </w:rPr>
        <w:t>3.5设备</w:t>
      </w:r>
      <w:bookmarkEnd w:id="14"/>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项目组成员人手一部安卓手机用于通信交流，笔记本电脑用来作图、游戏场景搭建、动画制作、游戏逻辑实现，一套VR设备用于测试。</w:t>
      </w:r>
    </w:p>
    <w:p>
      <w:pPr>
        <w:rPr>
          <w:rFonts w:hint="eastAsia" w:ascii="宋体" w:hAnsi="宋体" w:eastAsia="宋体" w:cs="宋体"/>
          <w:sz w:val="24"/>
          <w:szCs w:val="24"/>
          <w:lang w:val="en-US" w:eastAsia="zh-CN"/>
        </w:rPr>
      </w:pPr>
    </w:p>
    <w:p>
      <w:pPr>
        <w:pStyle w:val="2"/>
        <w:bidi w:val="0"/>
        <w:rPr>
          <w:rFonts w:hint="eastAsia"/>
        </w:rPr>
      </w:pPr>
      <w:bookmarkStart w:id="15" w:name="_Toc1268"/>
      <w:r>
        <w:rPr>
          <w:rFonts w:hint="eastAsia"/>
        </w:rPr>
        <w:t>4．所建议技术可行性分析</w:t>
      </w:r>
      <w:bookmarkEnd w:id="15"/>
    </w:p>
    <w:p>
      <w:pPr>
        <w:pStyle w:val="3"/>
        <w:rPr>
          <w:rFonts w:hint="eastAsia" w:ascii="黑体" w:hAnsi="黑体"/>
          <w:b w:val="0"/>
        </w:rPr>
      </w:pPr>
      <w:bookmarkStart w:id="16" w:name="_Toc19522"/>
      <w:r>
        <w:rPr>
          <w:rFonts w:hint="eastAsia" w:ascii="黑体" w:hAnsi="黑体"/>
          <w:b w:val="0"/>
        </w:rPr>
        <w:t>4.1对系统的简要描述</w:t>
      </w:r>
      <w:bookmarkEnd w:id="16"/>
    </w:p>
    <w:p>
      <w:pPr>
        <w:ind w:firstLine="420" w:firstLineChars="0"/>
        <w:rPr>
          <w:rFonts w:hint="default" w:eastAsia="宋体"/>
          <w:lang w:val="en-US" w:eastAsia="zh-CN"/>
        </w:rPr>
      </w:pPr>
      <w:r>
        <w:rPr>
          <w:rFonts w:hint="eastAsia"/>
          <w:lang w:val="en-US" w:eastAsia="zh-CN"/>
        </w:rPr>
        <w:t>玩家打开系统填写登录信息，由系统确认并进入游戏，玩家对游戏的一切操作信息由系统进行确认并在游戏中实施并返回信息，要是玩家发现游戏漏洞， 可以将信息反馈给系统，再由系统把异常信息发送给后台监管部门，然后监管部门处理异常数据信息，再将修改后的数据重新录入系统并返回信息给玩家。</w:t>
      </w:r>
    </w:p>
    <w:p>
      <w:pPr>
        <w:pStyle w:val="3"/>
        <w:rPr>
          <w:rFonts w:hint="eastAsia" w:ascii="黑体" w:hAnsi="黑体"/>
          <w:b w:val="0"/>
        </w:rPr>
      </w:pPr>
      <w:bookmarkStart w:id="17" w:name="_Toc5654"/>
      <w:r>
        <w:rPr>
          <w:rFonts w:hint="eastAsia" w:ascii="黑体" w:hAnsi="黑体"/>
          <w:b w:val="0"/>
        </w:rPr>
        <w:t>4.2处理流程和数据流程</w:t>
      </w:r>
      <w:bookmarkEnd w:id="17"/>
    </w:p>
    <w:p>
      <w:pPr>
        <w:rPr>
          <w:rFonts w:hint="eastAsia" w:eastAsia="宋体"/>
          <w:lang w:eastAsia="zh-CN"/>
        </w:rPr>
      </w:pPr>
      <w:r>
        <w:rPr>
          <w:rFonts w:hint="eastAsia" w:eastAsia="宋体"/>
          <w:lang w:eastAsia="zh-CN"/>
        </w:rPr>
        <w:drawing>
          <wp:inline distT="0" distB="0" distL="114300" distR="114300">
            <wp:extent cx="5267325" cy="3951605"/>
            <wp:effectExtent l="0" t="0" r="3175" b="1079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9"/>
                    <a:stretch>
                      <a:fillRect/>
                    </a:stretch>
                  </pic:blipFill>
                  <pic:spPr>
                    <a:xfrm>
                      <a:off x="0" y="0"/>
                      <a:ext cx="5267325" cy="3951605"/>
                    </a:xfrm>
                    <a:prstGeom prst="rect">
                      <a:avLst/>
                    </a:prstGeom>
                  </pic:spPr>
                </pic:pic>
              </a:graphicData>
            </a:graphic>
          </wp:inline>
        </w:drawing>
      </w:r>
    </w:p>
    <w:p>
      <w:pPr>
        <w:pStyle w:val="3"/>
        <w:rPr>
          <w:rFonts w:ascii="黑体" w:hAnsi="黑体"/>
          <w:b w:val="0"/>
        </w:rPr>
      </w:pPr>
      <w:bookmarkStart w:id="18" w:name="_Toc20175"/>
      <w:r>
        <w:rPr>
          <w:rFonts w:hint="eastAsia" w:ascii="黑体" w:hAnsi="黑体"/>
          <w:b w:val="0"/>
        </w:rPr>
        <w:t>4.</w:t>
      </w:r>
      <w:r>
        <w:rPr>
          <w:rFonts w:hint="default" w:ascii="黑体" w:hAnsi="黑体"/>
          <w:b w:val="0"/>
          <w:lang w:val="en-US"/>
        </w:rPr>
        <w:t>3</w:t>
      </w:r>
      <w:r>
        <w:rPr>
          <w:rFonts w:hint="eastAsia" w:ascii="黑体" w:hAnsi="黑体"/>
          <w:b w:val="0"/>
        </w:rPr>
        <w:t>采用建议系统可能带来的影响</w:t>
      </w:r>
      <w:bookmarkEnd w:id="18"/>
    </w:p>
    <w:p>
      <w:pPr>
        <w:pStyle w:val="4"/>
        <w:ind w:firstLine="398" w:firstLineChars="165"/>
        <w:rPr>
          <w:rFonts w:hint="eastAsia"/>
          <w:sz w:val="24"/>
        </w:rPr>
      </w:pPr>
      <w:r>
        <w:rPr>
          <w:rFonts w:hint="eastAsia"/>
          <w:sz w:val="24"/>
        </w:rPr>
        <w:t>4.</w:t>
      </w:r>
      <w:r>
        <w:rPr>
          <w:rFonts w:hint="default"/>
          <w:sz w:val="24"/>
          <w:lang w:val="en-US"/>
        </w:rPr>
        <w:t>3</w:t>
      </w:r>
      <w:r>
        <w:rPr>
          <w:rFonts w:hint="eastAsia"/>
          <w:sz w:val="24"/>
        </w:rPr>
        <w:t>.1对设备的影响</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需要配备相应的可运行该项目的设备，有足够的容量记录开发数据</w:t>
      </w:r>
    </w:p>
    <w:p>
      <w:pPr>
        <w:pStyle w:val="4"/>
        <w:ind w:firstLine="398" w:firstLineChars="165"/>
        <w:rPr>
          <w:rFonts w:hint="eastAsia"/>
          <w:sz w:val="24"/>
        </w:rPr>
      </w:pPr>
      <w:r>
        <w:rPr>
          <w:rFonts w:hint="eastAsia"/>
          <w:sz w:val="24"/>
        </w:rPr>
        <w:t>4.</w:t>
      </w:r>
      <w:r>
        <w:rPr>
          <w:rFonts w:hint="default"/>
          <w:sz w:val="24"/>
          <w:lang w:val="en-US"/>
        </w:rPr>
        <w:t>3</w:t>
      </w:r>
      <w:r>
        <w:rPr>
          <w:rFonts w:hint="eastAsia"/>
          <w:sz w:val="24"/>
        </w:rPr>
        <w:t>.2对现有软件的影响</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系统具备一定的软件兼容性，可能会与其它软件有一定的环境冲突。 </w:t>
      </w:r>
    </w:p>
    <w:p>
      <w:pPr>
        <w:pStyle w:val="4"/>
        <w:ind w:firstLine="420" w:firstLineChars="0"/>
        <w:rPr>
          <w:rFonts w:hint="eastAsia"/>
          <w:sz w:val="24"/>
        </w:rPr>
      </w:pPr>
      <w:r>
        <w:rPr>
          <w:rFonts w:hint="eastAsia"/>
          <w:sz w:val="24"/>
        </w:rPr>
        <w:t>4.</w:t>
      </w:r>
      <w:r>
        <w:rPr>
          <w:rFonts w:hint="default"/>
          <w:sz w:val="24"/>
          <w:lang w:val="en-US"/>
        </w:rPr>
        <w:t>3</w:t>
      </w:r>
      <w:r>
        <w:rPr>
          <w:rFonts w:hint="eastAsia"/>
          <w:sz w:val="24"/>
        </w:rPr>
        <w:t>.3对用户的影响</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需要用户提前充分了解项目的相关功能</w:t>
      </w:r>
    </w:p>
    <w:p>
      <w:pPr>
        <w:pStyle w:val="4"/>
        <w:ind w:firstLine="398" w:firstLineChars="165"/>
        <w:rPr>
          <w:rFonts w:hint="eastAsia"/>
          <w:sz w:val="24"/>
        </w:rPr>
      </w:pPr>
      <w:r>
        <w:rPr>
          <w:rFonts w:hint="eastAsia"/>
          <w:sz w:val="24"/>
        </w:rPr>
        <w:t>4.</w:t>
      </w:r>
      <w:r>
        <w:rPr>
          <w:rFonts w:hint="default"/>
          <w:sz w:val="24"/>
          <w:lang w:val="en-US"/>
        </w:rPr>
        <w:t>3</w:t>
      </w:r>
      <w:r>
        <w:rPr>
          <w:rFonts w:hint="eastAsia"/>
          <w:sz w:val="24"/>
        </w:rPr>
        <w:t>.4对系统运行的影响</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本系统可安装在VR设备上，系统数据可能较大，会对VR设备有一定的要求。 </w:t>
      </w:r>
    </w:p>
    <w:p>
      <w:pPr>
        <w:pStyle w:val="4"/>
        <w:ind w:firstLine="398" w:firstLineChars="165"/>
        <w:rPr>
          <w:rFonts w:hint="eastAsia"/>
          <w:sz w:val="24"/>
        </w:rPr>
      </w:pPr>
      <w:r>
        <w:rPr>
          <w:rFonts w:hint="eastAsia"/>
          <w:sz w:val="24"/>
        </w:rPr>
        <w:t>4.</w:t>
      </w:r>
      <w:r>
        <w:rPr>
          <w:rFonts w:hint="default"/>
          <w:sz w:val="24"/>
          <w:lang w:val="en-US"/>
        </w:rPr>
        <w:t>3</w:t>
      </w:r>
      <w:r>
        <w:rPr>
          <w:rFonts w:hint="eastAsia"/>
          <w:sz w:val="24"/>
        </w:rPr>
        <w:t>.5对开发环境的影响</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本项目目前在Windows系统上进行开发</w:t>
      </w:r>
    </w:p>
    <w:p>
      <w:pPr>
        <w:pStyle w:val="4"/>
        <w:ind w:firstLine="398" w:firstLineChars="165"/>
        <w:rPr>
          <w:rFonts w:hint="eastAsia"/>
          <w:sz w:val="24"/>
        </w:rPr>
      </w:pPr>
      <w:r>
        <w:rPr>
          <w:rFonts w:hint="eastAsia"/>
          <w:sz w:val="24"/>
        </w:rPr>
        <w:t>4.</w:t>
      </w:r>
      <w:r>
        <w:rPr>
          <w:rFonts w:hint="default"/>
          <w:sz w:val="24"/>
          <w:lang w:val="en-US"/>
        </w:rPr>
        <w:t>3</w:t>
      </w:r>
      <w:r>
        <w:rPr>
          <w:rFonts w:hint="eastAsia"/>
          <w:sz w:val="24"/>
        </w:rPr>
        <w:t>.6对运行环境的影响</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本项目所需要的存储量可能较大，对所在运行的设备的性能可能会有影响</w:t>
      </w:r>
    </w:p>
    <w:p>
      <w:pPr>
        <w:pStyle w:val="4"/>
        <w:ind w:firstLine="398" w:firstLineChars="165"/>
        <w:rPr>
          <w:rFonts w:hint="eastAsia"/>
          <w:sz w:val="24"/>
        </w:rPr>
      </w:pPr>
      <w:r>
        <w:rPr>
          <w:rFonts w:hint="eastAsia"/>
          <w:sz w:val="24"/>
        </w:rPr>
        <w:t>4.</w:t>
      </w:r>
      <w:r>
        <w:rPr>
          <w:rFonts w:hint="default"/>
          <w:sz w:val="24"/>
          <w:lang w:val="en-US"/>
        </w:rPr>
        <w:t>3</w:t>
      </w:r>
      <w:r>
        <w:rPr>
          <w:rFonts w:hint="eastAsia"/>
          <w:sz w:val="24"/>
        </w:rPr>
        <w:t>.7对经费支出的影响</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本系统需要后期阶段的维护和改进，会可能涉及经费的支出 </w:t>
      </w:r>
    </w:p>
    <w:p/>
    <w:p>
      <w:pPr>
        <w:pStyle w:val="3"/>
        <w:rPr>
          <w:rFonts w:hint="eastAsia" w:ascii="黑体" w:hAnsi="黑体"/>
          <w:b w:val="0"/>
        </w:rPr>
      </w:pPr>
      <w:bookmarkStart w:id="19" w:name="_Toc16824"/>
      <w:r>
        <w:rPr>
          <w:rFonts w:hint="eastAsia" w:ascii="黑体" w:hAnsi="黑体"/>
          <w:b w:val="0"/>
        </w:rPr>
        <w:t>4.</w:t>
      </w:r>
      <w:r>
        <w:rPr>
          <w:rFonts w:hint="default" w:ascii="黑体" w:hAnsi="黑体"/>
          <w:b w:val="0"/>
          <w:lang w:val="en-US"/>
        </w:rPr>
        <w:t>4</w:t>
      </w:r>
      <w:r>
        <w:rPr>
          <w:rFonts w:hint="eastAsia" w:ascii="黑体" w:hAnsi="黑体"/>
          <w:b w:val="0"/>
        </w:rPr>
        <w:t>技术可行性评价</w:t>
      </w:r>
      <w:bookmarkEnd w:id="19"/>
    </w:p>
    <w:p>
      <w:pPr>
        <w:numPr>
          <w:ilvl w:val="0"/>
          <w:numId w:val="4"/>
        </w:numPr>
      </w:pPr>
      <w:r>
        <w:rPr>
          <w:rFonts w:hint="eastAsia"/>
        </w:rPr>
        <w:t>在限制条件下，功能目标是否能达到；</w:t>
      </w:r>
      <w:r>
        <w:rPr>
          <w:rFonts w:hint="eastAsia"/>
          <w:lang w:val="en-US" w:eastAsia="zh-CN"/>
        </w:rPr>
        <w:t xml:space="preserve">  基本功能都可以实现</w:t>
      </w:r>
    </w:p>
    <w:p>
      <w:pPr>
        <w:numPr>
          <w:ilvl w:val="0"/>
          <w:numId w:val="4"/>
        </w:numPr>
      </w:pPr>
      <w:r>
        <w:rPr>
          <w:rFonts w:hint="eastAsia"/>
        </w:rPr>
        <w:t>利用现有技术，功能目标能否达到；</w:t>
      </w:r>
      <w:r>
        <w:rPr>
          <w:rFonts w:hint="eastAsia"/>
          <w:lang w:val="en-US" w:eastAsia="zh-CN"/>
        </w:rPr>
        <w:t xml:space="preserve">  能够基本实现</w:t>
      </w:r>
    </w:p>
    <w:p>
      <w:pPr>
        <w:numPr>
          <w:ilvl w:val="0"/>
          <w:numId w:val="4"/>
        </w:numPr>
        <w:rPr>
          <w:rFonts w:hint="eastAsia"/>
        </w:rPr>
      </w:pPr>
      <w:r>
        <w:rPr>
          <w:rFonts w:hint="eastAsia"/>
        </w:rPr>
        <w:t>对开发人员数量的和质量的要求，并说明能否满足；</w:t>
      </w:r>
      <w:r>
        <w:rPr>
          <w:rFonts w:hint="eastAsia"/>
          <w:lang w:val="en-US" w:eastAsia="zh-CN"/>
        </w:rPr>
        <w:t xml:space="preserve">  项目小组成员4人，各司其职，分工明确，各位成员努力学习所需要的技术，已达到项目所需的技术要求，满足项目开发的基本需求</w:t>
      </w:r>
    </w:p>
    <w:p>
      <w:pPr>
        <w:numPr>
          <w:ilvl w:val="0"/>
          <w:numId w:val="0"/>
        </w:numPr>
        <w:ind w:leftChars="0"/>
        <w:rPr>
          <w:rFonts w:hint="default" w:ascii="黑体" w:hAnsi="黑体" w:eastAsia="黑体"/>
          <w:sz w:val="32"/>
          <w:szCs w:val="32"/>
          <w:lang w:val="en-US"/>
        </w:rPr>
      </w:pPr>
      <w:r>
        <w:rPr>
          <w:rFonts w:hint="eastAsia"/>
          <w:lang w:val="en-US" w:eastAsia="zh-CN"/>
        </w:rPr>
        <w:t xml:space="preserve">d. </w:t>
      </w:r>
      <w:r>
        <w:rPr>
          <w:rFonts w:hint="eastAsia"/>
        </w:rPr>
        <w:t>在规定的期限内，开发能否完成。</w:t>
      </w:r>
      <w:r>
        <w:rPr>
          <w:rFonts w:hint="eastAsia"/>
          <w:lang w:val="en-US" w:eastAsia="zh-CN"/>
        </w:rPr>
        <w:t>时间充裕，可以完成</w:t>
      </w:r>
    </w:p>
    <w:p>
      <w:pPr>
        <w:pStyle w:val="2"/>
        <w:bidi w:val="0"/>
      </w:pPr>
      <w:bookmarkStart w:id="20" w:name="_Toc12978"/>
      <w:r>
        <w:rPr>
          <w:rFonts w:hint="eastAsia"/>
        </w:rPr>
        <w:t>5．所建议系统经济可行性分析</w:t>
      </w:r>
      <w:bookmarkEnd w:id="20"/>
    </w:p>
    <w:p>
      <w:pPr>
        <w:pStyle w:val="3"/>
        <w:rPr>
          <w:sz w:val="24"/>
        </w:rPr>
      </w:pPr>
      <w:bookmarkStart w:id="21" w:name="_Toc24530"/>
      <w:r>
        <w:rPr>
          <w:rFonts w:hint="eastAsia" w:ascii="黑体" w:hAnsi="黑体"/>
          <w:b w:val="0"/>
        </w:rPr>
        <w:t>5.1支出</w:t>
      </w:r>
      <w:bookmarkEnd w:id="21"/>
    </w:p>
    <w:p>
      <w:pPr>
        <w:pStyle w:val="4"/>
        <w:ind w:firstLine="482" w:firstLineChars="200"/>
        <w:rPr>
          <w:sz w:val="24"/>
        </w:rPr>
      </w:pPr>
      <w:r>
        <w:rPr>
          <w:rFonts w:hint="eastAsia"/>
          <w:sz w:val="24"/>
        </w:rPr>
        <w:t>5.1.</w:t>
      </w:r>
      <w:r>
        <w:rPr>
          <w:rFonts w:hint="default"/>
          <w:sz w:val="24"/>
          <w:lang w:val="en-US"/>
        </w:rPr>
        <w:t>1</w:t>
      </w:r>
      <w:r>
        <w:rPr>
          <w:rFonts w:hint="eastAsia"/>
          <w:sz w:val="24"/>
        </w:rPr>
        <w:t>一次性支出</w:t>
      </w:r>
    </w:p>
    <w:p>
      <w:pPr>
        <w:pStyle w:val="32"/>
        <w:numPr>
          <w:ilvl w:val="0"/>
          <w:numId w:val="5"/>
        </w:numPr>
        <w:ind w:firstLineChars="0"/>
        <w:rPr>
          <w:sz w:val="24"/>
        </w:rPr>
      </w:pPr>
      <w:r>
        <w:rPr>
          <w:rFonts w:hint="eastAsia"/>
          <w:sz w:val="24"/>
          <w:lang w:val="en-US" w:eastAsia="zh-CN"/>
        </w:rPr>
        <w:t>一套</w:t>
      </w:r>
      <w:r>
        <w:rPr>
          <w:rFonts w:hint="default"/>
          <w:sz w:val="24"/>
          <w:lang w:val="en-US" w:eastAsia="zh-CN"/>
        </w:rPr>
        <w:t xml:space="preserve">VR </w:t>
      </w:r>
      <w:r>
        <w:rPr>
          <w:rFonts w:hint="eastAsia"/>
          <w:sz w:val="24"/>
          <w:lang w:val="en-US" w:eastAsia="zh-CN"/>
        </w:rPr>
        <w:t>设备</w:t>
      </w:r>
    </w:p>
    <w:p>
      <w:pPr>
        <w:pStyle w:val="32"/>
        <w:numPr>
          <w:ilvl w:val="0"/>
          <w:numId w:val="5"/>
        </w:numPr>
        <w:ind w:firstLineChars="0"/>
        <w:rPr>
          <w:sz w:val="24"/>
        </w:rPr>
      </w:pPr>
      <w:r>
        <w:rPr>
          <w:rFonts w:hint="eastAsia"/>
          <w:sz w:val="24"/>
          <w:lang w:eastAsia="zh-CN"/>
        </w:rPr>
        <w:t>可能需要的硬件设备（键盘、鼠标等）</w:t>
      </w:r>
    </w:p>
    <w:p>
      <w:pPr>
        <w:pStyle w:val="32"/>
        <w:numPr>
          <w:ilvl w:val="0"/>
          <w:numId w:val="5"/>
        </w:numPr>
        <w:ind w:firstLineChars="0"/>
        <w:rPr>
          <w:sz w:val="24"/>
        </w:rPr>
      </w:pPr>
      <w:r>
        <w:rPr>
          <w:rFonts w:hint="eastAsia"/>
          <w:sz w:val="24"/>
          <w:lang w:eastAsia="zh-CN"/>
        </w:rPr>
        <w:t>论文发表费用</w:t>
      </w:r>
    </w:p>
    <w:p>
      <w:pPr>
        <w:pStyle w:val="4"/>
        <w:ind w:firstLine="482" w:firstLineChars="200"/>
        <w:rPr>
          <w:sz w:val="24"/>
        </w:rPr>
      </w:pPr>
      <w:r>
        <w:rPr>
          <w:rFonts w:hint="eastAsia"/>
          <w:sz w:val="24"/>
        </w:rPr>
        <w:t>5.1.</w:t>
      </w:r>
      <w:r>
        <w:rPr>
          <w:rFonts w:hint="default"/>
          <w:sz w:val="24"/>
          <w:lang w:val="en-US"/>
        </w:rPr>
        <w:t>2</w:t>
      </w:r>
      <w:r>
        <w:rPr>
          <w:rFonts w:hint="eastAsia"/>
          <w:sz w:val="24"/>
        </w:rPr>
        <w:t>经常性支出</w:t>
      </w:r>
    </w:p>
    <w:p>
      <w:pPr>
        <w:pStyle w:val="32"/>
        <w:numPr>
          <w:ilvl w:val="0"/>
          <w:numId w:val="6"/>
        </w:numPr>
        <w:ind w:firstLineChars="0"/>
        <w:rPr>
          <w:sz w:val="24"/>
        </w:rPr>
      </w:pPr>
      <w:r>
        <w:rPr>
          <w:rFonts w:hint="eastAsia"/>
          <w:sz w:val="24"/>
          <w:lang w:val="en-US" w:eastAsia="zh-CN"/>
        </w:rPr>
        <w:t>电费</w:t>
      </w:r>
    </w:p>
    <w:p>
      <w:pPr>
        <w:pStyle w:val="32"/>
        <w:numPr>
          <w:ilvl w:val="0"/>
          <w:numId w:val="6"/>
        </w:numPr>
        <w:ind w:firstLineChars="0"/>
        <w:rPr>
          <w:sz w:val="24"/>
        </w:rPr>
      </w:pPr>
      <w:r>
        <w:rPr>
          <w:rFonts w:hint="eastAsia"/>
          <w:sz w:val="24"/>
          <w:lang w:eastAsia="zh-CN"/>
        </w:rPr>
        <w:t>资源购置费</w:t>
      </w:r>
    </w:p>
    <w:p>
      <w:pPr>
        <w:pStyle w:val="32"/>
        <w:numPr>
          <w:ilvl w:val="0"/>
          <w:numId w:val="6"/>
        </w:numPr>
        <w:ind w:firstLineChars="0"/>
        <w:rPr>
          <w:sz w:val="24"/>
        </w:rPr>
      </w:pPr>
      <w:r>
        <w:rPr>
          <w:rFonts w:hint="eastAsia"/>
          <w:sz w:val="24"/>
          <w:lang w:eastAsia="zh-CN"/>
        </w:rPr>
        <w:t>打印资料费用</w:t>
      </w:r>
    </w:p>
    <w:p>
      <w:pPr>
        <w:pStyle w:val="32"/>
        <w:numPr>
          <w:ilvl w:val="0"/>
          <w:numId w:val="6"/>
        </w:numPr>
        <w:ind w:firstLineChars="0"/>
        <w:rPr>
          <w:sz w:val="24"/>
        </w:rPr>
      </w:pPr>
      <w:r>
        <w:rPr>
          <w:rFonts w:hint="eastAsia"/>
          <w:sz w:val="24"/>
          <w:lang w:eastAsia="zh-CN"/>
        </w:rPr>
        <w:t>办公用品购置</w:t>
      </w:r>
    </w:p>
    <w:p>
      <w:pPr>
        <w:pStyle w:val="32"/>
        <w:numPr>
          <w:ilvl w:val="0"/>
          <w:numId w:val="6"/>
        </w:numPr>
        <w:ind w:firstLineChars="0"/>
        <w:rPr>
          <w:sz w:val="24"/>
        </w:rPr>
      </w:pPr>
      <w:r>
        <w:rPr>
          <w:rFonts w:hint="eastAsia"/>
          <w:sz w:val="24"/>
          <w:lang w:eastAsia="zh-CN"/>
        </w:rPr>
        <w:t>测试维护费用</w:t>
      </w:r>
    </w:p>
    <w:p>
      <w:pPr>
        <w:pStyle w:val="32"/>
        <w:numPr>
          <w:ilvl w:val="0"/>
          <w:numId w:val="6"/>
        </w:numPr>
        <w:ind w:firstLineChars="0"/>
        <w:rPr>
          <w:sz w:val="24"/>
        </w:rPr>
      </w:pPr>
      <w:r>
        <w:rPr>
          <w:rFonts w:hint="eastAsia"/>
          <w:sz w:val="24"/>
          <w:lang w:eastAsia="zh-CN"/>
        </w:rPr>
        <w:t>宣传费用</w:t>
      </w:r>
    </w:p>
    <w:p>
      <w:pPr>
        <w:pStyle w:val="3"/>
      </w:pPr>
      <w:bookmarkStart w:id="22" w:name="_Toc182"/>
      <w:r>
        <w:rPr>
          <w:rFonts w:hint="eastAsia" w:ascii="黑体" w:hAnsi="黑体"/>
          <w:b w:val="0"/>
        </w:rPr>
        <w:t>5.2效益</w:t>
      </w:r>
      <w:bookmarkEnd w:id="22"/>
    </w:p>
    <w:p>
      <w:pPr>
        <w:pStyle w:val="4"/>
        <w:ind w:firstLine="398" w:firstLineChars="165"/>
        <w:rPr>
          <w:rFonts w:hint="eastAsia"/>
          <w:sz w:val="24"/>
        </w:rPr>
      </w:pPr>
      <w:r>
        <w:rPr>
          <w:rFonts w:hint="eastAsia"/>
          <w:sz w:val="24"/>
        </w:rPr>
        <w:t>5.2.</w:t>
      </w:r>
      <w:r>
        <w:rPr>
          <w:rFonts w:hint="eastAsia"/>
          <w:sz w:val="24"/>
          <w:lang w:val="en-US" w:eastAsia="zh-CN"/>
        </w:rPr>
        <w:t>1</w:t>
      </w:r>
      <w:r>
        <w:rPr>
          <w:rFonts w:hint="eastAsia"/>
          <w:sz w:val="24"/>
        </w:rPr>
        <w:t>不可定量收益</w:t>
      </w:r>
    </w:p>
    <w:p>
      <w:pPr>
        <w:numPr>
          <w:ilvl w:val="0"/>
          <w:numId w:val="7"/>
        </w:numPr>
        <w:ind w:firstLine="420" w:firstLineChars="0"/>
        <w:rPr>
          <w:rFonts w:hint="eastAsia"/>
          <w:sz w:val="24"/>
          <w:lang w:val="en-US" w:eastAsia="zh-CN"/>
        </w:rPr>
      </w:pPr>
      <w:r>
        <w:rPr>
          <w:rFonts w:hint="eastAsia"/>
          <w:sz w:val="24"/>
          <w:lang w:val="en-US" w:eastAsia="zh-CN"/>
        </w:rPr>
        <w:t>专利使用收入</w:t>
      </w:r>
    </w:p>
    <w:p>
      <w:pPr>
        <w:numPr>
          <w:ilvl w:val="0"/>
          <w:numId w:val="7"/>
        </w:numPr>
        <w:ind w:firstLine="420" w:firstLineChars="0"/>
        <w:rPr>
          <w:rFonts w:hint="default"/>
          <w:sz w:val="24"/>
          <w:lang w:val="en-US" w:eastAsia="zh-CN"/>
        </w:rPr>
      </w:pPr>
      <w:r>
        <w:rPr>
          <w:rFonts w:hint="eastAsia"/>
          <w:sz w:val="24"/>
          <w:lang w:val="en-US" w:eastAsia="zh-CN"/>
        </w:rPr>
        <w:t>用户购买收入</w:t>
      </w:r>
    </w:p>
    <w:p>
      <w:pPr>
        <w:pStyle w:val="3"/>
        <w:rPr>
          <w:rFonts w:hint="eastAsia" w:ascii="黑体" w:hAnsi="黑体"/>
          <w:b w:val="0"/>
        </w:rPr>
      </w:pPr>
      <w:bookmarkStart w:id="23" w:name="_Toc27637"/>
      <w:r>
        <w:rPr>
          <w:rFonts w:hint="eastAsia" w:ascii="黑体" w:hAnsi="黑体"/>
          <w:b w:val="0"/>
        </w:rPr>
        <w:t>5.3收益/投资比</w:t>
      </w:r>
      <w:bookmarkEnd w:id="23"/>
    </w:p>
    <w:p>
      <w:pPr>
        <w:ind w:firstLine="420" w:firstLineChars="0"/>
        <w:rPr>
          <w:rFonts w:hint="default" w:eastAsia="宋体"/>
          <w:lang w:val="en-US" w:eastAsia="zh-CN"/>
        </w:rPr>
      </w:pPr>
      <w:r>
        <w:rPr>
          <w:rFonts w:hint="eastAsia"/>
          <w:lang w:val="en-US" w:eastAsia="zh-CN"/>
        </w:rPr>
        <w:t>在前期未获得收入之前会处于收益&lt;&lt;投资，之后经过用户购买产品，资金会逐步回流，使得收益逐步增加</w:t>
      </w:r>
    </w:p>
    <w:p>
      <w:pPr>
        <w:pStyle w:val="3"/>
        <w:rPr>
          <w:rFonts w:hint="eastAsia" w:ascii="黑体" w:hAnsi="黑体"/>
          <w:b w:val="0"/>
        </w:rPr>
      </w:pPr>
      <w:bookmarkStart w:id="24" w:name="_Toc11368"/>
      <w:r>
        <w:rPr>
          <w:rFonts w:hint="eastAsia" w:ascii="黑体" w:hAnsi="黑体"/>
          <w:b w:val="0"/>
        </w:rPr>
        <w:t>5.4投资回收周期</w:t>
      </w:r>
      <w:bookmarkEnd w:id="24"/>
    </w:p>
    <w:p>
      <w:pPr>
        <w:ind w:firstLine="420" w:firstLineChars="0"/>
        <w:rPr>
          <w:rFonts w:hint="default" w:eastAsia="宋体"/>
          <w:lang w:val="en-US" w:eastAsia="zh-CN"/>
        </w:rPr>
      </w:pPr>
      <w:r>
        <w:rPr>
          <w:rFonts w:hint="eastAsia" w:ascii="黑体" w:hAnsi="黑体"/>
          <w:b w:val="0"/>
          <w:lang w:val="en-US" w:eastAsia="zh-CN"/>
        </w:rPr>
        <w:t>投资回收周期预期为：1-2年</w:t>
      </w:r>
    </w:p>
    <w:p>
      <w:pPr>
        <w:pStyle w:val="2"/>
        <w:bidi w:val="0"/>
      </w:pPr>
      <w:bookmarkStart w:id="25" w:name="_Toc24747"/>
      <w:r>
        <w:rPr>
          <w:rFonts w:hint="eastAsia"/>
        </w:rPr>
        <w:t>6．社会因素可行性分析</w:t>
      </w:r>
      <w:bookmarkEnd w:id="25"/>
    </w:p>
    <w:p>
      <w:pPr>
        <w:pStyle w:val="3"/>
        <w:rPr>
          <w:rFonts w:ascii="黑体" w:hAnsi="黑体"/>
          <w:b w:val="0"/>
        </w:rPr>
      </w:pPr>
      <w:bookmarkStart w:id="26" w:name="_Toc11902"/>
      <w:r>
        <w:rPr>
          <w:rFonts w:hint="eastAsia" w:ascii="黑体" w:hAnsi="黑体"/>
          <w:b w:val="0"/>
        </w:rPr>
        <w:t>6.1法律因素</w:t>
      </w:r>
      <w:bookmarkEnd w:id="26"/>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rPr>
        <w:t>本项目可被划分为</w:t>
      </w:r>
      <w:r>
        <w:rPr>
          <w:rFonts w:hint="eastAsia" w:ascii="宋体" w:hAnsi="宋体" w:cs="宋体"/>
          <w:color w:val="000000"/>
          <w:kern w:val="0"/>
          <w:sz w:val="24"/>
          <w:szCs w:val="24"/>
          <w:lang w:val="en-US" w:eastAsia="zh-CN"/>
        </w:rPr>
        <w:t>文旅</w:t>
      </w:r>
      <w:r>
        <w:rPr>
          <w:rFonts w:hint="eastAsia" w:ascii="宋体" w:hAnsi="宋体" w:eastAsia="宋体" w:cs="宋体"/>
          <w:color w:val="000000"/>
          <w:kern w:val="0"/>
          <w:sz w:val="24"/>
          <w:szCs w:val="24"/>
          <w:lang w:val="en-US" w:eastAsia="zh-CN"/>
        </w:rPr>
        <w:t xml:space="preserve">类，在合同责任分析方面，应避免出现因为存在违法 的条款或者其他法定情形而导致无效的情况，及时确立明确的合作目标，划分清晰的责任界限即可。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rPr>
        <w:t>在侵犯专利权方面，应避免未经商标注册人的许可，在同一种商品或者类似商品上使用与其注册商标相同或者近似的商标，避免</w:t>
      </w:r>
      <w:r>
        <w:rPr>
          <w:rFonts w:hint="eastAsia" w:ascii="宋体" w:hAnsi="宋体" w:eastAsia="宋体" w:cs="宋体"/>
          <w:color w:val="333333"/>
          <w:kern w:val="0"/>
          <w:sz w:val="24"/>
          <w:szCs w:val="24"/>
          <w:lang w:val="en-US" w:eastAsia="zh-CN"/>
        </w:rPr>
        <w:t xml:space="preserve">销售侵犯注册商标专用权的商品的行为，避免伪造、擅自制造他人注册商标标识或者销售伪造、擅自制造的注册商标标识 等行为。 </w:t>
      </w:r>
    </w:p>
    <w:p>
      <w:pPr>
        <w:keepNext w:val="0"/>
        <w:keepLines w:val="0"/>
        <w:widowControl/>
        <w:suppressLineNumbers w:val="0"/>
        <w:ind w:firstLine="420" w:firstLineChars="0"/>
        <w:jc w:val="left"/>
      </w:pPr>
      <w:r>
        <w:rPr>
          <w:rFonts w:hint="eastAsia" w:ascii="宋体" w:hAnsi="宋体" w:eastAsia="宋体" w:cs="宋体"/>
          <w:color w:val="333333"/>
          <w:kern w:val="0"/>
          <w:sz w:val="24"/>
          <w:szCs w:val="24"/>
          <w:lang w:val="en-US" w:eastAsia="zh-CN"/>
        </w:rPr>
        <w:t>在侵犯版权方面，应避免有侵权的事实即行为人未经著作权人许可，不按著作权法规定的使用条件，擅自使用著作权人的作品，以及表演、音像制品和广播电视节目 的行为出现，任何人都负责有不能侵犯该项权利的义务。他人在使用著作权作品时必 须遵守著作权法及其他法律有关规定。</w:t>
      </w:r>
    </w:p>
    <w:p>
      <w:pPr>
        <w:pStyle w:val="3"/>
        <w:rPr>
          <w:rFonts w:hint="eastAsia" w:ascii="黑体" w:hAnsi="黑体"/>
          <w:b w:val="0"/>
        </w:rPr>
      </w:pPr>
      <w:bookmarkStart w:id="27" w:name="_Toc25313"/>
      <w:r>
        <w:rPr>
          <w:rFonts w:hint="eastAsia" w:ascii="黑体" w:hAnsi="黑体"/>
          <w:b w:val="0"/>
        </w:rPr>
        <w:t>6.2用户使用可行性</w:t>
      </w:r>
      <w:bookmarkEnd w:id="27"/>
    </w:p>
    <w:p>
      <w:pPr>
        <w:ind w:firstLine="420" w:firstLineChars="200"/>
        <w:rPr>
          <w:rFonts w:hint="default" w:eastAsia="宋体"/>
          <w:lang w:val="en-US" w:eastAsia="zh-CN"/>
        </w:rPr>
      </w:pPr>
      <w:r>
        <w:rPr>
          <w:rFonts w:hint="eastAsia" w:ascii="黑体" w:hAnsi="黑体"/>
          <w:b w:val="0"/>
          <w:lang w:val="en-US" w:eastAsia="zh-CN"/>
        </w:rPr>
        <w:t>在用户使用过程中，用户只需要戴好显示设备，并操作手柄即可，并不涉及复杂操作，用户可以轻松上手。并且在使用之前，我们会给用户附带操作说明，帮助用户理解并能够快速上手。</w:t>
      </w:r>
    </w:p>
    <w:p>
      <w:pPr>
        <w:pStyle w:val="2"/>
        <w:numPr>
          <w:ilvl w:val="0"/>
          <w:numId w:val="8"/>
        </w:numPr>
        <w:bidi w:val="0"/>
        <w:rPr>
          <w:rFonts w:hint="eastAsia"/>
        </w:rPr>
      </w:pPr>
      <w:bookmarkStart w:id="28" w:name="_Toc4882"/>
      <w:r>
        <w:rPr>
          <w:rFonts w:hint="eastAsia"/>
        </w:rPr>
        <w:t>其他可供选择的方案</w:t>
      </w:r>
      <w:bookmarkEnd w:id="28"/>
    </w:p>
    <w:p>
      <w:pPr>
        <w:numPr>
          <w:ilvl w:val="0"/>
          <w:numId w:val="9"/>
        </w:numPr>
        <w:rPr>
          <w:rFonts w:hint="eastAsia"/>
          <w:lang w:val="en-US" w:eastAsia="zh-CN"/>
        </w:rPr>
      </w:pPr>
      <w:r>
        <w:rPr>
          <w:rFonts w:hint="eastAsia"/>
          <w:lang w:val="en-US" w:eastAsia="zh-CN"/>
        </w:rPr>
        <w:t>可选方案一：3D PC端游戏</w:t>
      </w:r>
    </w:p>
    <w:p>
      <w:pPr>
        <w:numPr>
          <w:ilvl w:val="0"/>
          <w:numId w:val="0"/>
        </w:numPr>
        <w:ind w:left="420" w:leftChars="0"/>
        <w:rPr>
          <w:rFonts w:hint="eastAsia"/>
          <w:lang w:val="en-US" w:eastAsia="zh-CN"/>
        </w:rPr>
      </w:pPr>
      <w:r>
        <w:rPr>
          <w:rFonts w:hint="eastAsia"/>
          <w:lang w:val="en-US" w:eastAsia="zh-CN"/>
        </w:rPr>
        <w:t>3D游戏在当前PC端的游戏中占有较大的比重，开发3D游戏也更能使用户理解使用，但是使用3D游戏展示场景，并不能让用户身临其境地感受到旅游中的风景，并不能满足用户的需求。</w:t>
      </w:r>
    </w:p>
    <w:p>
      <w:pPr>
        <w:numPr>
          <w:ilvl w:val="0"/>
          <w:numId w:val="9"/>
        </w:numPr>
        <w:ind w:left="0" w:leftChars="0" w:firstLine="0" w:firstLineChars="0"/>
        <w:rPr>
          <w:rFonts w:hint="default"/>
          <w:lang w:val="en-US" w:eastAsia="zh-CN"/>
        </w:rPr>
      </w:pPr>
      <w:r>
        <w:rPr>
          <w:rFonts w:hint="eastAsia"/>
          <w:lang w:val="en-US" w:eastAsia="zh-CN"/>
        </w:rPr>
        <w:t>可选方案二：网页展示</w:t>
      </w:r>
    </w:p>
    <w:p>
      <w:pPr>
        <w:numPr>
          <w:ilvl w:val="0"/>
          <w:numId w:val="0"/>
        </w:numPr>
        <w:ind w:left="420" w:leftChars="0"/>
        <w:rPr>
          <w:rFonts w:hint="default"/>
          <w:lang w:val="en-US" w:eastAsia="zh-CN"/>
        </w:rPr>
      </w:pPr>
      <w:r>
        <w:rPr>
          <w:rFonts w:hint="eastAsia"/>
          <w:lang w:val="en-US" w:eastAsia="zh-CN"/>
        </w:rPr>
        <w:t>使用网页直接展示风景，在响应时间可能较慢，同时网页是二维的，即使使用三维动画，玩家也是难以感同身受，对玩家的体验感很差，达不到我们最初的设想，也达不到用户的预期要求。</w:t>
      </w:r>
    </w:p>
    <w:p>
      <w:pPr>
        <w:pStyle w:val="2"/>
        <w:numPr>
          <w:ilvl w:val="0"/>
          <w:numId w:val="8"/>
        </w:numPr>
        <w:bidi w:val="0"/>
        <w:ind w:left="0" w:leftChars="0" w:firstLine="0" w:firstLineChars="0"/>
      </w:pPr>
      <w:bookmarkStart w:id="29" w:name="_Toc26019"/>
      <w:r>
        <w:rPr>
          <w:rFonts w:hint="eastAsia"/>
        </w:rPr>
        <w:t>结论意见</w:t>
      </w:r>
      <w:bookmarkEnd w:id="29"/>
      <w:bookmarkStart w:id="32" w:name="_GoBack"/>
      <w:bookmarkEnd w:id="32"/>
    </w:p>
    <w:p>
      <w:pPr>
        <w:keepNext w:val="0"/>
        <w:keepLines w:val="0"/>
        <w:widowControl/>
        <w:suppressLineNumbers w:val="0"/>
        <w:jc w:val="left"/>
      </w:pPr>
      <w:r>
        <w:rPr>
          <w:rFonts w:hint="eastAsia" w:ascii="宋体" w:hAnsi="宋体" w:eastAsia="宋体" w:cs="宋体"/>
          <w:color w:val="000000"/>
          <w:kern w:val="0"/>
          <w:sz w:val="24"/>
          <w:szCs w:val="24"/>
          <w:lang w:val="en-US" w:eastAsia="zh-CN"/>
        </w:rPr>
        <w:t xml:space="preserve">可着手组织开发； </w:t>
      </w:r>
    </w:p>
    <w:p>
      <w:pPr>
        <w:pStyle w:val="2"/>
        <w:numPr>
          <w:ilvl w:val="0"/>
          <w:numId w:val="8"/>
        </w:numPr>
        <w:bidi w:val="0"/>
        <w:ind w:left="0" w:leftChars="0" w:firstLine="0" w:firstLineChars="0"/>
      </w:pPr>
      <w:bookmarkStart w:id="30" w:name="_Toc8946"/>
      <w:r>
        <w:rPr>
          <w:rFonts w:hint="eastAsia"/>
        </w:rPr>
        <w:t>项目开发进度计划</w:t>
      </w:r>
      <w:bookmarkEnd w:id="30"/>
    </w:p>
    <w:p>
      <w:pPr>
        <w:spacing w:before="187" w:after="187" w:line="0" w:lineRule="atLeast"/>
        <w:ind w:firstLine="480" w:firstLineChars="200"/>
        <w:rPr>
          <w:rFonts w:ascii="仿宋" w:hAnsi="仿宋" w:eastAsia="仿宋"/>
          <w:bCs/>
          <w:color w:val="000000"/>
          <w:sz w:val="21"/>
          <w:szCs w:val="21"/>
        </w:rPr>
      </w:pPr>
      <w:r>
        <w:rPr>
          <w:rFonts w:hint="eastAsia" w:ascii="宋体" w:hAnsi="宋体" w:eastAsia="宋体" w:cs="宋体"/>
          <w:color w:val="333333"/>
          <w:kern w:val="0"/>
          <w:sz w:val="24"/>
          <w:szCs w:val="24"/>
          <w:lang w:val="en-US" w:eastAsia="zh-CN"/>
        </w:rPr>
        <w:t>本项目研究期限预计为1.5年，从2023年3月至2024年9月，项目进度安排如</w:t>
      </w:r>
      <w:r>
        <w:rPr>
          <w:rFonts w:hint="eastAsia" w:ascii="宋体" w:hAnsi="宋体" w:cs="宋体"/>
          <w:color w:val="333333"/>
          <w:kern w:val="0"/>
          <w:sz w:val="24"/>
          <w:szCs w:val="24"/>
          <w:lang w:val="en-US" w:eastAsia="zh-CN"/>
        </w:rPr>
        <w:t>下</w:t>
      </w:r>
      <w:r>
        <w:rPr>
          <w:rFonts w:hint="eastAsia" w:ascii="宋体" w:hAnsi="宋体" w:eastAsia="宋体" w:cs="宋体"/>
          <w:color w:val="333333"/>
          <w:kern w:val="0"/>
          <w:sz w:val="24"/>
          <w:szCs w:val="24"/>
          <w:lang w:val="en-US" w:eastAsia="zh-CN"/>
        </w:rPr>
        <w:t>所示</w:t>
      </w:r>
      <w:r>
        <w:rPr>
          <w:rFonts w:ascii="仿宋" w:hAnsi="仿宋" w:eastAsia="仿宋"/>
          <w:color w:val="000000"/>
          <w:sz w:val="24"/>
        </w:rPr>
        <w:t>。</w:t>
      </w:r>
    </w:p>
    <w:p>
      <w:pPr>
        <w:jc w:val="both"/>
        <w:rPr>
          <w:rFonts w:hint="eastAsia" w:ascii="仿宋" w:hAnsi="仿宋" w:eastAsia="仿宋"/>
          <w:bCs/>
          <w:color w:val="000000"/>
          <w:sz w:val="21"/>
          <w:szCs w:val="21"/>
          <w:lang w:eastAsia="zh-CN"/>
        </w:rPr>
      </w:pPr>
      <w:r>
        <w:rPr>
          <w:rFonts w:hint="eastAsia" w:ascii="仿宋" w:hAnsi="仿宋" w:eastAsia="仿宋"/>
          <w:bCs/>
          <w:color w:val="000000"/>
          <w:sz w:val="21"/>
          <w:szCs w:val="21"/>
          <w:lang w:eastAsia="zh-CN"/>
        </w:rPr>
        <w:drawing>
          <wp:inline distT="0" distB="0" distL="114300" distR="114300">
            <wp:extent cx="5273040" cy="1386840"/>
            <wp:effectExtent l="0" t="0" r="10160" b="10160"/>
            <wp:docPr id="1" name="图片 1" descr="微信图片_2023103120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31031203633"/>
                    <pic:cNvPicPr>
                      <a:picLocks noChangeAspect="1"/>
                    </pic:cNvPicPr>
                  </pic:nvPicPr>
                  <pic:blipFill>
                    <a:blip r:embed="rId10"/>
                    <a:stretch>
                      <a:fillRect/>
                    </a:stretch>
                  </pic:blipFill>
                  <pic:spPr>
                    <a:xfrm>
                      <a:off x="0" y="0"/>
                      <a:ext cx="5273040" cy="1386840"/>
                    </a:xfrm>
                    <a:prstGeom prst="rect">
                      <a:avLst/>
                    </a:prstGeom>
                  </pic:spPr>
                </pic:pic>
              </a:graphicData>
            </a:graphic>
          </wp:inline>
        </w:drawing>
      </w:r>
    </w:p>
    <w:p/>
    <w:p>
      <w:pPr>
        <w:pStyle w:val="2"/>
        <w:numPr>
          <w:ilvl w:val="0"/>
          <w:numId w:val="10"/>
        </w:numPr>
        <w:bidi w:val="0"/>
        <w:rPr>
          <w:rFonts w:hint="eastAsia"/>
        </w:rPr>
      </w:pPr>
      <w:bookmarkStart w:id="31" w:name="_Toc28847"/>
      <w:r>
        <w:rPr>
          <w:rFonts w:hint="eastAsia"/>
        </w:rPr>
        <w:t>团队纪要</w:t>
      </w:r>
      <w:bookmarkEnd w:id="31"/>
    </w:p>
    <w:p>
      <w:pPr>
        <w:numPr>
          <w:ilvl w:val="0"/>
          <w:numId w:val="0"/>
        </w:numPr>
        <w:rPr>
          <w:rFonts w:hint="default"/>
          <w:lang w:val="en-US" w:eastAsia="zh-CN"/>
        </w:rPr>
      </w:pPr>
      <w:r>
        <w:rPr>
          <w:rFonts w:hint="eastAsia"/>
          <w:lang w:val="en-US" w:eastAsia="zh-CN"/>
        </w:rPr>
        <w:t>讨论结果展示</w:t>
      </w:r>
    </w:p>
    <w:p>
      <w:pPr>
        <w:numPr>
          <w:numId w:val="0"/>
        </w:numPr>
        <w:rPr>
          <w:rFonts w:hint="eastAsia" w:eastAsia="宋体"/>
          <w:lang w:eastAsia="zh-CN"/>
        </w:rPr>
      </w:pPr>
      <w:r>
        <w:rPr>
          <w:rFonts w:hint="eastAsia" w:eastAsia="宋体"/>
          <w:lang w:eastAsia="zh-CN"/>
        </w:rPr>
        <w:drawing>
          <wp:inline distT="0" distB="0" distL="114300" distR="114300">
            <wp:extent cx="5694680" cy="3962400"/>
            <wp:effectExtent l="0" t="0" r="5080" b="0"/>
            <wp:docPr id="3" name="图片 3" descr="会议纪要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会议纪要10.8"/>
                    <pic:cNvPicPr>
                      <a:picLocks noChangeAspect="1"/>
                    </pic:cNvPicPr>
                  </pic:nvPicPr>
                  <pic:blipFill>
                    <a:blip r:embed="rId11"/>
                    <a:stretch>
                      <a:fillRect/>
                    </a:stretch>
                  </pic:blipFill>
                  <pic:spPr>
                    <a:xfrm>
                      <a:off x="0" y="0"/>
                      <a:ext cx="5694680" cy="3962400"/>
                    </a:xfrm>
                    <a:prstGeom prst="rect">
                      <a:avLst/>
                    </a:prstGeom>
                  </pic:spPr>
                </pic:pic>
              </a:graphicData>
            </a:graphic>
          </wp:inline>
        </w:drawing>
      </w:r>
    </w:p>
    <w:p>
      <w:pPr>
        <w:numPr>
          <w:numId w:val="0"/>
        </w:numPr>
        <w:rPr>
          <w:rFonts w:hint="eastAsia"/>
          <w:lang w:val="en-US" w:eastAsia="zh-CN"/>
        </w:rPr>
      </w:pPr>
      <w:r>
        <w:rPr>
          <w:rFonts w:hint="eastAsia"/>
          <w:lang w:val="en-US" w:eastAsia="zh-CN"/>
        </w:rPr>
        <w:t>调研结果展示</w:t>
      </w:r>
    </w:p>
    <w:p>
      <w:pPr>
        <w:numPr>
          <w:numId w:val="0"/>
        </w:numPr>
      </w:pPr>
      <w:r>
        <w:drawing>
          <wp:inline distT="0" distB="0" distL="114300" distR="114300">
            <wp:extent cx="2308860" cy="1710055"/>
            <wp:effectExtent l="0" t="0" r="762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2308860" cy="17100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76780" cy="179197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2176780" cy="1791970"/>
                    </a:xfrm>
                    <a:prstGeom prst="rect">
                      <a:avLst/>
                    </a:prstGeom>
                    <a:noFill/>
                    <a:ln>
                      <a:noFill/>
                    </a:ln>
                  </pic:spPr>
                </pic:pic>
              </a:graphicData>
            </a:graphic>
          </wp:inline>
        </w:drawing>
      </w:r>
    </w:p>
    <w:p>
      <w:pPr>
        <w:numPr>
          <w:numId w:val="0"/>
        </w:numPr>
      </w:pPr>
      <w:r>
        <w:drawing>
          <wp:inline distT="0" distB="0" distL="114300" distR="114300">
            <wp:extent cx="2371725" cy="2027555"/>
            <wp:effectExtent l="0" t="0" r="5715"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2371725" cy="20275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54580" cy="2865755"/>
            <wp:effectExtent l="0" t="0" r="7620" b="146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2354580" cy="2865755"/>
                    </a:xfrm>
                    <a:prstGeom prst="rect">
                      <a:avLst/>
                    </a:prstGeom>
                    <a:noFill/>
                    <a:ln>
                      <a:noFill/>
                    </a:ln>
                  </pic:spPr>
                </pic:pic>
              </a:graphicData>
            </a:graphic>
          </wp:inline>
        </w:drawing>
      </w:r>
    </w:p>
    <w:p>
      <w:pPr>
        <w:numPr>
          <w:numId w:val="0"/>
        </w:numPr>
      </w:pPr>
      <w:r>
        <w:drawing>
          <wp:inline distT="0" distB="0" distL="114300" distR="114300">
            <wp:extent cx="2225040" cy="2470150"/>
            <wp:effectExtent l="0" t="0" r="0" b="139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2225040" cy="2470150"/>
                    </a:xfrm>
                    <a:prstGeom prst="rect">
                      <a:avLst/>
                    </a:prstGeom>
                    <a:noFill/>
                    <a:ln>
                      <a:noFill/>
                    </a:ln>
                  </pic:spPr>
                </pic:pic>
              </a:graphicData>
            </a:graphic>
          </wp:inline>
        </w:drawing>
      </w:r>
      <w:r>
        <w:drawing>
          <wp:inline distT="0" distB="0" distL="114300" distR="114300">
            <wp:extent cx="2694940" cy="2165985"/>
            <wp:effectExtent l="0" t="0" r="2540" b="133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2694940" cy="2165985"/>
                    </a:xfrm>
                    <a:prstGeom prst="rect">
                      <a:avLst/>
                    </a:prstGeom>
                    <a:noFill/>
                    <a:ln>
                      <a:noFill/>
                    </a:ln>
                  </pic:spPr>
                </pic:pic>
              </a:graphicData>
            </a:graphic>
          </wp:inline>
        </w:drawing>
      </w:r>
    </w:p>
    <w:p>
      <w:pPr>
        <w:numPr>
          <w:numId w:val="0"/>
        </w:numPr>
      </w:pPr>
      <w:r>
        <w:drawing>
          <wp:inline distT="0" distB="0" distL="114300" distR="114300">
            <wp:extent cx="2439670" cy="1936750"/>
            <wp:effectExtent l="0" t="0" r="13970" b="139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2439670" cy="1936750"/>
                    </a:xfrm>
                    <a:prstGeom prst="rect">
                      <a:avLst/>
                    </a:prstGeom>
                    <a:noFill/>
                    <a:ln>
                      <a:noFill/>
                    </a:ln>
                  </pic:spPr>
                </pic:pic>
              </a:graphicData>
            </a:graphic>
          </wp:inline>
        </w:drawing>
      </w:r>
      <w:r>
        <w:drawing>
          <wp:inline distT="0" distB="0" distL="114300" distR="114300">
            <wp:extent cx="2366010" cy="2698115"/>
            <wp:effectExtent l="0" t="0" r="11430" b="1460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2366010" cy="2698115"/>
                    </a:xfrm>
                    <a:prstGeom prst="rect">
                      <a:avLst/>
                    </a:prstGeom>
                    <a:noFill/>
                    <a:ln>
                      <a:noFill/>
                    </a:ln>
                  </pic:spPr>
                </pic:pic>
              </a:graphicData>
            </a:graphic>
          </wp:inline>
        </w:drawing>
      </w:r>
    </w:p>
    <w:p>
      <w:pPr>
        <w:numPr>
          <w:numId w:val="0"/>
        </w:numPr>
      </w:pPr>
      <w:r>
        <w:drawing>
          <wp:inline distT="0" distB="0" distL="114300" distR="114300">
            <wp:extent cx="2363470" cy="2380615"/>
            <wp:effectExtent l="0" t="0" r="13970" b="1206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0"/>
                    <a:stretch>
                      <a:fillRect/>
                    </a:stretch>
                  </pic:blipFill>
                  <pic:spPr>
                    <a:xfrm>
                      <a:off x="0" y="0"/>
                      <a:ext cx="2363470" cy="23806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95575" cy="2262505"/>
            <wp:effectExtent l="0" t="0" r="1905" b="825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1"/>
                    <a:stretch>
                      <a:fillRect/>
                    </a:stretch>
                  </pic:blipFill>
                  <pic:spPr>
                    <a:xfrm>
                      <a:off x="0" y="0"/>
                      <a:ext cx="2695575" cy="2262505"/>
                    </a:xfrm>
                    <a:prstGeom prst="rect">
                      <a:avLst/>
                    </a:prstGeom>
                    <a:noFill/>
                    <a:ln>
                      <a:noFill/>
                    </a:ln>
                  </pic:spPr>
                </pic:pic>
              </a:graphicData>
            </a:graphic>
          </wp:inline>
        </w:drawing>
      </w:r>
    </w:p>
    <w:p>
      <w:pPr>
        <w:numPr>
          <w:numId w:val="0"/>
        </w:numPr>
      </w:pPr>
      <w:r>
        <w:drawing>
          <wp:inline distT="0" distB="0" distL="114300" distR="114300">
            <wp:extent cx="2448560" cy="2291080"/>
            <wp:effectExtent l="0" t="0" r="5080" b="1016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2"/>
                    <a:stretch>
                      <a:fillRect/>
                    </a:stretch>
                  </pic:blipFill>
                  <pic:spPr>
                    <a:xfrm>
                      <a:off x="0" y="0"/>
                      <a:ext cx="2448560" cy="22910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83485" cy="2735580"/>
            <wp:effectExtent l="0" t="0" r="635"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3"/>
                    <a:stretch>
                      <a:fillRect/>
                    </a:stretch>
                  </pic:blipFill>
                  <pic:spPr>
                    <a:xfrm>
                      <a:off x="0" y="0"/>
                      <a:ext cx="2483485" cy="273558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团队实地调研结果：</w:t>
      </w:r>
    </w:p>
    <w:p>
      <w:pPr>
        <w:numPr>
          <w:numId w:val="0"/>
        </w:numPr>
        <w:rPr>
          <w:rFonts w:hint="default"/>
          <w:lang w:val="en-US" w:eastAsia="zh-CN"/>
        </w:rPr>
      </w:pPr>
      <w:r>
        <w:rPr>
          <w:rFonts w:hint="default"/>
          <w:lang w:val="en-US" w:eastAsia="zh-CN"/>
        </w:rPr>
        <w:drawing>
          <wp:inline distT="0" distB="0" distL="114300" distR="114300">
            <wp:extent cx="2493645" cy="3324225"/>
            <wp:effectExtent l="0" t="0" r="5715" b="13335"/>
            <wp:docPr id="16" name="图片 16" descr="a3e25d6a8fb80b20e33df80aee743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3e25d6a8fb80b20e33df80aee7435c"/>
                    <pic:cNvPicPr>
                      <a:picLocks noChangeAspect="1"/>
                    </pic:cNvPicPr>
                  </pic:nvPicPr>
                  <pic:blipFill>
                    <a:blip r:embed="rId24"/>
                    <a:stretch>
                      <a:fillRect/>
                    </a:stretch>
                  </pic:blipFill>
                  <pic:spPr>
                    <a:xfrm>
                      <a:off x="0" y="0"/>
                      <a:ext cx="2493645" cy="3324225"/>
                    </a:xfrm>
                    <a:prstGeom prst="rect">
                      <a:avLst/>
                    </a:prstGeom>
                  </pic:spPr>
                </pic:pic>
              </a:graphicData>
            </a:graphic>
          </wp:inline>
        </w:drawing>
      </w:r>
      <w:r>
        <w:rPr>
          <w:rFonts w:hint="default"/>
          <w:lang w:val="en-US" w:eastAsia="zh-CN"/>
        </w:rPr>
        <w:drawing>
          <wp:inline distT="0" distB="0" distL="114300" distR="114300">
            <wp:extent cx="2461260" cy="1847215"/>
            <wp:effectExtent l="0" t="0" r="7620" b="12065"/>
            <wp:docPr id="17" name="图片 17" descr="69fa80e86f697fe42b77b92f1bbd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9fa80e86f697fe42b77b92f1bbdb5c"/>
                    <pic:cNvPicPr>
                      <a:picLocks noChangeAspect="1"/>
                    </pic:cNvPicPr>
                  </pic:nvPicPr>
                  <pic:blipFill>
                    <a:blip r:embed="rId25"/>
                    <a:stretch>
                      <a:fillRect/>
                    </a:stretch>
                  </pic:blipFill>
                  <pic:spPr>
                    <a:xfrm>
                      <a:off x="0" y="0"/>
                      <a:ext cx="2461260" cy="1847215"/>
                    </a:xfrm>
                    <a:prstGeom prst="rect">
                      <a:avLst/>
                    </a:prstGeom>
                  </pic:spPr>
                </pic:pic>
              </a:graphicData>
            </a:graphic>
          </wp:inline>
        </w:drawing>
      </w:r>
      <w:r>
        <w:rPr>
          <w:rFonts w:hint="default"/>
          <w:lang w:val="en-US" w:eastAsia="zh-CN"/>
        </w:rPr>
        <w:drawing>
          <wp:inline distT="0" distB="0" distL="114300" distR="114300">
            <wp:extent cx="2442845" cy="3256915"/>
            <wp:effectExtent l="0" t="0" r="10795" b="4445"/>
            <wp:docPr id="18" name="图片 18" descr="38e63eb34b3bfbd5463d88577c19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8e63eb34b3bfbd5463d88577c19dcf"/>
                    <pic:cNvPicPr>
                      <a:picLocks noChangeAspect="1"/>
                    </pic:cNvPicPr>
                  </pic:nvPicPr>
                  <pic:blipFill>
                    <a:blip r:embed="rId26"/>
                    <a:stretch>
                      <a:fillRect/>
                    </a:stretch>
                  </pic:blipFill>
                  <pic:spPr>
                    <a:xfrm>
                      <a:off x="0" y="0"/>
                      <a:ext cx="2442845" cy="325691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484755" cy="1864995"/>
            <wp:effectExtent l="0" t="0" r="14605" b="9525"/>
            <wp:docPr id="19" name="图片 19" descr="90752789122abd013c82b8d5ed2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0752789122abd013c82b8d5ed29856"/>
                    <pic:cNvPicPr>
                      <a:picLocks noChangeAspect="1"/>
                    </pic:cNvPicPr>
                  </pic:nvPicPr>
                  <pic:blipFill>
                    <a:blip r:embed="rId27"/>
                    <a:stretch>
                      <a:fillRect/>
                    </a:stretch>
                  </pic:blipFill>
                  <pic:spPr>
                    <a:xfrm>
                      <a:off x="0" y="0"/>
                      <a:ext cx="2484755" cy="1864995"/>
                    </a:xfrm>
                    <a:prstGeom prst="rect">
                      <a:avLst/>
                    </a:prstGeom>
                  </pic:spPr>
                </pic:pic>
              </a:graphicData>
            </a:graphic>
          </wp:inline>
        </w:drawing>
      </w:r>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郑炅" w:date="2017-10-12T20:04:00Z" w:initials="郑炅">
    <w:p w14:paraId="4038134F">
      <w:pPr>
        <w:pStyle w:val="6"/>
      </w:pPr>
      <w:r>
        <w:t>正文部分</w:t>
      </w:r>
      <w:r>
        <w:rPr>
          <w:rFonts w:hint="eastAsia"/>
        </w:rPr>
        <w:t>：</w:t>
      </w:r>
      <w:r>
        <w:t>宋体小四</w:t>
      </w:r>
      <w:r>
        <w:rPr>
          <w:rFonts w:hint="eastAsia"/>
        </w:rPr>
        <w:t>；</w:t>
      </w:r>
    </w:p>
    <w:p w14:paraId="5C2162FD">
      <w:pPr>
        <w:pStyle w:val="6"/>
      </w:pPr>
      <w:r>
        <w:t>段落首行缩进</w:t>
      </w:r>
      <w:r>
        <w:rPr>
          <w:rFonts w:hint="eastAsia"/>
        </w:rPr>
        <w:t>2字符，行间距固定值20磅；</w:t>
      </w:r>
    </w:p>
    <w:p w14:paraId="7741728A">
      <w:pPr>
        <w:pStyle w:val="6"/>
      </w:pPr>
      <w:r>
        <w:t>注意</w:t>
      </w:r>
      <w:r>
        <w:rPr>
          <w:rFonts w:hint="eastAsia"/>
        </w:rPr>
        <w:t>：</w:t>
      </w:r>
      <w:r>
        <w:t>撰写完后删除提示部分和此批注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741728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rFonts w:hint="eastAsia"/>
      </w:rPr>
      <w:t>一、可行性研究报告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6E24F6"/>
    <w:multiLevelType w:val="singleLevel"/>
    <w:tmpl w:val="9F6E24F6"/>
    <w:lvl w:ilvl="0" w:tentative="0">
      <w:start w:val="10"/>
      <w:numFmt w:val="decimal"/>
      <w:lvlText w:val="%1."/>
      <w:lvlJc w:val="left"/>
      <w:pPr>
        <w:tabs>
          <w:tab w:val="left" w:pos="312"/>
        </w:tabs>
      </w:pPr>
    </w:lvl>
  </w:abstractNum>
  <w:abstractNum w:abstractNumId="1">
    <w:nsid w:val="00000000"/>
    <w:multiLevelType w:val="singleLevel"/>
    <w:tmpl w:val="00000000"/>
    <w:lvl w:ilvl="0" w:tentative="0">
      <w:start w:val="1"/>
      <w:numFmt w:val="decimal"/>
      <w:lvlText w:val="%1."/>
      <w:lvlJc w:val="left"/>
      <w:pPr>
        <w:tabs>
          <w:tab w:val="left" w:pos="312"/>
        </w:tabs>
      </w:pPr>
    </w:lvl>
  </w:abstractNum>
  <w:abstractNum w:abstractNumId="2">
    <w:nsid w:val="00000001"/>
    <w:multiLevelType w:val="singleLevel"/>
    <w:tmpl w:val="00000001"/>
    <w:lvl w:ilvl="0" w:tentative="0">
      <w:start w:val="1"/>
      <w:numFmt w:val="lowerLetter"/>
      <w:lvlText w:val="%1."/>
      <w:lvlJc w:val="left"/>
      <w:pPr>
        <w:ind w:left="425" w:hanging="425"/>
      </w:pPr>
      <w:rPr>
        <w:rFonts w:hint="default"/>
      </w:rPr>
    </w:lvl>
  </w:abstractNum>
  <w:abstractNum w:abstractNumId="3">
    <w:nsid w:val="00000002"/>
    <w:multiLevelType w:val="singleLevel"/>
    <w:tmpl w:val="00000002"/>
    <w:lvl w:ilvl="0" w:tentative="0">
      <w:start w:val="4"/>
      <w:numFmt w:val="decimal"/>
      <w:lvlText w:val="%1."/>
      <w:lvlJc w:val="left"/>
      <w:pPr>
        <w:tabs>
          <w:tab w:val="left" w:pos="312"/>
        </w:tabs>
      </w:pPr>
    </w:lvl>
  </w:abstractNum>
  <w:abstractNum w:abstractNumId="4">
    <w:nsid w:val="00000003"/>
    <w:multiLevelType w:val="multilevel"/>
    <w:tmpl w:val="00000003"/>
    <w:lvl w:ilvl="0" w:tentative="0">
      <w:start w:val="1"/>
      <w:numFmt w:val="lowerLetter"/>
      <w:lvlText w:val="%1."/>
      <w:lvlJc w:val="left"/>
      <w:pPr>
        <w:tabs>
          <w:tab w:val="left" w:pos="360"/>
        </w:tabs>
        <w:ind w:left="357" w:hanging="35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0000004"/>
    <w:multiLevelType w:val="multilevel"/>
    <w:tmpl w:val="0000000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00000005"/>
    <w:multiLevelType w:val="multilevel"/>
    <w:tmpl w:val="0000000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2EC53CAB"/>
    <w:multiLevelType w:val="singleLevel"/>
    <w:tmpl w:val="2EC53CAB"/>
    <w:lvl w:ilvl="0" w:tentative="0">
      <w:start w:val="7"/>
      <w:numFmt w:val="decimal"/>
      <w:suff w:val="space"/>
      <w:lvlText w:val="%1."/>
      <w:lvlJc w:val="left"/>
    </w:lvl>
  </w:abstractNum>
  <w:abstractNum w:abstractNumId="8">
    <w:nsid w:val="73EDA1B7"/>
    <w:multiLevelType w:val="multilevel"/>
    <w:tmpl w:val="73EDA1B7"/>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7F807019"/>
    <w:multiLevelType w:val="singleLevel"/>
    <w:tmpl w:val="7F807019"/>
    <w:lvl w:ilvl="0" w:tentative="0">
      <w:start w:val="1"/>
      <w:numFmt w:val="decimal"/>
      <w:suff w:val="nothing"/>
      <w:lvlText w:val="%1、"/>
      <w:lvlJc w:val="left"/>
    </w:lvl>
  </w:abstractNum>
  <w:num w:numId="1">
    <w:abstractNumId w:val="2"/>
  </w:num>
  <w:num w:numId="2">
    <w:abstractNumId w:val="3"/>
  </w:num>
  <w:num w:numId="3">
    <w:abstractNumId w:val="1"/>
  </w:num>
  <w:num w:numId="4">
    <w:abstractNumId w:val="4"/>
  </w:num>
  <w:num w:numId="5">
    <w:abstractNumId w:val="5"/>
  </w:num>
  <w:num w:numId="6">
    <w:abstractNumId w:val="6"/>
  </w:num>
  <w:num w:numId="7">
    <w:abstractNumId w:val="9"/>
  </w:num>
  <w:num w:numId="8">
    <w:abstractNumId w:val="7"/>
  </w:num>
  <w:num w:numId="9">
    <w:abstractNumId w:val="8"/>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郑炅">
    <w15:presenceInfo w15:providerId="None" w15:userId="郑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U2MWJlNjQwYzU0OGUwYTM0NzdlZTdlYjM2MjAyMGQifQ=="/>
  </w:docVars>
  <w:rsids>
    <w:rsidRoot w:val="00000000"/>
    <w:rsid w:val="19262134"/>
    <w:rsid w:val="1DC00253"/>
    <w:rsid w:val="21F77577"/>
    <w:rsid w:val="45E16BE0"/>
    <w:rsid w:val="4F1849ED"/>
    <w:rsid w:val="6994277A"/>
    <w:rsid w:val="72466129"/>
  </w:rsids>
  <m:mathPr>
    <m:mathFont m:val="Cambria Math"/>
    <m:brkBin m:val="before"/>
    <m:brkBinSub m:val="--"/>
    <m:smallFrac m:val="1"/>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qFormat="1" w:unhideWhenUsed="0" w:uiPriority="99"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4">
    <w:name w:val="Default Paragraph Font"/>
    <w:qFormat/>
    <w:uiPriority w:val="1"/>
  </w:style>
  <w:style w:type="table" w:default="1" w:styleId="23">
    <w:name w:val="Normal Table"/>
    <w:qFormat/>
    <w:uiPriority w:val="99"/>
    <w:tblPr>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annotation text"/>
    <w:basedOn w:val="1"/>
    <w:link w:val="29"/>
    <w:qFormat/>
    <w:uiPriority w:val="99"/>
    <w:pPr>
      <w:jc w:val="left"/>
    </w:pPr>
  </w:style>
  <w:style w:type="paragraph" w:styleId="7">
    <w:name w:val="Body Text"/>
    <w:basedOn w:val="1"/>
    <w:qFormat/>
    <w:uiPriority w:val="0"/>
    <w:rPr>
      <w:color w:val="FF0000"/>
    </w:rPr>
  </w:style>
  <w:style w:type="paragraph" w:styleId="8">
    <w:name w:val="Body Text Indent"/>
    <w:basedOn w:val="1"/>
    <w:qFormat/>
    <w:uiPriority w:val="0"/>
    <w:pPr>
      <w:ind w:left="781" w:leftChars="372" w:firstLine="420" w:firstLineChars="200"/>
    </w:pPr>
  </w:style>
  <w:style w:type="paragraph" w:styleId="9">
    <w:name w:val="toc 5"/>
    <w:basedOn w:val="1"/>
    <w:next w:val="1"/>
    <w:qFormat/>
    <w:uiPriority w:val="0"/>
    <w:pPr>
      <w:ind w:left="1680" w:leftChars="800"/>
    </w:pPr>
  </w:style>
  <w:style w:type="paragraph" w:styleId="10">
    <w:name w:val="toc 3"/>
    <w:basedOn w:val="1"/>
    <w:next w:val="1"/>
    <w:qFormat/>
    <w:uiPriority w:val="0"/>
    <w:pPr>
      <w:ind w:left="840" w:leftChars="400"/>
    </w:pPr>
  </w:style>
  <w:style w:type="paragraph" w:styleId="11">
    <w:name w:val="toc 8"/>
    <w:basedOn w:val="1"/>
    <w:next w:val="1"/>
    <w:qFormat/>
    <w:uiPriority w:val="0"/>
    <w:pPr>
      <w:ind w:left="2940" w:leftChars="1400"/>
    </w:pPr>
  </w:style>
  <w:style w:type="paragraph" w:styleId="12">
    <w:name w:val="Balloon Text"/>
    <w:basedOn w:val="1"/>
    <w:link w:val="31"/>
    <w:qFormat/>
    <w:uiPriority w:val="99"/>
    <w:rPr>
      <w:sz w:val="18"/>
      <w:szCs w:val="18"/>
    </w:rPr>
  </w:style>
  <w:style w:type="paragraph" w:styleId="13">
    <w:name w:val="footer"/>
    <w:basedOn w:val="1"/>
    <w:qFormat/>
    <w:uiPriority w:val="0"/>
    <w:pPr>
      <w:tabs>
        <w:tab w:val="center" w:pos="4153"/>
        <w:tab w:val="right" w:pos="8306"/>
      </w:tabs>
      <w:snapToGrid w:val="0"/>
      <w:jc w:val="left"/>
    </w:pPr>
    <w:rPr>
      <w:sz w:val="18"/>
      <w:szCs w:val="18"/>
    </w:rPr>
  </w:style>
  <w:style w:type="paragraph" w:styleId="1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0"/>
  </w:style>
  <w:style w:type="paragraph" w:styleId="16">
    <w:name w:val="toc 4"/>
    <w:basedOn w:val="1"/>
    <w:next w:val="1"/>
    <w:qFormat/>
    <w:uiPriority w:val="0"/>
    <w:pPr>
      <w:ind w:left="1260" w:leftChars="600"/>
    </w:pPr>
  </w:style>
  <w:style w:type="paragraph" w:styleId="17">
    <w:name w:val="toc 6"/>
    <w:basedOn w:val="1"/>
    <w:next w:val="1"/>
    <w:qFormat/>
    <w:uiPriority w:val="0"/>
    <w:pPr>
      <w:ind w:left="2100" w:leftChars="1000"/>
    </w:pPr>
  </w:style>
  <w:style w:type="paragraph" w:styleId="18">
    <w:name w:val="toc 2"/>
    <w:basedOn w:val="1"/>
    <w:next w:val="1"/>
    <w:qFormat/>
    <w:uiPriority w:val="0"/>
    <w:pPr>
      <w:ind w:left="420" w:leftChars="200"/>
    </w:pPr>
  </w:style>
  <w:style w:type="paragraph" w:styleId="19">
    <w:name w:val="toc 9"/>
    <w:basedOn w:val="1"/>
    <w:next w:val="1"/>
    <w:qFormat/>
    <w:uiPriority w:val="0"/>
    <w:pPr>
      <w:ind w:left="3360" w:leftChars="1600"/>
    </w:pPr>
  </w:style>
  <w:style w:type="paragraph" w:styleId="20">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21">
    <w:name w:val="Title"/>
    <w:basedOn w:val="1"/>
    <w:qFormat/>
    <w:uiPriority w:val="0"/>
    <w:pPr>
      <w:spacing w:before="240" w:after="60"/>
      <w:jc w:val="center"/>
      <w:outlineLvl w:val="0"/>
    </w:pPr>
    <w:rPr>
      <w:rFonts w:ascii="Arial" w:hAnsi="Arial" w:cs="Arial"/>
      <w:b/>
      <w:bCs/>
      <w:sz w:val="32"/>
      <w:szCs w:val="32"/>
    </w:rPr>
  </w:style>
  <w:style w:type="paragraph" w:styleId="22">
    <w:name w:val="annotation subject"/>
    <w:basedOn w:val="6"/>
    <w:next w:val="6"/>
    <w:link w:val="30"/>
    <w:qFormat/>
    <w:uiPriority w:val="99"/>
    <w:rPr>
      <w:b/>
      <w:bCs/>
    </w:rPr>
  </w:style>
  <w:style w:type="character" w:styleId="25">
    <w:name w:val="page number"/>
    <w:basedOn w:val="24"/>
    <w:qFormat/>
    <w:uiPriority w:val="0"/>
  </w:style>
  <w:style w:type="character" w:styleId="26">
    <w:name w:val="FollowedHyperlink"/>
    <w:basedOn w:val="24"/>
    <w:qFormat/>
    <w:uiPriority w:val="0"/>
    <w:rPr>
      <w:color w:val="800080"/>
      <w:u w:val="single"/>
    </w:rPr>
  </w:style>
  <w:style w:type="character" w:styleId="27">
    <w:name w:val="Hyperlink"/>
    <w:basedOn w:val="24"/>
    <w:qFormat/>
    <w:uiPriority w:val="0"/>
    <w:rPr>
      <w:color w:val="0000FF"/>
      <w:u w:val="single"/>
    </w:rPr>
  </w:style>
  <w:style w:type="character" w:styleId="28">
    <w:name w:val="annotation reference"/>
    <w:basedOn w:val="24"/>
    <w:qFormat/>
    <w:uiPriority w:val="99"/>
    <w:rPr>
      <w:sz w:val="21"/>
      <w:szCs w:val="21"/>
    </w:rPr>
  </w:style>
  <w:style w:type="character" w:customStyle="1" w:styleId="29">
    <w:name w:val="批注文字 Char"/>
    <w:basedOn w:val="24"/>
    <w:link w:val="6"/>
    <w:qFormat/>
    <w:uiPriority w:val="99"/>
    <w:rPr>
      <w:kern w:val="2"/>
      <w:sz w:val="21"/>
      <w:szCs w:val="24"/>
      <w:lang w:bidi="ar-SA"/>
    </w:rPr>
  </w:style>
  <w:style w:type="character" w:customStyle="1" w:styleId="30">
    <w:name w:val="批注主题 Char"/>
    <w:basedOn w:val="29"/>
    <w:link w:val="22"/>
    <w:qFormat/>
    <w:uiPriority w:val="99"/>
    <w:rPr>
      <w:b/>
      <w:bCs/>
      <w:kern w:val="2"/>
      <w:sz w:val="21"/>
      <w:szCs w:val="24"/>
      <w:lang w:bidi="ar-SA"/>
    </w:rPr>
  </w:style>
  <w:style w:type="character" w:customStyle="1" w:styleId="31">
    <w:name w:val="批注框文本 Char"/>
    <w:basedOn w:val="24"/>
    <w:link w:val="12"/>
    <w:qFormat/>
    <w:uiPriority w:val="99"/>
    <w:rPr>
      <w:kern w:val="2"/>
      <w:sz w:val="18"/>
      <w:szCs w:val="18"/>
      <w:lang w:bidi="ar-SA"/>
    </w:rPr>
  </w:style>
  <w:style w:type="paragraph" w:styleId="3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0" Type="http://schemas.microsoft.com/office/2011/relationships/people" Target="people.xml"/><Relationship Id="rId4" Type="http://schemas.microsoft.com/office/2011/relationships/commentsExtended" Target="commentsExtended.xml"/><Relationship Id="rId39" Type="http://schemas.openxmlformats.org/officeDocument/2006/relationships/fontTable" Target="fontTable.xml"/><Relationship Id="rId38" Type="http://schemas.openxmlformats.org/officeDocument/2006/relationships/customXml" Target="../customXml/item10.xml"/><Relationship Id="rId37" Type="http://schemas.openxmlformats.org/officeDocument/2006/relationships/customXml" Target="../customXml/item9.xml"/><Relationship Id="rId36" Type="http://schemas.openxmlformats.org/officeDocument/2006/relationships/customXml" Target="../customXml/item8.xml"/><Relationship Id="rId35" Type="http://schemas.openxmlformats.org/officeDocument/2006/relationships/customXml" Target="../customXml/item7.xml"/><Relationship Id="rId34" Type="http://schemas.openxmlformats.org/officeDocument/2006/relationships/customXml" Target="../customXml/item6.xml"/><Relationship Id="rId33" Type="http://schemas.openxmlformats.org/officeDocument/2006/relationships/customXml" Target="../customXml/item5.xml"/><Relationship Id="rId32" Type="http://schemas.openxmlformats.org/officeDocument/2006/relationships/customXml" Target="../customXml/item4.xml"/><Relationship Id="rId31" Type="http://schemas.openxmlformats.org/officeDocument/2006/relationships/customXml" Target="../customXml/item3.xml"/><Relationship Id="rId30" Type="http://schemas.openxmlformats.org/officeDocument/2006/relationships/customXml" Target="../customXml/item2.xml"/><Relationship Id="rId3" Type="http://schemas.openxmlformats.org/officeDocument/2006/relationships/comments" Target="comment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Kingsoft%20Office%20Software\WPS%20Office\file:\C:\Users\ADMINI~1\AppData\Local\Temp\Rar$DIa0.075\&#19968;&#12289;&#21487;&#34892;&#24615;&#30740;&#31350;&#25253;&#2157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40268ae0-6752-4294-8f9f-eb3395ab3289}">
  <ds:schemaRefs/>
</ds:datastoreItem>
</file>

<file path=customXml/itemProps10.xml><?xml version="1.0" encoding="utf-8"?>
<ds:datastoreItem xmlns:ds="http://schemas.openxmlformats.org/officeDocument/2006/customXml" ds:itemID="{85700985-872c-4d4f-b4d9-8e84d2ed81b4}">
  <ds:schemaRefs/>
</ds:datastoreItem>
</file>

<file path=customXml/itemProps2.xml><?xml version="1.0" encoding="utf-8"?>
<ds:datastoreItem xmlns:ds="http://schemas.openxmlformats.org/officeDocument/2006/customXml" ds:itemID="{cdaea748-ca24-4f5d-ac26-9052c72624d2}">
  <ds:schemaRefs/>
</ds:datastoreItem>
</file>

<file path=customXml/itemProps3.xml><?xml version="1.0" encoding="utf-8"?>
<ds:datastoreItem xmlns:ds="http://schemas.openxmlformats.org/officeDocument/2006/customXml" ds:itemID="{5582bd2b-10d8-4b34-a258-ced6cf193404}">
  <ds:schemaRefs/>
</ds:datastoreItem>
</file>

<file path=customXml/itemProps4.xml><?xml version="1.0" encoding="utf-8"?>
<ds:datastoreItem xmlns:ds="http://schemas.openxmlformats.org/officeDocument/2006/customXml" ds:itemID="{b8b8fd94-ddec-4210-9321-c9db095dc6bd}">
  <ds:schemaRefs/>
</ds:datastoreItem>
</file>

<file path=customXml/itemProps5.xml><?xml version="1.0" encoding="utf-8"?>
<ds:datastoreItem xmlns:ds="http://schemas.openxmlformats.org/officeDocument/2006/customXml" ds:itemID="{8aa56c62-5812-48db-af53-e37b8875ef8b}">
  <ds:schemaRefs/>
</ds:datastoreItem>
</file>

<file path=customXml/itemProps6.xml><?xml version="1.0" encoding="utf-8"?>
<ds:datastoreItem xmlns:ds="http://schemas.openxmlformats.org/officeDocument/2006/customXml" ds:itemID="{17b74e84-7401-4ca7-a868-5334c07175cb}">
  <ds:schemaRefs/>
</ds:datastoreItem>
</file>

<file path=customXml/itemProps7.xml><?xml version="1.0" encoding="utf-8"?>
<ds:datastoreItem xmlns:ds="http://schemas.openxmlformats.org/officeDocument/2006/customXml" ds:itemID="{d5259b49-8d7a-4428-a213-3d05dc2214a8}">
  <ds:schemaRefs/>
</ds:datastoreItem>
</file>

<file path=customXml/itemProps8.xml><?xml version="1.0" encoding="utf-8"?>
<ds:datastoreItem xmlns:ds="http://schemas.openxmlformats.org/officeDocument/2006/customXml" ds:itemID="{4d8369f2-0a8e-4c6a-aa85-2366a58e2dc0}">
  <ds:schemaRefs/>
</ds:datastoreItem>
</file>

<file path=customXml/itemProps9.xml><?xml version="1.0" encoding="utf-8"?>
<ds:datastoreItem xmlns:ds="http://schemas.openxmlformats.org/officeDocument/2006/customXml" ds:itemID="{a1737564-669d-48f8-b01a-e0abfdbea47d}">
  <ds:schemaRefs/>
</ds:datastoreItem>
</file>

<file path=docProps/app.xml><?xml version="1.0" encoding="utf-8"?>
<Properties xmlns="http://schemas.openxmlformats.org/officeDocument/2006/extended-properties" xmlns:vt="http://schemas.openxmlformats.org/officeDocument/2006/docPropsVTypes">
  <Template>一、可行性研究报告</Template>
  <Company>北京北大天正科技发展有限公司</Company>
  <Pages>7</Pages>
  <Words>5132</Words>
  <Characters>5783</Characters>
  <Paragraphs>221</Paragraphs>
  <TotalTime>21</TotalTime>
  <ScaleCrop>false</ScaleCrop>
  <LinksUpToDate>false</LinksUpToDate>
  <CharactersWithSpaces>5845</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2015-10-11T02:38:00Z</dcterms:created>
  <dc:creator>jszx</dc:creator>
  <cp:lastModifiedBy>逍遥</cp:lastModifiedBy>
  <cp:lastPrinted>2001-02-09T04:16:00Z</cp:lastPrinted>
  <dcterms:modified xsi:type="dcterms:W3CDTF">2023-10-31T14:18:21Z</dcterms:modified>
  <dc:title>一、可行性研究报告</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4F6A0E7C77EB4D809AFB7A036AFE5E1B_13</vt:lpwstr>
  </property>
</Properties>
</file>