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黑体" w:hAnsi="宋体" w:eastAsia="黑体"/>
          <w:b/>
          <w:bCs/>
          <w:sz w:val="52"/>
          <w:szCs w:val="52"/>
          <w:lang w:val="en-US" w:eastAsia="zh-CN"/>
        </w:rPr>
      </w:pPr>
    </w:p>
    <w:p>
      <w:pPr>
        <w:spacing w:line="600" w:lineRule="exact"/>
        <w:jc w:val="center"/>
        <w:rPr>
          <w:rFonts w:hint="default" w:ascii="黑体" w:hAnsi="宋体" w:eastAsia="黑体"/>
          <w:b/>
          <w:bCs/>
          <w:sz w:val="52"/>
          <w:szCs w:val="52"/>
          <w:lang w:val="en-US" w:eastAsia="zh-CN"/>
        </w:rPr>
      </w:pPr>
      <w:r>
        <w:rPr>
          <w:rFonts w:hint="eastAsia" w:ascii="黑体" w:hAnsi="宋体" w:eastAsia="黑体"/>
          <w:b/>
          <w:bCs/>
          <w:sz w:val="52"/>
          <w:szCs w:val="52"/>
          <w:lang w:val="en-US" w:eastAsia="zh-CN"/>
        </w:rPr>
        <w:t>思想政治理论课实践报告</w:t>
      </w:r>
    </w:p>
    <w:p>
      <w:pPr>
        <w:rPr>
          <w:rFonts w:hint="eastAsia"/>
        </w:rPr>
      </w:pPr>
    </w:p>
    <w:p>
      <w:pPr>
        <w:rPr>
          <w:rFonts w:hint="eastAsia"/>
        </w:rPr>
      </w:pPr>
      <w:r>
        <w:drawing>
          <wp:anchor distT="0" distB="0" distL="114300" distR="114300" simplePos="0" relativeHeight="251660288" behindDoc="0" locked="0" layoutInCell="1" allowOverlap="1">
            <wp:simplePos x="0" y="0"/>
            <wp:positionH relativeFrom="column">
              <wp:posOffset>1797685</wp:posOffset>
            </wp:positionH>
            <wp:positionV relativeFrom="paragraph">
              <wp:posOffset>50165</wp:posOffset>
            </wp:positionV>
            <wp:extent cx="3342640" cy="1924050"/>
            <wp:effectExtent l="0" t="0" r="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clrChange>
                        <a:clrFrom>
                          <a:srgbClr val="FEFDFD"/>
                        </a:clrFrom>
                        <a:clrTo>
                          <a:srgbClr val="FEFDFD">
                            <a:alpha val="0"/>
                          </a:srgbClr>
                        </a:clrTo>
                      </a:clrChange>
                    </a:blip>
                    <a:stretch>
                      <a:fillRect/>
                    </a:stretch>
                  </pic:blipFill>
                  <pic:spPr>
                    <a:xfrm>
                      <a:off x="0" y="0"/>
                      <a:ext cx="3342640" cy="1924050"/>
                    </a:xfrm>
                    <a:prstGeom prst="rect">
                      <a:avLst/>
                    </a:prstGeom>
                    <a:noFill/>
                    <a:ln>
                      <a:noFill/>
                    </a:ln>
                  </pic:spPr>
                </pic:pic>
              </a:graphicData>
            </a:graphic>
          </wp:anchor>
        </w:drawing>
      </w:r>
    </w:p>
    <w:p>
      <w:pPr>
        <w:rPr>
          <w:rFonts w:hint="eastAsia"/>
        </w:rPr>
      </w:pPr>
      <w:r>
        <w:rPr>
          <w:rFonts w:hint="eastAsia"/>
        </w:rPr>
        <w:drawing>
          <wp:anchor distT="0" distB="0" distL="114300" distR="114300" simplePos="0" relativeHeight="251659264" behindDoc="0" locked="0" layoutInCell="1" allowOverlap="1">
            <wp:simplePos x="0" y="0"/>
            <wp:positionH relativeFrom="column">
              <wp:posOffset>199390</wp:posOffset>
            </wp:positionH>
            <wp:positionV relativeFrom="paragraph">
              <wp:posOffset>123825</wp:posOffset>
            </wp:positionV>
            <wp:extent cx="1489710" cy="1489710"/>
            <wp:effectExtent l="0" t="0" r="0" b="0"/>
            <wp:wrapNone/>
            <wp:docPr id="2" name="图片 1" descr="2019校徽(新)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2019校徽(新)121"/>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1489710" cy="1489710"/>
                    </a:xfrm>
                    <a:prstGeom prst="rect">
                      <a:avLst/>
                    </a:prstGeom>
                    <a:noFill/>
                    <a:ln>
                      <a:noFill/>
                    </a:ln>
                  </pic:spPr>
                </pic:pic>
              </a:graphicData>
            </a:graphic>
          </wp:anchor>
        </w:drawing>
      </w:r>
    </w:p>
    <w:p>
      <w:pPr>
        <w:rPr>
          <w:rFonts w:hint="eastAsia"/>
        </w:rPr>
      </w:pPr>
    </w:p>
    <w:p>
      <w:pPr>
        <w:rPr>
          <w:rFonts w:hint="eastAsia"/>
        </w:rPr>
      </w:pPr>
    </w:p>
    <w:p>
      <w:pPr>
        <w:jc w:val="center"/>
        <w:rPr>
          <w:rFonts w:hint="eastAsia" w:ascii="方正小标宋_GBK" w:hAnsi="方正小标宋_GBK" w:eastAsia="方正小标宋_GBK" w:cs="方正小标宋_GBK"/>
          <w:sz w:val="48"/>
          <w:szCs w:val="56"/>
        </w:rPr>
      </w:pPr>
    </w:p>
    <w:p>
      <w:pPr>
        <w:jc w:val="center"/>
        <w:rPr>
          <w:rFonts w:hint="eastAsia" w:ascii="方正小标宋_GBK" w:hAnsi="方正小标宋_GBK" w:eastAsia="方正小标宋_GBK" w:cs="方正小标宋_GBK"/>
          <w:sz w:val="48"/>
          <w:szCs w:val="56"/>
        </w:rPr>
      </w:pPr>
    </w:p>
    <w:p>
      <w:pPr>
        <w:rPr>
          <w:rFonts w:hint="eastAsia" w:ascii="仿宋" w:hAnsi="仿宋" w:eastAsia="仿宋"/>
          <w:b/>
          <w:bCs/>
          <w:sz w:val="32"/>
        </w:rPr>
      </w:pPr>
    </w:p>
    <w:tbl>
      <w:tblPr>
        <w:tblStyle w:val="9"/>
        <w:tblpPr w:leftFromText="180" w:rightFromText="180" w:vertAnchor="text" w:horzAnchor="page" w:tblpXSpec="center" w:tblpY="402"/>
        <w:tblOverlap w:val="never"/>
        <w:tblW w:w="0" w:type="auto"/>
        <w:jc w:val="center"/>
        <w:tblLayout w:type="fixed"/>
        <w:tblCellMar>
          <w:top w:w="0" w:type="dxa"/>
          <w:left w:w="108" w:type="dxa"/>
          <w:bottom w:w="0" w:type="dxa"/>
          <w:right w:w="108" w:type="dxa"/>
        </w:tblCellMar>
      </w:tblPr>
      <w:tblGrid>
        <w:gridCol w:w="1948"/>
        <w:gridCol w:w="4995"/>
      </w:tblGrid>
      <w:tr>
        <w:tblPrEx>
          <w:tblCellMar>
            <w:top w:w="0" w:type="dxa"/>
            <w:left w:w="108" w:type="dxa"/>
            <w:bottom w:w="0" w:type="dxa"/>
            <w:right w:w="108" w:type="dxa"/>
          </w:tblCellMar>
        </w:tblPrEx>
        <w:trPr>
          <w:cantSplit/>
          <w:trHeight w:val="680" w:hRule="atLeast"/>
          <w:jc w:val="center"/>
        </w:trPr>
        <w:tc>
          <w:tcPr>
            <w:tcW w:w="1948" w:type="dxa"/>
            <w:tcBorders>
              <w:top w:val="nil"/>
              <w:left w:val="nil"/>
              <w:bottom w:val="nil"/>
              <w:right w:val="nil"/>
            </w:tcBorders>
            <w:noWrap w:val="0"/>
            <w:vAlign w:val="bottom"/>
          </w:tcPr>
          <w:p>
            <w:pPr>
              <w:rPr>
                <w:rFonts w:hint="eastAsia" w:eastAsia="楷体_GB2312"/>
                <w:b/>
                <w:sz w:val="32"/>
                <w:szCs w:val="32"/>
              </w:rPr>
            </w:pPr>
            <w:r>
              <w:rPr>
                <w:rFonts w:hint="eastAsia" w:eastAsia="楷体_GB2312"/>
                <w:b/>
                <w:sz w:val="32"/>
                <w:szCs w:val="32"/>
                <w:lang w:val="en-US" w:eastAsia="zh-CN"/>
              </w:rPr>
              <w:t>报告</w:t>
            </w:r>
            <w:r>
              <w:rPr>
                <w:rFonts w:hint="eastAsia" w:eastAsia="楷体_GB2312"/>
                <w:b/>
                <w:sz w:val="32"/>
                <w:szCs w:val="32"/>
              </w:rPr>
              <w:t xml:space="preserve">题目: </w:t>
            </w:r>
          </w:p>
        </w:tc>
        <w:tc>
          <w:tcPr>
            <w:tcW w:w="4995" w:type="dxa"/>
            <w:tcBorders>
              <w:left w:val="nil"/>
              <w:bottom w:val="single" w:color="auto" w:sz="4" w:space="0"/>
            </w:tcBorders>
            <w:noWrap w:val="0"/>
            <w:vAlign w:val="bottom"/>
          </w:tcPr>
          <w:p>
            <w:pPr>
              <w:jc w:val="center"/>
              <w:rPr>
                <w:rFonts w:hint="eastAsia" w:eastAsia="楷体_GB2312"/>
                <w:b/>
                <w:sz w:val="32"/>
                <w:szCs w:val="32"/>
                <w:lang w:val="en-US" w:eastAsia="zh-CN"/>
              </w:rPr>
            </w:pPr>
            <w:r>
              <w:rPr>
                <w:rFonts w:hint="eastAsia" w:eastAsia="楷体_GB2312"/>
                <w:b/>
                <w:sz w:val="32"/>
                <w:szCs w:val="32"/>
                <w:lang w:val="en-US" w:eastAsia="zh-CN"/>
              </w:rPr>
              <w:t>青春勇担当</w:t>
            </w:r>
          </w:p>
        </w:tc>
      </w:tr>
      <w:tr>
        <w:tblPrEx>
          <w:tblCellMar>
            <w:top w:w="0" w:type="dxa"/>
            <w:left w:w="108" w:type="dxa"/>
            <w:bottom w:w="0" w:type="dxa"/>
            <w:right w:w="108" w:type="dxa"/>
          </w:tblCellMar>
        </w:tblPrEx>
        <w:trPr>
          <w:cantSplit/>
          <w:trHeight w:val="680" w:hRule="atLeast"/>
          <w:jc w:val="center"/>
        </w:trPr>
        <w:tc>
          <w:tcPr>
            <w:tcW w:w="1948" w:type="dxa"/>
            <w:vMerge w:val="restart"/>
            <w:tcBorders>
              <w:top w:val="nil"/>
              <w:left w:val="nil"/>
              <w:right w:val="nil"/>
            </w:tcBorders>
            <w:noWrap w:val="0"/>
            <w:vAlign w:val="bottom"/>
          </w:tcPr>
          <w:p>
            <w:pPr>
              <w:rPr>
                <w:rFonts w:hint="eastAsia" w:eastAsia="楷体_GB2312"/>
                <w:b/>
                <w:sz w:val="32"/>
                <w:szCs w:val="32"/>
              </w:rPr>
            </w:pPr>
            <w:r>
              <w:rPr>
                <w:rFonts w:hint="eastAsia" w:eastAsia="楷体_GB2312"/>
                <w:b/>
                <w:sz w:val="32"/>
                <w:szCs w:val="32"/>
              </w:rPr>
              <w:t>学生姓名:</w:t>
            </w:r>
          </w:p>
        </w:tc>
        <w:tc>
          <w:tcPr>
            <w:tcW w:w="4995" w:type="dxa"/>
            <w:tcBorders>
              <w:top w:val="single" w:color="auto" w:sz="4" w:space="0"/>
              <w:left w:val="nil"/>
              <w:bottom w:val="single" w:color="auto" w:sz="4" w:space="0"/>
            </w:tcBorders>
            <w:noWrap w:val="0"/>
            <w:vAlign w:val="bottom"/>
          </w:tcPr>
          <w:p>
            <w:pPr>
              <w:jc w:val="center"/>
              <w:rPr>
                <w:rFonts w:hint="default" w:eastAsia="楷体_GB2312"/>
                <w:b/>
                <w:sz w:val="32"/>
                <w:szCs w:val="32"/>
                <w:lang w:val="en-US" w:eastAsia="zh-CN"/>
              </w:rPr>
            </w:pPr>
            <w:r>
              <w:rPr>
                <w:rFonts w:hint="eastAsia" w:eastAsia="楷体_GB2312"/>
                <w:b/>
                <w:sz w:val="32"/>
                <w:szCs w:val="32"/>
                <w:lang w:val="en-US" w:eastAsia="zh-CN"/>
              </w:rPr>
              <w:t>抗疫我先行</w:t>
            </w:r>
          </w:p>
        </w:tc>
      </w:tr>
      <w:tr>
        <w:tblPrEx>
          <w:tblCellMar>
            <w:top w:w="0" w:type="dxa"/>
            <w:left w:w="108" w:type="dxa"/>
            <w:bottom w:w="0" w:type="dxa"/>
            <w:right w:w="108" w:type="dxa"/>
          </w:tblCellMar>
        </w:tblPrEx>
        <w:trPr>
          <w:cantSplit/>
          <w:trHeight w:val="680" w:hRule="atLeast"/>
          <w:jc w:val="center"/>
        </w:trPr>
        <w:tc>
          <w:tcPr>
            <w:tcW w:w="1948" w:type="dxa"/>
            <w:vMerge w:val="continue"/>
            <w:tcBorders>
              <w:left w:val="nil"/>
              <w:bottom w:val="nil"/>
              <w:right w:val="nil"/>
            </w:tcBorders>
            <w:noWrap w:val="0"/>
            <w:vAlign w:val="bottom"/>
          </w:tcPr>
          <w:p>
            <w:pPr>
              <w:ind w:firstLine="964" w:firstLineChars="300"/>
              <w:rPr>
                <w:rFonts w:hint="eastAsia" w:eastAsia="楷体_GB2312"/>
                <w:b/>
                <w:sz w:val="32"/>
                <w:szCs w:val="32"/>
              </w:rPr>
            </w:pPr>
          </w:p>
        </w:tc>
        <w:tc>
          <w:tcPr>
            <w:tcW w:w="4995" w:type="dxa"/>
            <w:tcBorders>
              <w:top w:val="single" w:color="auto" w:sz="4" w:space="0"/>
              <w:left w:val="nil"/>
              <w:bottom w:val="single" w:color="auto" w:sz="4" w:space="0"/>
            </w:tcBorders>
            <w:noWrap w:val="0"/>
            <w:vAlign w:val="bottom"/>
          </w:tcPr>
          <w:p>
            <w:pPr>
              <w:jc w:val="center"/>
              <w:rPr>
                <w:rFonts w:hint="eastAsia" w:eastAsia="楷体_GB2312"/>
                <w:b/>
                <w:sz w:val="32"/>
                <w:szCs w:val="32"/>
                <w:lang w:val="en-US" w:eastAsia="zh-CN"/>
              </w:rPr>
            </w:pPr>
            <w:r>
              <w:rPr>
                <w:rFonts w:hint="eastAsia" w:eastAsia="楷体_GB2312"/>
                <w:b/>
                <w:sz w:val="32"/>
                <w:szCs w:val="32"/>
                <w:lang w:val="en-US" w:eastAsia="zh-CN"/>
              </w:rPr>
              <w:t>梁浩铂</w:t>
            </w:r>
          </w:p>
        </w:tc>
      </w:tr>
      <w:tr>
        <w:tblPrEx>
          <w:tblCellMar>
            <w:top w:w="0" w:type="dxa"/>
            <w:left w:w="108" w:type="dxa"/>
            <w:bottom w:w="0" w:type="dxa"/>
            <w:right w:w="108" w:type="dxa"/>
          </w:tblCellMar>
        </w:tblPrEx>
        <w:trPr>
          <w:trHeight w:val="680" w:hRule="atLeast"/>
          <w:jc w:val="center"/>
        </w:trPr>
        <w:tc>
          <w:tcPr>
            <w:tcW w:w="1948" w:type="dxa"/>
            <w:tcBorders>
              <w:top w:val="nil"/>
              <w:bottom w:val="nil"/>
            </w:tcBorders>
            <w:noWrap w:val="0"/>
            <w:vAlign w:val="bottom"/>
          </w:tcPr>
          <w:p>
            <w:pPr>
              <w:rPr>
                <w:rFonts w:hint="eastAsia" w:eastAsia="楷体_GB2312"/>
                <w:b/>
                <w:sz w:val="32"/>
                <w:szCs w:val="32"/>
              </w:rPr>
            </w:pPr>
            <w:r>
              <w:rPr>
                <w:rFonts w:hint="eastAsia" w:eastAsia="楷体_GB2312"/>
                <w:b/>
                <w:sz w:val="32"/>
                <w:szCs w:val="32"/>
              </w:rPr>
              <w:t>学    号：</w:t>
            </w:r>
          </w:p>
        </w:tc>
        <w:tc>
          <w:tcPr>
            <w:tcW w:w="4995" w:type="dxa"/>
            <w:tcBorders>
              <w:top w:val="single" w:color="auto" w:sz="4" w:space="0"/>
              <w:bottom w:val="single" w:color="auto" w:sz="4" w:space="0"/>
            </w:tcBorders>
            <w:noWrap w:val="0"/>
            <w:vAlign w:val="center"/>
          </w:tcPr>
          <w:p>
            <w:pPr>
              <w:jc w:val="center"/>
              <w:rPr>
                <w:rFonts w:hint="default" w:eastAsia="楷体_GB2312"/>
                <w:b/>
                <w:sz w:val="32"/>
                <w:szCs w:val="32"/>
                <w:lang w:val="en-US" w:eastAsia="zh-CN"/>
              </w:rPr>
            </w:pPr>
            <w:r>
              <w:rPr>
                <w:rFonts w:hint="eastAsia" w:eastAsia="楷体_GB2312"/>
                <w:b/>
                <w:sz w:val="32"/>
                <w:szCs w:val="32"/>
              </w:rPr>
              <w:t>2021</w:t>
            </w:r>
            <w:r>
              <w:rPr>
                <w:rFonts w:hint="eastAsia" w:eastAsia="楷体_GB2312"/>
                <w:b/>
                <w:sz w:val="32"/>
                <w:szCs w:val="32"/>
                <w:lang w:val="en-US" w:eastAsia="zh-CN"/>
              </w:rPr>
              <w:t>1401206</w:t>
            </w:r>
          </w:p>
        </w:tc>
      </w:tr>
      <w:tr>
        <w:tblPrEx>
          <w:tblCellMar>
            <w:top w:w="0" w:type="dxa"/>
            <w:left w:w="108" w:type="dxa"/>
            <w:bottom w:w="0" w:type="dxa"/>
            <w:right w:w="108" w:type="dxa"/>
          </w:tblCellMar>
        </w:tblPrEx>
        <w:trPr>
          <w:trHeight w:val="680" w:hRule="atLeast"/>
          <w:jc w:val="center"/>
        </w:trPr>
        <w:tc>
          <w:tcPr>
            <w:tcW w:w="1948" w:type="dxa"/>
            <w:tcBorders>
              <w:top w:val="nil"/>
              <w:bottom w:val="nil"/>
            </w:tcBorders>
            <w:noWrap w:val="0"/>
            <w:vAlign w:val="bottom"/>
          </w:tcPr>
          <w:p>
            <w:pPr>
              <w:rPr>
                <w:rFonts w:hint="eastAsia" w:eastAsia="楷体_GB2312"/>
                <w:b/>
                <w:sz w:val="32"/>
                <w:szCs w:val="32"/>
              </w:rPr>
            </w:pPr>
            <w:r>
              <w:rPr>
                <w:rFonts w:hint="eastAsia" w:eastAsia="楷体_GB2312"/>
                <w:b/>
                <w:sz w:val="32"/>
                <w:szCs w:val="32"/>
              </w:rPr>
              <w:t>所属院系：</w:t>
            </w:r>
          </w:p>
        </w:tc>
        <w:tc>
          <w:tcPr>
            <w:tcW w:w="4995" w:type="dxa"/>
            <w:tcBorders>
              <w:top w:val="single" w:color="auto" w:sz="4" w:space="0"/>
              <w:bottom w:val="single" w:color="auto" w:sz="4" w:space="0"/>
            </w:tcBorders>
            <w:noWrap w:val="0"/>
            <w:vAlign w:val="bottom"/>
          </w:tcPr>
          <w:p>
            <w:pPr>
              <w:jc w:val="center"/>
              <w:rPr>
                <w:rFonts w:hint="default" w:eastAsia="楷体_GB2312"/>
                <w:b/>
                <w:sz w:val="32"/>
                <w:szCs w:val="32"/>
                <w:lang w:val="en-US" w:eastAsia="zh-CN"/>
              </w:rPr>
            </w:pPr>
            <w:r>
              <w:rPr>
                <w:rFonts w:hint="eastAsia" w:eastAsia="楷体_GB2312"/>
                <w:b/>
                <w:sz w:val="32"/>
                <w:szCs w:val="32"/>
                <w:lang w:val="en-US" w:eastAsia="zh-CN"/>
              </w:rPr>
              <w:t>信息科学与工程学院</w:t>
            </w:r>
          </w:p>
        </w:tc>
      </w:tr>
      <w:tr>
        <w:tblPrEx>
          <w:tblCellMar>
            <w:top w:w="0" w:type="dxa"/>
            <w:left w:w="108" w:type="dxa"/>
            <w:bottom w:w="0" w:type="dxa"/>
            <w:right w:w="108" w:type="dxa"/>
          </w:tblCellMar>
        </w:tblPrEx>
        <w:trPr>
          <w:trHeight w:val="680" w:hRule="atLeast"/>
          <w:jc w:val="center"/>
        </w:trPr>
        <w:tc>
          <w:tcPr>
            <w:tcW w:w="1948" w:type="dxa"/>
            <w:tcBorders>
              <w:top w:val="nil"/>
            </w:tcBorders>
            <w:noWrap w:val="0"/>
            <w:vAlign w:val="bottom"/>
          </w:tcPr>
          <w:p>
            <w:pPr>
              <w:rPr>
                <w:rFonts w:hint="eastAsia" w:eastAsia="楷体_GB2312"/>
                <w:b/>
                <w:sz w:val="32"/>
                <w:szCs w:val="32"/>
              </w:rPr>
            </w:pPr>
            <w:r>
              <w:rPr>
                <w:rFonts w:hint="eastAsia" w:eastAsia="楷体_GB2312"/>
                <w:b/>
                <w:sz w:val="32"/>
                <w:szCs w:val="32"/>
              </w:rPr>
              <w:t>专    业：</w:t>
            </w:r>
          </w:p>
        </w:tc>
        <w:tc>
          <w:tcPr>
            <w:tcW w:w="4995" w:type="dxa"/>
            <w:tcBorders>
              <w:top w:val="single" w:color="auto" w:sz="4" w:space="0"/>
              <w:bottom w:val="single" w:color="auto" w:sz="4" w:space="0"/>
            </w:tcBorders>
            <w:noWrap w:val="0"/>
            <w:vAlign w:val="bottom"/>
          </w:tcPr>
          <w:p>
            <w:pPr>
              <w:jc w:val="center"/>
              <w:rPr>
                <w:rFonts w:hint="default" w:eastAsia="楷体_GB2312"/>
                <w:b/>
                <w:sz w:val="32"/>
                <w:szCs w:val="32"/>
                <w:lang w:val="en-US" w:eastAsia="zh-CN"/>
              </w:rPr>
            </w:pPr>
            <w:r>
              <w:rPr>
                <w:rFonts w:hint="eastAsia" w:eastAsia="楷体_GB2312"/>
                <w:b/>
                <w:sz w:val="32"/>
                <w:szCs w:val="32"/>
                <w:lang w:val="en-US" w:eastAsia="zh-CN"/>
              </w:rPr>
              <w:t>计算机科学与技术</w:t>
            </w:r>
          </w:p>
        </w:tc>
      </w:tr>
      <w:tr>
        <w:tblPrEx>
          <w:tblCellMar>
            <w:top w:w="0" w:type="dxa"/>
            <w:left w:w="108" w:type="dxa"/>
            <w:bottom w:w="0" w:type="dxa"/>
            <w:right w:w="108" w:type="dxa"/>
          </w:tblCellMar>
        </w:tblPrEx>
        <w:trPr>
          <w:trHeight w:val="680" w:hRule="atLeast"/>
          <w:jc w:val="center"/>
        </w:trPr>
        <w:tc>
          <w:tcPr>
            <w:tcW w:w="1948" w:type="dxa"/>
            <w:noWrap w:val="0"/>
            <w:vAlign w:val="bottom"/>
          </w:tcPr>
          <w:p>
            <w:pPr>
              <w:rPr>
                <w:rFonts w:hint="eastAsia" w:eastAsia="楷体_GB2312"/>
                <w:b/>
                <w:sz w:val="32"/>
                <w:szCs w:val="32"/>
              </w:rPr>
            </w:pPr>
            <w:r>
              <w:rPr>
                <w:rFonts w:hint="eastAsia" w:eastAsia="楷体_GB2312"/>
                <w:b/>
                <w:sz w:val="32"/>
                <w:szCs w:val="32"/>
              </w:rPr>
              <w:t>班    级：</w:t>
            </w:r>
          </w:p>
        </w:tc>
        <w:tc>
          <w:tcPr>
            <w:tcW w:w="4995" w:type="dxa"/>
            <w:tcBorders>
              <w:top w:val="single" w:color="auto" w:sz="4" w:space="0"/>
              <w:bottom w:val="single" w:color="auto" w:sz="4" w:space="0"/>
            </w:tcBorders>
            <w:noWrap w:val="0"/>
            <w:vAlign w:val="bottom"/>
          </w:tcPr>
          <w:p>
            <w:pPr>
              <w:jc w:val="center"/>
              <w:rPr>
                <w:rFonts w:hint="eastAsia" w:eastAsia="楷体_GB2312"/>
                <w:b/>
                <w:sz w:val="32"/>
                <w:szCs w:val="32"/>
              </w:rPr>
            </w:pPr>
            <w:r>
              <w:rPr>
                <w:rFonts w:hint="eastAsia" w:eastAsia="楷体_GB2312"/>
                <w:b/>
                <w:sz w:val="32"/>
                <w:szCs w:val="32"/>
                <w:lang w:val="en-US" w:eastAsia="zh-CN"/>
              </w:rPr>
              <w:t>计算机</w:t>
            </w:r>
            <w:r>
              <w:rPr>
                <w:rFonts w:hint="eastAsia" w:eastAsia="楷体_GB2312"/>
                <w:b/>
                <w:sz w:val="32"/>
                <w:szCs w:val="32"/>
              </w:rPr>
              <w:t>2021-1</w:t>
            </w:r>
          </w:p>
        </w:tc>
      </w:tr>
      <w:tr>
        <w:tblPrEx>
          <w:tblCellMar>
            <w:top w:w="0" w:type="dxa"/>
            <w:left w:w="108" w:type="dxa"/>
            <w:bottom w:w="0" w:type="dxa"/>
            <w:right w:w="108" w:type="dxa"/>
          </w:tblCellMar>
        </w:tblPrEx>
        <w:trPr>
          <w:trHeight w:val="680" w:hRule="atLeast"/>
          <w:jc w:val="center"/>
        </w:trPr>
        <w:tc>
          <w:tcPr>
            <w:tcW w:w="1948" w:type="dxa"/>
            <w:noWrap w:val="0"/>
            <w:vAlign w:val="bottom"/>
          </w:tcPr>
          <w:p>
            <w:pPr>
              <w:rPr>
                <w:rFonts w:hint="eastAsia" w:eastAsia="楷体_GB2312"/>
                <w:b/>
                <w:sz w:val="32"/>
                <w:szCs w:val="32"/>
              </w:rPr>
            </w:pPr>
            <w:r>
              <w:rPr>
                <w:rFonts w:hint="eastAsia" w:eastAsia="楷体_GB2312"/>
                <w:b/>
                <w:sz w:val="32"/>
                <w:szCs w:val="32"/>
                <w:lang w:val="en-US" w:eastAsia="zh-CN"/>
              </w:rPr>
              <w:t>任课教师</w:t>
            </w:r>
            <w:r>
              <w:rPr>
                <w:rFonts w:hint="eastAsia" w:eastAsia="楷体_GB2312"/>
                <w:b/>
                <w:sz w:val="32"/>
                <w:szCs w:val="32"/>
              </w:rPr>
              <w:t>:</w:t>
            </w:r>
          </w:p>
        </w:tc>
        <w:tc>
          <w:tcPr>
            <w:tcW w:w="4995" w:type="dxa"/>
            <w:tcBorders>
              <w:top w:val="single" w:color="auto" w:sz="4" w:space="0"/>
              <w:bottom w:val="single" w:color="auto" w:sz="4" w:space="0"/>
            </w:tcBorders>
            <w:noWrap w:val="0"/>
            <w:vAlign w:val="bottom"/>
          </w:tcPr>
          <w:p>
            <w:pPr>
              <w:jc w:val="center"/>
              <w:rPr>
                <w:rFonts w:hint="eastAsia" w:eastAsia="楷体_GB2312"/>
                <w:b/>
                <w:sz w:val="32"/>
                <w:szCs w:val="32"/>
                <w:lang w:val="en-US" w:eastAsia="zh-CN"/>
              </w:rPr>
            </w:pPr>
            <w:r>
              <w:rPr>
                <w:rFonts w:hint="eastAsia" w:eastAsia="楷体_GB2312"/>
                <w:b/>
                <w:sz w:val="32"/>
                <w:szCs w:val="32"/>
                <w:lang w:val="en-US" w:eastAsia="zh-CN"/>
              </w:rPr>
              <w:t>刘乐</w:t>
            </w:r>
          </w:p>
        </w:tc>
      </w:tr>
      <w:tr>
        <w:tblPrEx>
          <w:tblCellMar>
            <w:top w:w="0" w:type="dxa"/>
            <w:left w:w="108" w:type="dxa"/>
            <w:bottom w:w="0" w:type="dxa"/>
            <w:right w:w="108" w:type="dxa"/>
          </w:tblCellMar>
        </w:tblPrEx>
        <w:trPr>
          <w:trHeight w:val="680" w:hRule="atLeast"/>
          <w:jc w:val="center"/>
        </w:trPr>
        <w:tc>
          <w:tcPr>
            <w:tcW w:w="1948" w:type="dxa"/>
            <w:noWrap w:val="0"/>
            <w:vAlign w:val="bottom"/>
          </w:tcPr>
          <w:p>
            <w:pPr>
              <w:rPr>
                <w:rFonts w:hint="eastAsia" w:eastAsia="楷体_GB2312"/>
                <w:b/>
                <w:sz w:val="32"/>
                <w:szCs w:val="32"/>
              </w:rPr>
            </w:pPr>
            <w:r>
              <w:rPr>
                <w:rFonts w:hint="eastAsia" w:eastAsia="楷体_GB2312"/>
                <w:b/>
                <w:sz w:val="32"/>
                <w:szCs w:val="32"/>
              </w:rPr>
              <w:t>日    期：</w:t>
            </w:r>
          </w:p>
        </w:tc>
        <w:tc>
          <w:tcPr>
            <w:tcW w:w="4995" w:type="dxa"/>
            <w:tcBorders>
              <w:top w:val="single" w:color="auto" w:sz="4" w:space="0"/>
              <w:bottom w:val="single" w:color="auto" w:sz="4" w:space="0"/>
            </w:tcBorders>
            <w:noWrap w:val="0"/>
            <w:vAlign w:val="bottom"/>
          </w:tcPr>
          <w:p>
            <w:pPr>
              <w:jc w:val="center"/>
              <w:rPr>
                <w:rFonts w:hint="eastAsia" w:eastAsia="楷体_GB2312"/>
                <w:b/>
                <w:sz w:val="32"/>
                <w:szCs w:val="32"/>
              </w:rPr>
            </w:pPr>
            <w:r>
              <w:rPr>
                <w:rFonts w:hint="eastAsia" w:eastAsia="楷体_GB2312"/>
                <w:b/>
                <w:sz w:val="32"/>
                <w:szCs w:val="32"/>
                <w:lang w:val="en-US" w:eastAsia="zh-CN"/>
              </w:rPr>
              <w:t>2022</w:t>
            </w:r>
            <w:r>
              <w:rPr>
                <w:rFonts w:hint="eastAsia" w:eastAsia="楷体_GB2312"/>
                <w:b/>
                <w:sz w:val="32"/>
                <w:szCs w:val="32"/>
              </w:rPr>
              <w:t xml:space="preserve">年 </w:t>
            </w:r>
            <w:r>
              <w:rPr>
                <w:rFonts w:hint="eastAsia" w:eastAsia="楷体_GB2312"/>
                <w:b/>
                <w:sz w:val="32"/>
                <w:szCs w:val="32"/>
                <w:lang w:val="en-US" w:eastAsia="zh-CN"/>
              </w:rPr>
              <w:t>8</w:t>
            </w:r>
            <w:r>
              <w:rPr>
                <w:rFonts w:hint="eastAsia" w:eastAsia="楷体_GB2312"/>
                <w:b/>
                <w:sz w:val="32"/>
                <w:szCs w:val="32"/>
              </w:rPr>
              <w:t xml:space="preserve">月 </w:t>
            </w:r>
            <w:r>
              <w:rPr>
                <w:rFonts w:hint="eastAsia" w:eastAsia="楷体_GB2312"/>
                <w:b/>
                <w:sz w:val="32"/>
                <w:szCs w:val="32"/>
                <w:lang w:val="en-US" w:eastAsia="zh-CN"/>
              </w:rPr>
              <w:t>21</w:t>
            </w:r>
            <w:r>
              <w:rPr>
                <w:rFonts w:hint="eastAsia" w:eastAsia="楷体_GB2312"/>
                <w:b/>
                <w:sz w:val="32"/>
                <w:szCs w:val="32"/>
              </w:rPr>
              <w:t>日</w:t>
            </w:r>
          </w:p>
        </w:tc>
      </w:tr>
    </w:tbl>
    <w:p>
      <w:pPr>
        <w:rPr>
          <w:rFonts w:hint="eastAsia" w:ascii="仿宋" w:hAnsi="仿宋" w:eastAsia="仿宋"/>
          <w:b/>
          <w:bCs/>
          <w:sz w:val="32"/>
        </w:rPr>
      </w:pPr>
    </w:p>
    <w:p>
      <w:pPr>
        <w:spacing w:before="720" w:beforeLines="300" w:after="480" w:afterLines="200" w:line="288" w:lineRule="auto"/>
        <w:jc w:val="center"/>
        <w:rPr>
          <w:rFonts w:hint="eastAsia" w:ascii="黑体" w:hAnsi="黑体" w:eastAsia="黑体" w:cs="黑体"/>
          <w:color w:val="000000"/>
          <w:sz w:val="32"/>
          <w:szCs w:val="32"/>
        </w:rPr>
      </w:pPr>
    </w:p>
    <w:p>
      <w:pPr>
        <w:spacing w:before="720" w:beforeLines="300" w:after="480" w:afterLines="200" w:line="288" w:lineRule="auto"/>
        <w:jc w:val="center"/>
        <w:rPr>
          <w:rFonts w:hint="eastAsia" w:ascii="黑体" w:hAnsi="黑体" w:eastAsia="黑体" w:cs="黑体"/>
          <w:color w:val="000000"/>
          <w:sz w:val="32"/>
          <w:szCs w:val="32"/>
        </w:rPr>
      </w:pPr>
    </w:p>
    <w:p>
      <w:pPr>
        <w:spacing w:before="720" w:beforeLines="300" w:after="480" w:afterLines="200" w:line="288" w:lineRule="auto"/>
        <w:jc w:val="center"/>
        <w:rPr>
          <w:rFonts w:hint="eastAsia" w:ascii="黑体" w:hAnsi="黑体" w:eastAsia="黑体" w:cs="黑体"/>
          <w:color w:val="000000"/>
          <w:sz w:val="32"/>
          <w:szCs w:val="32"/>
        </w:rPr>
      </w:pPr>
    </w:p>
    <w:p>
      <w:pPr>
        <w:spacing w:before="720" w:beforeLines="300" w:after="480" w:afterLines="200" w:line="288" w:lineRule="auto"/>
        <w:jc w:val="center"/>
        <w:rPr>
          <w:rFonts w:hint="eastAsia" w:ascii="黑体" w:hAnsi="黑体" w:eastAsia="黑体" w:cs="黑体"/>
          <w:color w:val="000000"/>
          <w:sz w:val="32"/>
          <w:szCs w:val="32"/>
        </w:rPr>
      </w:pPr>
    </w:p>
    <w:p>
      <w:pPr>
        <w:jc w:val="both"/>
        <w:rPr>
          <w:rFonts w:hint="eastAsia" w:ascii="黑体" w:eastAsia="黑体"/>
          <w:b/>
          <w:bCs/>
          <w:sz w:val="36"/>
          <w:szCs w:val="36"/>
        </w:rPr>
        <w:sectPr>
          <w:pgSz w:w="11906" w:h="16838"/>
          <w:pgMar w:top="1440" w:right="1800" w:bottom="1440" w:left="1797" w:header="851" w:footer="992" w:gutter="0"/>
          <w:pgNumType w:fmt="upperRoman"/>
          <w:cols w:space="425" w:num="1"/>
          <w:docGrid w:type="lines" w:linePitch="312" w:charSpace="0"/>
        </w:sectPr>
      </w:pPr>
    </w:p>
    <w:p>
      <w:pPr>
        <w:jc w:val="both"/>
        <w:rPr>
          <w:rFonts w:hint="eastAsia" w:ascii="黑体" w:eastAsia="黑体"/>
          <w:b/>
          <w:bCs/>
          <w:sz w:val="36"/>
          <w:szCs w:val="36"/>
        </w:rPr>
      </w:pPr>
    </w:p>
    <w:p>
      <w:pPr>
        <w:jc w:val="both"/>
        <w:rPr>
          <w:rFonts w:hint="eastAsia" w:ascii="黑体" w:eastAsia="黑体"/>
          <w:b/>
          <w:bCs/>
          <w:sz w:val="36"/>
          <w:szCs w:val="36"/>
        </w:rPr>
      </w:pPr>
    </w:p>
    <w:p>
      <w:pPr>
        <w:jc w:val="both"/>
        <w:rPr>
          <w:rFonts w:hint="eastAsia" w:ascii="黑体" w:eastAsia="黑体"/>
          <w:b/>
          <w:bCs/>
          <w:sz w:val="36"/>
          <w:szCs w:val="36"/>
        </w:rPr>
      </w:pPr>
    </w:p>
    <w:p>
      <w:pPr>
        <w:jc w:val="center"/>
        <w:rPr>
          <w:rFonts w:hint="eastAsia" w:ascii="黑体" w:eastAsia="黑体"/>
          <w:sz w:val="32"/>
          <w:szCs w:val="32"/>
        </w:rPr>
      </w:pPr>
      <w:r>
        <w:rPr>
          <w:rFonts w:hint="eastAsia" w:ascii="黑体" w:eastAsia="黑体"/>
          <w:b/>
          <w:bCs/>
          <w:sz w:val="32"/>
          <w:szCs w:val="32"/>
        </w:rPr>
        <w:t>声  明</w:t>
      </w:r>
    </w:p>
    <w:p>
      <w:pPr>
        <w:ind w:firstLine="480"/>
        <w:rPr>
          <w:rFonts w:hint="eastAsia"/>
          <w:sz w:val="28"/>
          <w:szCs w:val="28"/>
        </w:rPr>
      </w:pPr>
    </w:p>
    <w:p>
      <w:pPr>
        <w:spacing w:line="360" w:lineRule="auto"/>
        <w:ind w:firstLine="482"/>
        <w:rPr>
          <w:sz w:val="28"/>
          <w:szCs w:val="28"/>
        </w:rPr>
      </w:pPr>
      <w:r>
        <w:rPr>
          <w:rFonts w:hint="eastAsia" w:ascii="宋体" w:hAnsi="宋体"/>
          <w:sz w:val="28"/>
          <w:szCs w:val="28"/>
        </w:rPr>
        <w:t>本人</w:t>
      </w:r>
      <w:r>
        <w:rPr>
          <w:rFonts w:ascii="宋体" w:hAnsi="宋体"/>
          <w:sz w:val="28"/>
          <w:szCs w:val="28"/>
        </w:rPr>
        <w:t>郑重声明</w:t>
      </w:r>
      <w:r>
        <w:rPr>
          <w:rFonts w:hint="eastAsia" w:ascii="宋体" w:hAnsi="宋体"/>
          <w:sz w:val="28"/>
          <w:szCs w:val="28"/>
        </w:rPr>
        <w:t>，本论文是在</w:t>
      </w:r>
      <w:r>
        <w:rPr>
          <w:rFonts w:hint="eastAsia" w:ascii="宋体" w:hAnsi="宋体"/>
          <w:sz w:val="28"/>
          <w:szCs w:val="28"/>
          <w:lang w:val="en-US" w:eastAsia="zh-CN"/>
        </w:rPr>
        <w:t>任课教师</w:t>
      </w:r>
      <w:r>
        <w:rPr>
          <w:rFonts w:hint="eastAsia" w:ascii="宋体" w:hAnsi="宋体"/>
          <w:sz w:val="28"/>
          <w:szCs w:val="28"/>
        </w:rPr>
        <w:t>的指导下独立完成，除加注外，文中不包含他人所发表或撰写的成果。</w:t>
      </w:r>
      <w:r>
        <w:rPr>
          <w:rFonts w:ascii="宋体" w:hAnsi="宋体"/>
          <w:sz w:val="28"/>
          <w:szCs w:val="28"/>
        </w:rPr>
        <w:t>本人拥有自主知识产权，没有抄袭、剽窃他人成果</w:t>
      </w:r>
      <w:r>
        <w:rPr>
          <w:rFonts w:hint="eastAsia" w:ascii="宋体" w:hAnsi="宋体"/>
          <w:sz w:val="28"/>
          <w:szCs w:val="28"/>
        </w:rPr>
        <w:t>，对于参考的文献已经加注并表示感谢。</w:t>
      </w:r>
      <w:r>
        <w:rPr>
          <w:rFonts w:hint="eastAsia"/>
          <w:sz w:val="28"/>
          <w:szCs w:val="28"/>
        </w:rPr>
        <w:t>若有不实之处，本人愿意承担相关法律责任。</w:t>
      </w:r>
    </w:p>
    <w:p>
      <w:pPr>
        <w:spacing w:line="360" w:lineRule="auto"/>
        <w:ind w:firstLine="480"/>
        <w:rPr>
          <w:rFonts w:hint="eastAsia"/>
          <w:sz w:val="28"/>
          <w:szCs w:val="28"/>
        </w:rPr>
      </w:pPr>
    </w:p>
    <w:p>
      <w:pPr>
        <w:ind w:firstLine="480"/>
        <w:rPr>
          <w:rFonts w:hint="eastAsia"/>
          <w:sz w:val="28"/>
          <w:szCs w:val="28"/>
        </w:rPr>
      </w:pPr>
    </w:p>
    <w:p>
      <w:pPr>
        <w:ind w:firstLine="480"/>
        <w:rPr>
          <w:rFonts w:hint="eastAsia"/>
          <w:sz w:val="28"/>
          <w:szCs w:val="28"/>
        </w:rPr>
      </w:pPr>
    </w:p>
    <w:p>
      <w:pPr>
        <w:ind w:firstLine="480"/>
        <w:rPr>
          <w:rFonts w:hint="eastAsia"/>
          <w:sz w:val="28"/>
          <w:szCs w:val="28"/>
        </w:rPr>
      </w:pPr>
    </w:p>
    <w:p>
      <w:pPr>
        <w:ind w:firstLine="480"/>
        <w:rPr>
          <w:rFonts w:hint="eastAsia"/>
          <w:sz w:val="28"/>
          <w:szCs w:val="28"/>
        </w:rPr>
      </w:pPr>
    </w:p>
    <w:p>
      <w:pPr>
        <w:ind w:firstLine="480"/>
        <w:rPr>
          <w:rFonts w:hint="eastAsia"/>
          <w:sz w:val="28"/>
          <w:szCs w:val="28"/>
        </w:rPr>
      </w:pPr>
    </w:p>
    <w:p>
      <w:pPr>
        <w:ind w:firstLine="480"/>
        <w:rPr>
          <w:rFonts w:hint="eastAsia"/>
          <w:sz w:val="28"/>
          <w:szCs w:val="28"/>
        </w:rPr>
      </w:pPr>
    </w:p>
    <w:p>
      <w:pPr>
        <w:pStyle w:val="4"/>
        <w:bidi w:val="0"/>
        <w:rPr>
          <w:rFonts w:hint="eastAsia"/>
        </w:rPr>
      </w:pPr>
    </w:p>
    <w:p>
      <w:pPr>
        <w:ind w:right="480"/>
        <w:rPr>
          <w:rFonts w:hint="eastAsia"/>
          <w:sz w:val="28"/>
          <w:szCs w:val="28"/>
        </w:rPr>
      </w:pPr>
    </w:p>
    <w:p>
      <w:pPr>
        <w:ind w:right="480"/>
        <w:rPr>
          <w:rFonts w:hint="eastAsia"/>
          <w:sz w:val="28"/>
          <w:szCs w:val="28"/>
        </w:rPr>
      </w:pPr>
    </w:p>
    <w:p>
      <w:pPr>
        <w:spacing w:line="360" w:lineRule="auto"/>
        <w:ind w:firstLine="482"/>
        <w:rPr>
          <w:rFonts w:hint="eastAsia" w:ascii="宋体" w:hAnsi="宋体" w:eastAsia="宋体"/>
          <w:sz w:val="28"/>
          <w:szCs w:val="28"/>
          <w:lang w:val="en-US" w:eastAsia="zh-CN"/>
        </w:rPr>
      </w:pPr>
      <w:r>
        <w:rPr>
          <w:rFonts w:hint="eastAsia"/>
          <w:sz w:val="28"/>
          <w:szCs w:val="28"/>
        </w:rPr>
        <w:t xml:space="preserve">                                  </w:t>
      </w:r>
      <w:r>
        <w:rPr>
          <w:rFonts w:hint="eastAsia" w:ascii="宋体" w:hAnsi="宋体"/>
          <w:sz w:val="28"/>
          <w:szCs w:val="28"/>
        </w:rPr>
        <w:t xml:space="preserve">    作   者： </w:t>
      </w:r>
      <w:r>
        <w:rPr>
          <w:rFonts w:hint="eastAsia" w:ascii="宋体" w:hAnsi="宋体"/>
          <w:sz w:val="28"/>
          <w:szCs w:val="28"/>
          <w:lang w:val="en-US" w:eastAsia="zh-CN"/>
        </w:rPr>
        <w:t>梁浩铂</w:t>
      </w:r>
    </w:p>
    <w:p>
      <w:pPr>
        <w:spacing w:line="360" w:lineRule="auto"/>
        <w:ind w:firstLine="482"/>
        <w:jc w:val="right"/>
        <w:rPr>
          <w:rFonts w:hint="eastAsia" w:ascii="宋体" w:hAnsi="宋体"/>
          <w:sz w:val="28"/>
          <w:szCs w:val="28"/>
        </w:rPr>
      </w:pPr>
      <w:r>
        <w:rPr>
          <w:rFonts w:hint="eastAsia" w:ascii="宋体" w:hAnsi="宋体"/>
          <w:sz w:val="28"/>
          <w:szCs w:val="28"/>
        </w:rPr>
        <w:t xml:space="preserve">       </w:t>
      </w:r>
      <w:r>
        <w:rPr>
          <w:rFonts w:hint="eastAsia" w:ascii="宋体" w:hAnsi="宋体"/>
          <w:sz w:val="28"/>
          <w:szCs w:val="28"/>
          <w:lang w:val="en-US" w:eastAsia="zh-CN"/>
        </w:rPr>
        <w:t>2021</w:t>
      </w:r>
      <w:r>
        <w:rPr>
          <w:rFonts w:hint="eastAsia" w:ascii="宋体" w:hAnsi="宋体"/>
          <w:sz w:val="28"/>
          <w:szCs w:val="28"/>
        </w:rPr>
        <w:t xml:space="preserve">年 </w:t>
      </w:r>
      <w:r>
        <w:rPr>
          <w:rFonts w:hint="eastAsia" w:ascii="宋体" w:hAnsi="宋体"/>
          <w:sz w:val="28"/>
          <w:szCs w:val="28"/>
          <w:lang w:val="en-US" w:eastAsia="zh-CN"/>
        </w:rPr>
        <w:t>8</w:t>
      </w:r>
      <w:r>
        <w:rPr>
          <w:rFonts w:hint="eastAsia" w:ascii="宋体" w:hAnsi="宋体"/>
          <w:sz w:val="28"/>
          <w:szCs w:val="28"/>
        </w:rPr>
        <w:t xml:space="preserve"> 月 </w:t>
      </w:r>
      <w:r>
        <w:rPr>
          <w:rFonts w:hint="eastAsia" w:ascii="宋体" w:hAnsi="宋体"/>
          <w:sz w:val="28"/>
          <w:szCs w:val="28"/>
          <w:lang w:val="en-US" w:eastAsia="zh-CN"/>
        </w:rPr>
        <w:t>21</w:t>
      </w:r>
      <w:r>
        <w:rPr>
          <w:rFonts w:hint="eastAsia" w:ascii="宋体" w:hAnsi="宋体"/>
          <w:sz w:val="28"/>
          <w:szCs w:val="28"/>
        </w:rPr>
        <w:t xml:space="preserve"> 日</w:t>
      </w:r>
    </w:p>
    <w:p>
      <w:pPr>
        <w:pStyle w:val="2"/>
        <w:bidi w:val="0"/>
        <w:rPr>
          <w:rFonts w:hint="eastAsia"/>
          <w:lang w:val="en-US" w:eastAsia="zh-CN"/>
        </w:rPr>
        <w:sectPr>
          <w:footerReference r:id="rId3" w:type="default"/>
          <w:pgSz w:w="11906" w:h="16838"/>
          <w:pgMar w:top="1440" w:right="1800" w:bottom="1440" w:left="1797" w:header="851" w:footer="992" w:gutter="0"/>
          <w:pgNumType w:fmt="upperRoman" w:start="1"/>
          <w:cols w:space="425" w:num="1"/>
          <w:docGrid w:type="lines" w:linePitch="312" w:charSpace="0"/>
        </w:sectPr>
      </w:pPr>
    </w:p>
    <w:p>
      <w:pPr>
        <w:pStyle w:val="2"/>
        <w:bidi w:val="0"/>
        <w:rPr>
          <w:rFonts w:hint="default"/>
          <w:lang w:val="en-US" w:eastAsia="zh-CN"/>
        </w:rPr>
      </w:pPr>
      <w:r>
        <w:rPr>
          <w:rFonts w:hint="eastAsia"/>
          <w:lang w:val="en-US" w:eastAsia="zh-CN"/>
        </w:rPr>
        <w:t>一、疫情背景</w:t>
      </w:r>
    </w:p>
    <w:p>
      <w:pPr>
        <w:ind w:firstLine="600" w:firstLineChars="200"/>
        <w:jc w:val="both"/>
        <w:rPr>
          <w:rFonts w:hint="eastAsia"/>
          <w:sz w:val="30"/>
          <w:szCs w:val="30"/>
          <w:lang w:val="en-US" w:eastAsia="zh-CN"/>
        </w:rPr>
      </w:pPr>
      <w:r>
        <w:rPr>
          <w:rFonts w:hint="eastAsia"/>
          <w:sz w:val="30"/>
          <w:szCs w:val="30"/>
          <w:lang w:val="en-US" w:eastAsia="zh-CN"/>
        </w:rPr>
        <w:t>疫情肆虐，千万人逆行。这是一个没有硝烟的战争，关系到每个人的生命健康。我们看到无数的人们挺身而出。在疫情面前，白衣战士勇敢的在一线战斗，即使疲惫不堪依旧没有退缩；无数的民警、清洁工人等为维持人民的正常生活和基础设施的正常运行而努力工作。作为大学生，我们或许不具备足够的专业知识，无法直接奔赴前线，但我们可以躬身基层实践，用实际行动诠释新时代青年的责任与担当。</w:t>
      </w:r>
    </w:p>
    <w:p>
      <w:pPr>
        <w:pStyle w:val="3"/>
        <w:bidi w:val="0"/>
        <w:rPr>
          <w:rFonts w:hint="default"/>
          <w:lang w:val="en-US" w:eastAsia="zh-CN"/>
        </w:rPr>
      </w:pPr>
      <w:r>
        <w:rPr>
          <w:rFonts w:hint="eastAsia"/>
          <w:lang w:val="en-US" w:eastAsia="zh-CN"/>
        </w:rPr>
        <w:t>（一）学校要求</w:t>
      </w:r>
    </w:p>
    <w:p>
      <w:pPr>
        <w:ind w:firstLine="600" w:firstLineChars="200"/>
        <w:jc w:val="both"/>
        <w:rPr>
          <w:rFonts w:hint="eastAsia"/>
          <w:sz w:val="30"/>
          <w:szCs w:val="30"/>
          <w:lang w:val="en-US" w:eastAsia="zh-CN"/>
        </w:rPr>
      </w:pPr>
      <w:r>
        <w:rPr>
          <w:rFonts w:hint="eastAsia"/>
          <w:sz w:val="30"/>
          <w:szCs w:val="30"/>
          <w:lang w:val="en-US" w:eastAsia="zh-CN"/>
        </w:rPr>
        <w:t>一方面响应学校要求，发扬“党有号召、团有行动”的优良传统，秉持生命至上、安全第一的原则，在确保自身安全做好自身安全防护、遵守当地疫情防控工作的前提下，主动向所在社区（村）报到，亮明团员身份，在各级党委和政府疫情防控整体部署和统一指挥协调下，听指挥、勇拼搏、见行动，依法科学有序参与疫情防控志愿服务工作。</w:t>
      </w:r>
    </w:p>
    <w:p>
      <w:pPr>
        <w:pStyle w:val="3"/>
        <w:bidi w:val="0"/>
        <w:rPr>
          <w:rFonts w:hint="default"/>
          <w:lang w:val="en-US" w:eastAsia="zh-CN"/>
        </w:rPr>
      </w:pPr>
      <w:r>
        <w:rPr>
          <w:rFonts w:hint="eastAsia"/>
          <w:lang w:val="en-US" w:eastAsia="zh-CN"/>
        </w:rPr>
        <w:t>（二）个人想法</w:t>
      </w:r>
    </w:p>
    <w:p>
      <w:pPr>
        <w:ind w:firstLine="600" w:firstLineChars="200"/>
        <w:jc w:val="both"/>
        <w:rPr>
          <w:rFonts w:hint="eastAsia"/>
          <w:sz w:val="30"/>
          <w:szCs w:val="30"/>
          <w:lang w:val="en-US" w:eastAsia="zh-CN"/>
        </w:rPr>
      </w:pPr>
      <w:r>
        <w:rPr>
          <w:rFonts w:hint="eastAsia"/>
          <w:sz w:val="30"/>
          <w:szCs w:val="30"/>
          <w:lang w:val="en-US" w:eastAsia="zh-CN"/>
        </w:rPr>
        <w:t>另一方面，家乡遭遇疫情，形势严峻。古语云：“天下兴亡，匹夫有责”，面临来势汹汹的新冠疫情，虽然我们无法远赴前线，但却足以守好自己的“一亩三分地”，本着为家乡做出贡献的初心，面对家乡严峻的疫情，我毅然决然的决心投身到家乡的防疫工作中，希望能够缓解家乡防疫工作的部分压力，同时希望能够在实践中拓展视野，开阔眼界，提升能力，肩负起新时代青年的责任和担当。</w:t>
      </w:r>
    </w:p>
    <w:p>
      <w:pPr>
        <w:pStyle w:val="2"/>
        <w:numPr>
          <w:ilvl w:val="0"/>
          <w:numId w:val="1"/>
        </w:numPr>
        <w:bidi w:val="0"/>
        <w:rPr>
          <w:rFonts w:hint="eastAsia"/>
          <w:lang w:val="en-US" w:eastAsia="zh-CN"/>
        </w:rPr>
      </w:pPr>
      <w:r>
        <w:rPr>
          <w:rFonts w:hint="eastAsia"/>
          <w:lang w:val="en-US" w:eastAsia="zh-CN"/>
        </w:rPr>
        <w:t>实践内容</w:t>
      </w:r>
    </w:p>
    <w:p>
      <w:pPr>
        <w:pStyle w:val="3"/>
        <w:bidi w:val="0"/>
        <w:rPr>
          <w:rFonts w:hint="default"/>
          <w:lang w:val="en-US" w:eastAsia="zh-CN"/>
        </w:rPr>
      </w:pPr>
      <w:r>
        <w:rPr>
          <w:rFonts w:hint="eastAsia"/>
          <w:lang w:val="en-US" w:eastAsia="zh-CN"/>
        </w:rPr>
        <w:t>（一）实践之前的准备</w:t>
      </w:r>
    </w:p>
    <w:p>
      <w:pPr>
        <w:ind w:firstLine="600" w:firstLineChars="200"/>
        <w:jc w:val="both"/>
        <w:rPr>
          <w:rFonts w:hint="default"/>
          <w:sz w:val="30"/>
          <w:szCs w:val="30"/>
          <w:lang w:val="en-US" w:eastAsia="zh-CN"/>
        </w:rPr>
      </w:pPr>
      <w:r>
        <w:rPr>
          <w:rFonts w:hint="eastAsia"/>
          <w:sz w:val="30"/>
          <w:szCs w:val="30"/>
          <w:lang w:val="en-US" w:eastAsia="zh-CN"/>
        </w:rPr>
        <w:t>还在学校的时候就时常关注疫情实况，多次看到家乡正在遭遇疫情，那时就想着回到家乡能成为一名防疫志愿者，希望帮助家乡平稳度过此次疫情，为家乡献出自己的绵薄之力。回到家后，遵守疫情防控规定自己在家隔离一周，积极配合社区防疫工作，一周之后，得到家乡疫情暂时得到控制的消息，我喜不自胜，内心那一点点因为没能成为防疫志愿者的失落也被冲散。</w:t>
      </w:r>
    </w:p>
    <w:p>
      <w:pPr>
        <w:ind w:firstLine="600" w:firstLineChars="200"/>
        <w:jc w:val="both"/>
        <w:rPr>
          <w:rFonts w:hint="default"/>
          <w:sz w:val="30"/>
          <w:szCs w:val="30"/>
          <w:lang w:val="en-US" w:eastAsia="zh-CN"/>
        </w:rPr>
      </w:pPr>
      <w:r>
        <w:rPr>
          <w:rFonts w:hint="eastAsia"/>
          <w:sz w:val="30"/>
          <w:szCs w:val="30"/>
          <w:lang w:val="en-US" w:eastAsia="zh-CN"/>
        </w:rPr>
        <w:t>全员防疫的严肃氛围逐渐褪去，眼看着大家的日常生活逐渐步入正轨。直到有一天，突然一道紧急禁令发出，要恢复日复一日的全员核酸，就收到疫情反扑这样一个沉重的消息。收到这个紧急消息后，我立即前往居住地所在的社区服务中心报名成为一名防疫志愿者，参加这次的多轮全员核酸采集工作。没过多久，我就收到了社区的紧急消息，让我在住所附近的核酸检测点帮助社区的工作人员采集社区居民的核酸。</w:t>
      </w:r>
    </w:p>
    <w:p>
      <w:pPr>
        <w:ind w:firstLine="600" w:firstLineChars="200"/>
        <w:jc w:val="both"/>
        <w:rPr>
          <w:rFonts w:hint="eastAsia"/>
          <w:sz w:val="30"/>
          <w:szCs w:val="30"/>
          <w:lang w:val="en-US" w:eastAsia="zh-CN"/>
        </w:rPr>
      </w:pPr>
      <w:r>
        <w:rPr>
          <w:rFonts w:hint="eastAsia"/>
          <w:sz w:val="30"/>
          <w:szCs w:val="30"/>
          <w:lang w:val="en-US" w:eastAsia="zh-CN"/>
        </w:rPr>
        <w:t>收到这个紧急的信息后，我经过短暂的可以为家乡工作作出一些贡献后的兴奋之后又迅速冷静下来，心里想我该怎样才能将这一工作做好、我在做这一工作之前需要准备些什么等一系列能够帮助我尽善尽美的完成社区交给我的任务的问题。</w:t>
      </w:r>
    </w:p>
    <w:p>
      <w:pPr>
        <w:pStyle w:val="3"/>
        <w:numPr>
          <w:ilvl w:val="0"/>
          <w:numId w:val="2"/>
        </w:numPr>
        <w:bidi w:val="0"/>
        <w:rPr>
          <w:rFonts w:hint="eastAsia"/>
          <w:lang w:val="en-US" w:eastAsia="zh-CN"/>
        </w:rPr>
      </w:pPr>
      <w:r>
        <w:rPr>
          <w:rFonts w:hint="eastAsia"/>
          <w:lang w:val="en-US" w:eastAsia="zh-CN"/>
        </w:rPr>
        <w:t>具体实践内容</w:t>
      </w:r>
    </w:p>
    <w:p>
      <w:pPr>
        <w:pStyle w:val="4"/>
        <w:bidi w:val="0"/>
        <w:rPr>
          <w:rFonts w:hint="default"/>
          <w:lang w:val="en-US" w:eastAsia="zh-CN"/>
        </w:rPr>
      </w:pPr>
      <w:r>
        <w:rPr>
          <w:rFonts w:hint="eastAsia"/>
          <w:lang w:val="en-US" w:eastAsia="zh-CN"/>
        </w:rPr>
        <w:t>1.红夹克的含义</w:t>
      </w:r>
    </w:p>
    <w:p>
      <w:pPr>
        <w:ind w:firstLine="600" w:firstLineChars="200"/>
        <w:jc w:val="both"/>
        <w:rPr>
          <w:rFonts w:hint="eastAsia"/>
          <w:sz w:val="30"/>
          <w:szCs w:val="30"/>
          <w:lang w:val="en-US" w:eastAsia="zh-CN"/>
        </w:rPr>
      </w:pPr>
      <w:r>
        <w:rPr>
          <w:rFonts w:hint="eastAsia"/>
          <w:sz w:val="30"/>
          <w:szCs w:val="30"/>
          <w:lang w:val="en-US" w:eastAsia="zh-CN"/>
        </w:rPr>
        <w:t>经过短暂的半天时间的准备后，第二天早上六点吃过饭后我就出发前往社区进行核算采集工作的工作地点。都说“工欲善其事必先利其器”，在参与核算采集工作之前，社区的工作人员给我配发了一套完备的“装备”——大红色的志愿者夹克、健康码、核酸预约码三件套。当我穿上红色志愿者夹克的那一刻，我的内心顿时沉甸甸的，这一红色的志愿者夹克不是一个简简单单的夹克，它不仅代表了我对家乡做贡献的精神，还意味着新时代青年的责任和担当。</w:t>
      </w:r>
    </w:p>
    <w:p>
      <w:pPr>
        <w:ind w:firstLine="600" w:firstLineChars="200"/>
        <w:jc w:val="both"/>
        <w:rPr>
          <w:rFonts w:hint="eastAsia"/>
          <w:sz w:val="30"/>
          <w:szCs w:val="30"/>
          <w:lang w:val="en-US" w:eastAsia="zh-CN"/>
        </w:rPr>
      </w:pPr>
      <w:r>
        <w:rPr>
          <w:rFonts w:hint="eastAsia"/>
          <w:sz w:val="30"/>
          <w:szCs w:val="30"/>
          <w:lang w:val="en-US" w:eastAsia="zh-CN"/>
        </w:rPr>
        <w:t>在做这项志愿服务之前从来都没有考虑这次服务过程是否会很累，直到真正工作的时候——身着志愿者夹克，双手各执一个二维码，大声维持着采集核酸时的秩序——才切身感受到这次服务确实很累。</w:t>
      </w:r>
    </w:p>
    <w:p>
      <w:pPr>
        <w:ind w:firstLine="600" w:firstLineChars="200"/>
        <w:jc w:val="both"/>
        <w:rPr>
          <w:rFonts w:hint="eastAsia"/>
          <w:sz w:val="30"/>
          <w:szCs w:val="30"/>
          <w:lang w:val="en-US" w:eastAsia="zh-CN"/>
        </w:rPr>
      </w:pPr>
      <w:r>
        <w:rPr>
          <w:rFonts w:hint="eastAsia"/>
          <w:sz w:val="30"/>
          <w:szCs w:val="30"/>
          <w:lang w:val="en-US" w:eastAsia="zh-CN"/>
        </w:rPr>
        <w:t>从事本次志愿服务的过程中，我全程无比紧张，希望能够完美完成这项志愿服务。</w:t>
      </w:r>
    </w:p>
    <w:p>
      <w:pPr>
        <w:pStyle w:val="4"/>
        <w:bidi w:val="0"/>
        <w:rPr>
          <w:rFonts w:hint="default"/>
          <w:lang w:val="en-US" w:eastAsia="zh-CN"/>
        </w:rPr>
      </w:pPr>
      <w:r>
        <w:rPr>
          <w:rFonts w:hint="eastAsia"/>
          <w:lang w:val="en-US" w:eastAsia="zh-CN"/>
        </w:rPr>
        <w:t>2.开始前的场地布置</w:t>
      </w:r>
    </w:p>
    <w:p>
      <w:pPr>
        <w:ind w:firstLine="600" w:firstLineChars="200"/>
        <w:jc w:val="both"/>
        <w:rPr>
          <w:rFonts w:hint="eastAsia"/>
          <w:sz w:val="30"/>
          <w:szCs w:val="30"/>
          <w:lang w:val="en-US" w:eastAsia="zh-CN"/>
        </w:rPr>
      </w:pPr>
      <w:r>
        <w:rPr>
          <w:rFonts w:hint="eastAsia"/>
          <w:sz w:val="30"/>
          <w:szCs w:val="30"/>
          <w:lang w:val="en-US" w:eastAsia="zh-CN"/>
        </w:rPr>
        <w:t>在开始核酸采集工作之前，身为本次核算采集工作的志愿者，我们还要帮助社区工作人员搭建用于核酸采集工作的场地，要搭建核酸采集的大棚，设置警戒线，标注一米线，便于参加核算采集的人员保持距离等一些对核酸采集工作顺利进行有帮助的事前准备工作。</w:t>
      </w:r>
    </w:p>
    <w:p>
      <w:pPr>
        <w:pStyle w:val="4"/>
        <w:numPr>
          <w:ilvl w:val="0"/>
          <w:numId w:val="3"/>
        </w:numPr>
        <w:bidi w:val="0"/>
        <w:rPr>
          <w:rFonts w:hint="eastAsia"/>
          <w:lang w:val="en-US" w:eastAsia="zh-CN"/>
        </w:rPr>
      </w:pPr>
      <w:r>
        <w:rPr>
          <w:rFonts w:hint="eastAsia"/>
          <w:lang w:val="en-US" w:eastAsia="zh-CN"/>
        </w:rPr>
        <w:t>实践中的具体工作</w:t>
      </w:r>
    </w:p>
    <w:p>
      <w:pPr>
        <w:pStyle w:val="5"/>
        <w:bidi w:val="0"/>
        <w:rPr>
          <w:rFonts w:hint="default"/>
          <w:lang w:val="en-US" w:eastAsia="zh-CN"/>
        </w:rPr>
      </w:pPr>
      <w:r>
        <w:rPr>
          <w:rFonts w:hint="eastAsia"/>
          <w:lang w:val="en-US" w:eastAsia="zh-CN"/>
        </w:rPr>
        <w:t>（1）自我防护</w:t>
      </w:r>
    </w:p>
    <w:p>
      <w:pPr>
        <w:ind w:firstLine="600" w:firstLineChars="200"/>
        <w:jc w:val="both"/>
        <w:rPr>
          <w:rFonts w:hint="eastAsia"/>
          <w:sz w:val="30"/>
          <w:szCs w:val="30"/>
          <w:lang w:val="en-US" w:eastAsia="zh-CN"/>
        </w:rPr>
      </w:pPr>
      <w:r>
        <w:rPr>
          <w:rFonts w:hint="eastAsia"/>
          <w:sz w:val="30"/>
          <w:szCs w:val="30"/>
          <w:lang w:val="en-US" w:eastAsia="zh-CN"/>
        </w:rPr>
        <w:t>之后就要进行正式的核酸采集工作了，作为核酸采集的参与者，参加这次志愿服务工作的前提就是要做好自我防护，根据疫情状况，做好防护措施。</w:t>
      </w:r>
    </w:p>
    <w:p>
      <w:pPr>
        <w:pStyle w:val="5"/>
        <w:bidi w:val="0"/>
        <w:rPr>
          <w:rFonts w:hint="default"/>
          <w:lang w:val="en-US" w:eastAsia="zh-CN"/>
        </w:rPr>
      </w:pPr>
      <w:r>
        <w:rPr>
          <w:rFonts w:hint="eastAsia"/>
          <w:lang w:val="en-US" w:eastAsia="zh-CN"/>
        </w:rPr>
        <w:t>（2）确保核酸检测安全</w:t>
      </w:r>
    </w:p>
    <w:p>
      <w:pPr>
        <w:ind w:firstLine="600" w:firstLineChars="200"/>
        <w:jc w:val="both"/>
        <w:rPr>
          <w:rFonts w:hint="eastAsia"/>
          <w:sz w:val="30"/>
          <w:szCs w:val="30"/>
          <w:lang w:val="en-US" w:eastAsia="zh-CN"/>
        </w:rPr>
      </w:pPr>
      <w:r>
        <w:rPr>
          <w:rFonts w:hint="eastAsia"/>
          <w:sz w:val="30"/>
          <w:szCs w:val="30"/>
          <w:lang w:val="en-US" w:eastAsia="zh-CN"/>
        </w:rPr>
        <w:t>之后就是要保证参加核酸采集的社区居民的安全，要保证做核酸的人员要相距一米的距离，如果是非本社区的人员，一定要问清楚是从哪里来的，确保安全。</w:t>
      </w:r>
    </w:p>
    <w:p>
      <w:pPr>
        <w:pStyle w:val="5"/>
        <w:bidi w:val="0"/>
        <w:rPr>
          <w:rFonts w:hint="default"/>
          <w:lang w:val="en-US" w:eastAsia="zh-CN"/>
        </w:rPr>
      </w:pPr>
      <w:r>
        <w:rPr>
          <w:rFonts w:hint="eastAsia"/>
          <w:lang w:val="en-US" w:eastAsia="zh-CN"/>
        </w:rPr>
        <w:t>（3）扫健康码</w:t>
      </w:r>
    </w:p>
    <w:p>
      <w:pPr>
        <w:ind w:firstLine="600" w:firstLineChars="200"/>
        <w:jc w:val="both"/>
        <w:rPr>
          <w:rFonts w:hint="eastAsia"/>
          <w:sz w:val="30"/>
          <w:szCs w:val="30"/>
          <w:lang w:val="en-US" w:eastAsia="zh-CN"/>
        </w:rPr>
      </w:pPr>
      <w:r>
        <w:rPr>
          <w:rFonts w:hint="eastAsia"/>
          <w:sz w:val="30"/>
          <w:szCs w:val="30"/>
          <w:lang w:val="en-US" w:eastAsia="zh-CN"/>
        </w:rPr>
        <w:t>在居民做核酸之前还要落实核酸采集工作地方的防疫措施，在居民做核酸的通道入口做好卡口工作，要查看做核酸人员的健康码是否正常，还要通过身份证和健康码核验居民信息，判断其是否属于大规模检测范围，要用体温枪测量做核酸人员的实时的体温正常等防疫措施。</w:t>
      </w:r>
    </w:p>
    <w:p>
      <w:pPr>
        <w:pStyle w:val="5"/>
        <w:bidi w:val="0"/>
        <w:rPr>
          <w:rFonts w:hint="default"/>
          <w:lang w:val="en-US" w:eastAsia="zh-CN"/>
        </w:rPr>
      </w:pPr>
      <w:r>
        <w:rPr>
          <w:rFonts w:hint="eastAsia"/>
          <w:lang w:val="en-US" w:eastAsia="zh-CN"/>
        </w:rPr>
        <w:t>（4）维持核酸检测的秩序</w:t>
      </w:r>
    </w:p>
    <w:p>
      <w:pPr>
        <w:ind w:firstLine="600" w:firstLineChars="200"/>
        <w:jc w:val="both"/>
        <w:rPr>
          <w:rFonts w:hint="eastAsia"/>
          <w:sz w:val="30"/>
          <w:szCs w:val="30"/>
          <w:lang w:val="en-US" w:eastAsia="zh-CN"/>
        </w:rPr>
      </w:pPr>
      <w:r>
        <w:rPr>
          <w:rFonts w:hint="eastAsia"/>
          <w:sz w:val="30"/>
          <w:szCs w:val="30"/>
          <w:lang w:val="en-US" w:eastAsia="zh-CN"/>
        </w:rPr>
        <w:t>由于人手不足，我还要兼顾着协助社区工作人员维护秩序等工作，协助核酸检测点社区工作人员做好群众引导、秩序维护、信息登记等工作。由于是全员核酸，居民人员复杂，包括儿童、老人、上班族等等，引导居民戴口罩，并按照一米间隔有序排队，要保证核酸检测点的秩序确实是一个很有难度的任务。</w:t>
      </w:r>
    </w:p>
    <w:p>
      <w:pPr>
        <w:pStyle w:val="5"/>
        <w:bidi w:val="0"/>
        <w:rPr>
          <w:rFonts w:hint="default"/>
          <w:lang w:val="en-US" w:eastAsia="zh-CN"/>
        </w:rPr>
      </w:pPr>
      <w:r>
        <w:rPr>
          <w:rFonts w:hint="eastAsia"/>
          <w:lang w:val="en-US" w:eastAsia="zh-CN"/>
        </w:rPr>
        <w:t>（5）帮助需要帮助的居民</w:t>
      </w:r>
    </w:p>
    <w:p>
      <w:pPr>
        <w:ind w:firstLine="600" w:firstLineChars="200"/>
        <w:jc w:val="both"/>
        <w:rPr>
          <w:rFonts w:hint="eastAsia"/>
          <w:sz w:val="30"/>
          <w:szCs w:val="30"/>
          <w:lang w:val="en-US" w:eastAsia="zh-CN"/>
        </w:rPr>
      </w:pPr>
      <w:r>
        <w:rPr>
          <w:rFonts w:hint="eastAsia"/>
          <w:sz w:val="30"/>
          <w:szCs w:val="30"/>
          <w:lang w:val="en-US" w:eastAsia="zh-CN"/>
        </w:rPr>
        <w:t>其中还会涉及到部分“技术”问题，部分年纪大的居民不能够灵活使用智能手机来扫描健康码和核酸预约码（做核酸时能够验证个人信息的二维码），帮助他们扫描健康码以及填写核酸预约码也是我们志愿者的志愿服务工作之一。</w:t>
      </w:r>
    </w:p>
    <w:p>
      <w:pPr>
        <w:keepNext w:val="0"/>
        <w:keepLines w:val="0"/>
        <w:pageBreakBefore w:val="0"/>
        <w:widowControl w:val="0"/>
        <w:kinsoku/>
        <w:wordWrap/>
        <w:overflowPunct/>
        <w:topLinePunct w:val="0"/>
        <w:autoSpaceDE/>
        <w:autoSpaceDN/>
        <w:bidi w:val="0"/>
        <w:adjustRightInd/>
        <w:snapToGrid/>
        <w:spacing w:line="560" w:lineRule="exact"/>
        <w:ind w:firstLine="600" w:firstLineChars="200"/>
        <w:jc w:val="both"/>
        <w:textAlignment w:val="auto"/>
        <w:rPr>
          <w:rFonts w:hint="eastAsia"/>
          <w:sz w:val="30"/>
          <w:szCs w:val="30"/>
          <w:lang w:val="en-US" w:eastAsia="zh-CN"/>
        </w:rPr>
      </w:pPr>
      <w:r>
        <w:rPr>
          <w:rFonts w:hint="eastAsia"/>
          <w:sz w:val="30"/>
          <w:szCs w:val="30"/>
          <w:lang w:val="en-US" w:eastAsia="zh-CN"/>
        </w:rPr>
        <w:t>最后，就是要做好有关疫情相关问题的回应，回应居民关于核酸检测、疫情防控等相关疾控问题。还有就是要严格服从安排，一切以社区安排的工作为主，同时还要发扬“哪里需要就往哪里”的精神，及时帮助有需要的人。</w:t>
      </w:r>
    </w:p>
    <w:p>
      <w:pPr>
        <w:pStyle w:val="5"/>
        <w:bidi w:val="0"/>
        <w:rPr>
          <w:rFonts w:hint="default"/>
          <w:lang w:val="en-US" w:eastAsia="zh-CN"/>
        </w:rPr>
      </w:pPr>
      <w:r>
        <w:rPr>
          <w:rFonts w:hint="eastAsia"/>
          <w:lang w:val="en-US" w:eastAsia="zh-CN"/>
        </w:rPr>
        <w:t>（6）实践内容总结</w:t>
      </w:r>
    </w:p>
    <w:p>
      <w:pPr>
        <w:ind w:firstLine="600" w:firstLineChars="200"/>
        <w:jc w:val="both"/>
        <w:rPr>
          <w:rFonts w:hint="default"/>
          <w:sz w:val="30"/>
          <w:szCs w:val="30"/>
          <w:lang w:val="en-US" w:eastAsia="zh-CN"/>
        </w:rPr>
      </w:pPr>
      <w:r>
        <w:rPr>
          <w:rFonts w:hint="eastAsia"/>
          <w:sz w:val="30"/>
          <w:szCs w:val="30"/>
          <w:lang w:val="en-US" w:eastAsia="zh-CN"/>
        </w:rPr>
        <w:t>在工作过程中全程站着，还要帮助不会操作智能手机的老人、小孩等操作防疫码，还要让行人保持一米间距，维持做核酸时的秩序等繁琐事。虽然很累，但是我和其它的志愿者朋友都坚持下来了，并有了不小的收获。</w:t>
      </w:r>
    </w:p>
    <w:p>
      <w:pPr>
        <w:ind w:firstLine="600" w:firstLineChars="200"/>
        <w:jc w:val="both"/>
        <w:rPr>
          <w:rFonts w:hint="eastAsia"/>
          <w:sz w:val="30"/>
          <w:szCs w:val="30"/>
          <w:lang w:val="en-US" w:eastAsia="zh-CN"/>
        </w:rPr>
      </w:pPr>
      <w:r>
        <w:rPr>
          <w:rFonts w:hint="eastAsia"/>
          <w:sz w:val="30"/>
          <w:szCs w:val="30"/>
          <w:lang w:val="en-US" w:eastAsia="zh-CN"/>
        </w:rPr>
        <w:t>在做防疫志愿者的同时，我也收获了很多，遇到了各色各样的人，也在志愿服务工作中结交了一些朋友，向他们借鉴</w:t>
      </w:r>
      <w:bookmarkStart w:id="0" w:name="_GoBack"/>
      <w:bookmarkEnd w:id="0"/>
      <w:r>
        <w:rPr>
          <w:rFonts w:hint="eastAsia"/>
          <w:sz w:val="30"/>
          <w:szCs w:val="30"/>
          <w:lang w:val="en-US" w:eastAsia="zh-CN"/>
        </w:rPr>
        <w:t>学习了很多，向他们学习了类似的志愿服务工作要求，同时还向他们请教了一些关于学习方面的知识。</w:t>
      </w:r>
    </w:p>
    <w:p>
      <w:pPr>
        <w:pStyle w:val="3"/>
        <w:bidi w:val="0"/>
        <w:rPr>
          <w:rFonts w:hint="default"/>
          <w:lang w:val="en-US" w:eastAsia="zh-CN"/>
        </w:rPr>
      </w:pPr>
      <w:r>
        <w:rPr>
          <w:rFonts w:hint="eastAsia"/>
          <w:lang w:val="en-US" w:eastAsia="zh-CN"/>
        </w:rPr>
        <w:t>（三）实践后的感悟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93" w:firstLineChars="231"/>
        <w:jc w:val="both"/>
        <w:rPr>
          <w:rFonts w:hint="eastAsia"/>
          <w:sz w:val="30"/>
          <w:szCs w:val="30"/>
          <w:lang w:val="en-US" w:eastAsia="zh-CN"/>
        </w:rPr>
      </w:pPr>
      <w:r>
        <w:rPr>
          <w:rFonts w:hint="eastAsia"/>
          <w:sz w:val="30"/>
          <w:szCs w:val="30"/>
          <w:lang w:val="en-US" w:eastAsia="zh-CN"/>
        </w:rPr>
        <w:t>经过一天的工作，我迈着疲乏的步伐走回家中，虽然很累，但内心却充满了喜悦，这应该就是所谓的“痛并快乐着”吧。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93" w:firstLineChars="231"/>
        <w:jc w:val="both"/>
        <w:rPr>
          <w:rFonts w:hint="eastAsia"/>
          <w:sz w:val="30"/>
          <w:szCs w:val="30"/>
          <w:lang w:val="en-US" w:eastAsia="zh-CN"/>
        </w:rPr>
      </w:pPr>
      <w:r>
        <w:rPr>
          <w:rFonts w:hint="eastAsia"/>
          <w:sz w:val="30"/>
          <w:szCs w:val="30"/>
          <w:lang w:val="en-US" w:eastAsia="zh-CN"/>
        </w:rPr>
        <w:t>经过这次参与社区的志愿服务我收获了很多，不仅视野得到了开拓，还累积了实践经验。参加志愿服务队组织的社会志愿活动，总会有一种奉献的喜悦。我突然感悟到：如果我们做每一件事都带着认真负责的态度，带着一份发自内心的关爱，即使在平凡琐碎的工作中，我们也能找到欢乐。这就是我在志愿者服务中的收获。所以我期望在以后有志愿者活动的时候，都能出现我的身影，我会尽自我最大的努力去帮忙那些需要帮忙的人。赠人玫瑰香，手有余香。我真的能够感受到一种幸福的感觉，虽然没有报酬，也许很累，可是享受到得欢乐，却是什么都换不来的。青年志愿者活动的开展增强了我们的实践本事和创造本事，实质上反映了青年助人为乐、甘愿奉献的时代风貌和精神风貌。</w:t>
      </w:r>
    </w:p>
    <w:p>
      <w:pPr>
        <w:pStyle w:val="2"/>
        <w:bidi w:val="0"/>
        <w:rPr>
          <w:rFonts w:hint="default"/>
          <w:lang w:val="en-US" w:eastAsia="zh-CN"/>
        </w:rPr>
      </w:pPr>
      <w:r>
        <w:rPr>
          <w:rFonts w:hint="eastAsia"/>
          <w:lang w:val="en-US" w:eastAsia="zh-CN"/>
        </w:rPr>
        <w:t>三、心得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93" w:firstLineChars="231"/>
        <w:jc w:val="both"/>
        <w:rPr>
          <w:rFonts w:ascii="Microsoft YaHei UI" w:hAnsi="Microsoft YaHei UI" w:eastAsia="Microsoft YaHei UI" w:cs="Microsoft YaHei UI"/>
          <w:i w:val="0"/>
          <w:iCs w:val="0"/>
          <w:caps w:val="0"/>
          <w:color w:val="9ACDE8"/>
          <w:spacing w:val="18"/>
          <w:sz w:val="30"/>
          <w:szCs w:val="30"/>
        </w:rPr>
      </w:pPr>
      <w:r>
        <w:rPr>
          <w:rFonts w:hint="eastAsia"/>
          <w:sz w:val="30"/>
          <w:szCs w:val="30"/>
          <w:lang w:val="en-US" w:eastAsia="zh-CN"/>
        </w:rPr>
        <w:t>李贺曾在诗中写道“寒风又变为春柳，条条看即烟濛濛”，仔细一想，也确实如此，没有一个冬天不会过去，没有一个春天不会到来。这一次，我们坚信，始终坚信，不管黎明破晓前有多黑暗，我们终会迎来曙光，等待春暖花开。“时代的一粒灰，落在个人头上，就是一座山。”再黑暗的夜晚，也会有璀璨的星河。越是在这样特殊的时刻，越能映射出人性的光辉。而这光辉的缔造者，正是那些平凡的人民英雄。经过此次志愿活动，我更加坚定了抗疫的决心，如果下次还有类似这种志愿活动，我真切地希望自己能有荣幸去为人民服务，践行青年使命，谱写青春华章。</w:t>
      </w:r>
    </w:p>
    <w:p/>
    <w:sectPr>
      <w:footerReference r:id="rId4" w:type="default"/>
      <w:pgSz w:w="11906" w:h="16838"/>
      <w:pgMar w:top="1440" w:right="1800" w:bottom="1440" w:left="1797"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GBK">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方正黑体-GBK">
    <w:altName w:val="黑体"/>
    <w:panose1 w:val="00000000000000000000"/>
    <w:charset w:val="00"/>
    <w:family w:val="auto"/>
    <w:pitch w:val="default"/>
    <w:sig w:usb0="00000000" w:usb1="00000000" w:usb2="00000000" w:usb3="00000000" w:csb0="00000000" w:csb1="00000000"/>
  </w:font>
  <w:font w:name="方正楷体-GBK">
    <w:altName w:val="宋体"/>
    <w:panose1 w:val="00000000000000000000"/>
    <w:charset w:val="00"/>
    <w:family w:val="auto"/>
    <w:pitch w:val="default"/>
    <w:sig w:usb0="00000000" w:usb1="00000000" w:usb2="00000000" w:usb3="00000000" w:csb0="00000000" w:csb1="00000000"/>
  </w:font>
  <w:font w:name="方正仿宋-GBK加黑">
    <w:altName w:val="仿宋"/>
    <w:panose1 w:val="00000000000000000000"/>
    <w:charset w:val="00"/>
    <w:family w:val="auto"/>
    <w:pitch w:val="default"/>
    <w:sig w:usb0="00000000" w:usb1="00000000" w:usb2="00000000" w:usb3="00000000" w:csb0="00000000" w:csb1="00000000"/>
  </w:font>
  <w:font w:name="方正小标宋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28880"/>
    <w:multiLevelType w:val="singleLevel"/>
    <w:tmpl w:val="88028880"/>
    <w:lvl w:ilvl="0" w:tentative="0">
      <w:start w:val="3"/>
      <w:numFmt w:val="decimal"/>
      <w:lvlText w:val="%1."/>
      <w:lvlJc w:val="left"/>
      <w:pPr>
        <w:tabs>
          <w:tab w:val="left" w:pos="312"/>
        </w:tabs>
      </w:pPr>
    </w:lvl>
  </w:abstractNum>
  <w:abstractNum w:abstractNumId="1">
    <w:nsid w:val="C53D5E84"/>
    <w:multiLevelType w:val="singleLevel"/>
    <w:tmpl w:val="C53D5E84"/>
    <w:lvl w:ilvl="0" w:tentative="0">
      <w:start w:val="2"/>
      <w:numFmt w:val="chineseCounting"/>
      <w:suff w:val="nothing"/>
      <w:lvlText w:val="%1、"/>
      <w:lvlJc w:val="left"/>
      <w:rPr>
        <w:rFonts w:hint="eastAsia"/>
      </w:rPr>
    </w:lvl>
  </w:abstractNum>
  <w:abstractNum w:abstractNumId="2">
    <w:nsid w:val="CAD45267"/>
    <w:multiLevelType w:val="singleLevel"/>
    <w:tmpl w:val="CAD45267"/>
    <w:lvl w:ilvl="0" w:tentative="0">
      <w:start w:val="2"/>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2MWJlNjQwYzU0OGUwYTM0NzdlZTdlYjM2MjAyMGQifQ=="/>
  </w:docVars>
  <w:rsids>
    <w:rsidRoot w:val="00000000"/>
    <w:rsid w:val="11E64EC6"/>
    <w:rsid w:val="1E9C14CF"/>
    <w:rsid w:val="517A35D9"/>
    <w:rsid w:val="60BC7AF9"/>
    <w:rsid w:val="712C1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仿宋-GBK" w:cs="Times New Roman"/>
      <w:kern w:val="2"/>
      <w:sz w:val="3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方正黑体-GBK"/>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方正楷体-GBK"/>
      <w:b/>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方正仿宋-GBK加黑"/>
      <w:b/>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方正仿宋-GBK"/>
      <w:b/>
      <w:sz w:val="32"/>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3090</Words>
  <Characters>3115</Characters>
  <Lines>0</Lines>
  <Paragraphs>0</Paragraphs>
  <TotalTime>2</TotalTime>
  <ScaleCrop>false</ScaleCrop>
  <LinksUpToDate>false</LinksUpToDate>
  <CharactersWithSpaces>3189</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2022-08-22T07:20:00Z</dcterms:created>
  <dc:creator>29905</dc:creator>
  <cp:lastModifiedBy>逍遥</cp:lastModifiedBy>
  <dcterms:modified xsi:type="dcterms:W3CDTF">2022-08-22T11:21:57Z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2DBE868EBFA44A47A57D9D0B33D19F27</vt:lpwstr>
  </property>
</Properties>
</file>