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Obstetrics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S10 - Emergency caesarean with postpartum haemorrhage</w:t>
      </w:r>
    </w:p>
    <w:p>
      <w:pPr>
        <w:spacing w:after="60"/>
      </w:pPr>
      <w:r>
        <w:rPr>
          <w:i/>
          <w:iCs/>
          <w:sz w:val="21"/>
          <w:szCs w:val="21"/>
        </w:rPr>
        <w:t xml:space="preserve">Emergency LSCS for fetal distress, complicated by a primary postpartum haemorrhage; managed medically; discharged on VTE prophylaxis and iron.</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(15/05) 31F P1, 39/40, emergency LSCS for pathological CTG / fetal distress</w:t>
      </w:r>
    </w:p>
    <w:p>
      <w:pPr>
        <w:spacing w:after="0" w:line="252"/>
      </w:pPr>
      <w:r>
        <w:rPr>
          <w:rFonts w:ascii="Courier New" w:cs="Courier New" w:eastAsia="Courier New" w:hAnsi="Courier New"/>
          <w:color w:val="000000"/>
          <w:sz w:val="17"/>
          <w:szCs w:val="17"/>
        </w:rPr>
        <w:t xml:space="preserve">in labour. Live male infant, good condition, to postnatal ward with mum.</w:t>
      </w:r>
    </w:p>
    <w:p>
      <w:pPr>
        <w:spacing w:after="0" w:line="252"/>
      </w:pPr>
      <w:r>
        <w:rPr>
          <w:rFonts w:ascii="Courier New" w:cs="Courier New" w:eastAsia="Courier New" w:hAnsi="Courier New"/>
          <w:color w:val="000000"/>
          <w:sz w:val="17"/>
          <w:szCs w:val="17"/>
        </w:rPr>
        <w:t xml:space="preserve">Intra-op: primary PPH ~1200ml (uterine atony), responded to oxytocin + ergometrine</w:t>
      </w:r>
    </w:p>
    <w:p>
      <w:pPr>
        <w:spacing w:after="0" w:line="252"/>
      </w:pPr>
      <w:r>
        <w:rPr>
          <w:rFonts w:ascii="Courier New" w:cs="Courier New" w:eastAsia="Courier New" w:hAnsi="Courier New"/>
          <w:color w:val="000000"/>
          <w:sz w:val="17"/>
          <w:szCs w:val="17"/>
        </w:rPr>
        <w:t xml:space="preserve">+ bimanual; no return to theatre. EBL controlled. Pre-existing: nil. DH: nil. NKDA.</w:t>
      </w:r>
    </w:p>
    <w:p>
      <w:pPr>
        <w:spacing w:after="0" w:line="252"/>
      </w:pPr>
      <w:r>
        <w:rPr>
          <w:rFonts w:ascii="Courier New" w:cs="Courier New" w:eastAsia="Courier New" w:hAnsi="Courier New"/>
          <w:color w:val="000000"/>
          <w:sz w:val="17"/>
          <w:szCs w:val="17"/>
        </w:rPr>
        <w:t xml:space="preserve">Day 1 post-op: Hb 84 (from 119). Asymptomatic, obs stable. Started oral iron.</w:t>
      </w:r>
    </w:p>
    <w:p>
      <w:pPr>
        <w:spacing w:after="0" w:line="252"/>
      </w:pPr>
      <w:r>
        <w:rPr>
          <w:rFonts w:ascii="Courier New" w:cs="Courier New" w:eastAsia="Courier New" w:hAnsi="Courier New"/>
          <w:color w:val="000000"/>
          <w:sz w:val="17"/>
          <w:szCs w:val="17"/>
        </w:rPr>
        <w:t xml:space="preserve">VTE risk raised (LSCS + PPH) -&gt; prophylactic enoxaparin daily.</w:t>
      </w:r>
    </w:p>
    <w:p>
      <w:pPr>
        <w:spacing w:after="0" w:line="252"/>
      </w:pPr>
      <w:r>
        <w:rPr>
          <w:rFonts w:ascii="Courier New" w:cs="Courier New" w:eastAsia="Courier New" w:hAnsi="Courier New"/>
          <w:color w:val="000000"/>
          <w:sz w:val="17"/>
          <w:szCs w:val="17"/>
        </w:rPr>
        <w:t xml:space="preserve">Day 2 (16/05) Mobilising, feeding established, wound clean, lochia normal. Baby well.</w:t>
      </w:r>
    </w:p>
    <w:p>
      <w:pPr>
        <w:spacing w:after="0" w:line="252"/>
      </w:pPr>
      <w:r>
        <w:rPr>
          <w:rFonts w:ascii="Courier New" w:cs="Courier New" w:eastAsia="Courier New" w:hAnsi="Courier New"/>
          <w:color w:val="000000"/>
          <w:sz w:val="17"/>
          <w:szCs w:val="17"/>
        </w:rPr>
        <w:t xml:space="preserve">Day 3 (17/05) Fit for discharge. TTO: enoxaparin prophylaxis to continue 10 days,</w:t>
      </w:r>
    </w:p>
    <w:p>
      <w:pPr>
        <w:spacing w:after="0" w:line="252"/>
      </w:pPr>
      <w:r>
        <w:rPr>
          <w:rFonts w:ascii="Courier New" w:cs="Courier New" w:eastAsia="Courier New" w:hAnsi="Courier New"/>
          <w:color w:val="000000"/>
          <w:sz w:val="17"/>
          <w:szCs w:val="17"/>
        </w:rPr>
        <w:t xml:space="preserve">oral iron, regular paracetamol + ibuprofen PRN. Community midwife handover.</w:t>
      </w:r>
    </w:p>
    <w:p>
      <w:pPr>
        <w:spacing w:after="0" w:line="252"/>
      </w:pPr>
      <w:r>
        <w:rPr>
          <w:rFonts w:ascii="Courier New" w:cs="Courier New" w:eastAsia="Courier New" w:hAnsi="Courier New"/>
          <w:color w:val="000000"/>
          <w:sz w:val="17"/>
          <w:szCs w:val="17"/>
        </w:rPr>
        <w:t xml:space="preserve">GP/HV informed. Postnatal check 6/52 with GP. Safety-net re PPH/sepsis/VTE.</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Sofia Marchetti | DOB: 22/11/1994 (31y) | NHS No: 789 012 3456 | Hosp No: G7890123</w:t>
      </w:r>
    </w:p>
    <w:p>
      <w:pPr>
        <w:spacing w:after="0" w:line="252"/>
      </w:pPr>
      <w:r>
        <w:rPr>
          <w:rFonts w:ascii="Arial" w:cs="Arial" w:eastAsia="Arial" w:hAnsi="Arial"/>
          <w:color w:val="000000"/>
          <w:sz w:val="19"/>
          <w:szCs w:val="19"/>
        </w:rPr>
        <w:t xml:space="preserve">Admitted: 15/05/2026 | Discharged: 17/05/2026</w:t>
      </w:r>
    </w:p>
    <w:p>
      <w:pPr>
        <w:spacing w:after="0" w:line="252"/>
      </w:pPr>
      <w:r>
        <w:rPr>
          <w:rFonts w:ascii="Arial" w:cs="Arial" w:eastAsia="Arial" w:hAnsi="Arial"/>
          <w:color w:val="000000"/>
          <w:sz w:val="19"/>
          <w:szCs w:val="19"/>
        </w:rPr>
        <w:t xml:space="preserve">Specialty: Obstetrics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Emergency caesarean section at 39 weeks for fetal distress (pathological CTG) in labour.</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Emergency lower-segment caesarean section</w:t>
      </w:r>
    </w:p>
    <w:p>
      <w:pPr>
        <w:spacing w:after="0" w:line="252"/>
      </w:pPr>
      <w:r>
        <w:rPr>
          <w:rFonts w:ascii="Arial" w:cs="Arial" w:eastAsia="Arial" w:hAnsi="Arial"/>
          <w:color w:val="000000"/>
          <w:sz w:val="19"/>
          <w:szCs w:val="19"/>
        </w:rPr>
        <w:t xml:space="preserve">Secondary: Primary postpartum haemorrhage (~1200 mL, uterine atony) - managed</w:t>
      </w:r>
    </w:p>
    <w:p>
      <w:pPr>
        <w:spacing w:after="0" w:line="252"/>
      </w:pPr>
      <w:r>
        <w:rPr>
          <w:rFonts w:ascii="Arial" w:cs="Arial" w:eastAsia="Arial" w:hAnsi="Arial"/>
          <w:color w:val="000000"/>
          <w:sz w:val="19"/>
          <w:szCs w:val="19"/>
        </w:rPr>
        <w:t xml:space="preserve">medically; resulting anaemia (Hb 84 from 119)</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Estimated blood loss ~1200 mL intra-operatively. Postoperative haemoglobin 84 g/L</w:t>
      </w:r>
    </w:p>
    <w:p>
      <w:pPr>
        <w:spacing w:after="0" w:line="252"/>
      </w:pPr>
      <w:r>
        <w:rPr>
          <w:rFonts w:ascii="Arial" w:cs="Arial" w:eastAsia="Arial" w:hAnsi="Arial"/>
          <w:color w:val="000000"/>
          <w:sz w:val="19"/>
          <w:szCs w:val="19"/>
        </w:rPr>
        <w:t xml:space="preserve">(pre-delivery 119 g/L).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Emergency LSCS; live male infant in good condition (to postnatal ward with mother).</w:t>
      </w:r>
    </w:p>
    <w:p>
      <w:pPr>
        <w:spacing w:after="0" w:line="252"/>
      </w:pPr>
      <w:r>
        <w:rPr>
          <w:rFonts w:ascii="Arial" w:cs="Arial" w:eastAsia="Arial" w:hAnsi="Arial"/>
          <w:color w:val="000000"/>
          <w:sz w:val="19"/>
          <w:szCs w:val="19"/>
        </w:rPr>
        <w:t xml:space="preserve">Primary PPH from uterine atony managed with oxytocin, ergometrine and bimanual</w:t>
      </w:r>
    </w:p>
    <w:p>
      <w:pPr>
        <w:spacing w:after="0" w:line="252"/>
      </w:pPr>
      <w:r>
        <w:rPr>
          <w:rFonts w:ascii="Arial" w:cs="Arial" w:eastAsia="Arial" w:hAnsi="Arial"/>
          <w:color w:val="000000"/>
          <w:sz w:val="19"/>
          <w:szCs w:val="19"/>
        </w:rPr>
        <w:t xml:space="preserve">compression - no return to theatre. Oral iron commenced for anaemia. VTE prophylaxis</w:t>
      </w:r>
    </w:p>
    <w:p>
      <w:pPr>
        <w:spacing w:after="0" w:line="252"/>
      </w:pPr>
      <w:r>
        <w:rPr>
          <w:rFonts w:ascii="Arial" w:cs="Arial" w:eastAsia="Arial" w:hAnsi="Arial"/>
          <w:color w:val="000000"/>
          <w:sz w:val="19"/>
          <w:szCs w:val="19"/>
        </w:rPr>
        <w:t xml:space="preserve">with enoxaparin started (raised risk: caesarean + PPH).</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 - no resuscitation discussion is recorded in these notes.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Enoxaparin prophylactic dose, subcutaneous, once daily (NEW) - continue for 10 days</w:t>
      </w:r>
    </w:p>
    <w:p>
      <w:pPr>
        <w:spacing w:after="0" w:line="252"/>
      </w:pPr>
      <w:r>
        <w:rPr>
          <w:rFonts w:ascii="Arial" w:cs="Arial" w:eastAsia="Arial" w:hAnsi="Arial"/>
          <w:color w:val="000000"/>
          <w:sz w:val="19"/>
          <w:szCs w:val="19"/>
        </w:rPr>
        <w:t xml:space="preserve">- Ferrous sulfate / oral iron (NEW) - for postpartum anaemia</w:t>
      </w:r>
    </w:p>
    <w:p>
      <w:pPr>
        <w:spacing w:after="0" w:line="252"/>
      </w:pPr>
      <w:r>
        <w:rPr>
          <w:rFonts w:ascii="Arial" w:cs="Arial" w:eastAsia="Arial" w:hAnsi="Arial"/>
          <w:color w:val="000000"/>
          <w:sz w:val="19"/>
          <w:szCs w:val="19"/>
        </w:rPr>
        <w:t xml:space="preserve">- Paracetamol 1g QDS PRN (NEW)</w:t>
      </w:r>
    </w:p>
    <w:p>
      <w:pPr>
        <w:spacing w:after="0" w:line="252"/>
      </w:pPr>
      <w:r>
        <w:rPr>
          <w:rFonts w:ascii="Arial" w:cs="Arial" w:eastAsia="Arial" w:hAnsi="Arial"/>
          <w:color w:val="000000"/>
          <w:sz w:val="19"/>
          <w:szCs w:val="19"/>
        </w:rPr>
        <w:t xml:space="preserve">- Ibuprofen 400mg TDS PRN (NEW)</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Community midwife handover completed. GP postnatal check at 6 weeks. Health visitor informed.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Postnatal check at 6 weeks. Recheck haemoglobin and review iron therapy.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Safety-net advice on postpartum haemorrhage, signs of infection/sepsis, and venous</w:t>
      </w:r>
    </w:p>
    <w:p>
      <w:pPr>
        <w:spacing w:after="0" w:line="252"/>
      </w:pPr>
      <w:r>
        <w:rPr>
          <w:rFonts w:ascii="Arial" w:cs="Arial" w:eastAsia="Arial" w:hAnsi="Arial"/>
          <w:color w:val="000000"/>
          <w:sz w:val="19"/>
          <w:szCs w:val="19"/>
        </w:rPr>
        <w:t xml:space="preserve">thromboembolism (calf pain/swelling, breathlessness, chest pain). Caesarean wound</w:t>
      </w:r>
    </w:p>
    <w:p>
      <w:pPr>
        <w:spacing w:after="0" w:line="252"/>
      </w:pPr>
      <w:r>
        <w:rPr>
          <w:rFonts w:ascii="Arial" w:cs="Arial" w:eastAsia="Arial" w:hAnsi="Arial"/>
          <w:color w:val="000000"/>
          <w:sz w:val="19"/>
          <w:szCs w:val="19"/>
        </w:rPr>
        <w:t xml:space="preserve">care advice given.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 prophylactic enoxaparin commenced (raised obstetric risk).</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2026-05-22T11:15:25.885Z</dcterms:created>
  <dcterms:modified xsi:type="dcterms:W3CDTF">2026-05-22T11:15:25.885Z</dcterms:modified>
</cp:coreProperties>
</file>

<file path=docProps/custom.xml><?xml version="1.0" encoding="utf-8"?>
<Properties xmlns="http://schemas.openxmlformats.org/officeDocument/2006/custom-properties" xmlns:vt="http://schemas.openxmlformats.org/officeDocument/2006/docPropsVTypes"/>
</file>