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Intensive Care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S13 - Prolonged ITU admission (necrotising fasciitis)</w:t>
      </w:r>
    </w:p>
    <w:p>
      <w:pPr>
        <w:spacing w:after="60"/>
      </w:pPr>
      <w:r>
        <w:rPr>
          <w:i/>
          <w:iCs/>
          <w:sz w:val="21"/>
          <w:szCs w:val="21"/>
        </w:rPr>
        <w:t xml:space="preserve">49-day admission for necrotising fasciitis and septic shock with a complex multi-system ITU course; DNACPR placed during deterioration then rescinded on improvement.</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Admitted 02/04. 58F, necrotising soft-tissue infection L thigh + septic shock.</w:t>
      </w:r>
    </w:p>
    <w:p>
      <w:pPr>
        <w:spacing w:after="0" w:line="252"/>
      </w:pPr>
      <w:r>
        <w:rPr>
          <w:rFonts w:ascii="Courier New" w:cs="Courier New" w:eastAsia="Courier New" w:hAnsi="Courier New"/>
          <w:color w:val="000000"/>
          <w:sz w:val="17"/>
          <w:szCs w:val="17"/>
        </w:rPr>
        <w:t xml:space="preserve">ED -&gt; theatre (debridement) -&gt; ITU. Multi-organ support: intubated/ventilated,</w:t>
      </w:r>
    </w:p>
    <w:p>
      <w:pPr>
        <w:spacing w:after="0" w:line="252"/>
      </w:pPr>
      <w:r>
        <w:rPr>
          <w:rFonts w:ascii="Courier New" w:cs="Courier New" w:eastAsia="Courier New" w:hAnsi="Courier New"/>
          <w:color w:val="000000"/>
          <w:sz w:val="17"/>
          <w:szCs w:val="17"/>
        </w:rPr>
        <w:t xml:space="preserve">noradrenaline, CVVH for AKI. Multiple theatre trips (debridements x4, days 0/2/5/9),</w:t>
      </w:r>
    </w:p>
    <w:p>
      <w:pPr>
        <w:spacing w:after="0" w:line="252"/>
      </w:pPr>
      <w:r>
        <w:rPr>
          <w:rFonts w:ascii="Courier New" w:cs="Courier New" w:eastAsia="Courier New" w:hAnsi="Courier New"/>
          <w:color w:val="000000"/>
          <w:sz w:val="17"/>
          <w:szCs w:val="17"/>
        </w:rPr>
        <w:t xml:space="preserve">washout + delayed closure + VAC dressing. Organisms: Group A strep + anaerobes;</w:t>
      </w:r>
    </w:p>
    <w:p>
      <w:pPr>
        <w:spacing w:after="0" w:line="252"/>
      </w:pPr>
      <w:r>
        <w:rPr>
          <w:rFonts w:ascii="Courier New" w:cs="Courier New" w:eastAsia="Courier New" w:hAnsi="Courier New"/>
          <w:color w:val="000000"/>
          <w:sz w:val="17"/>
          <w:szCs w:val="17"/>
        </w:rPr>
        <w:t xml:space="preserve">long course IV pip-taz then tailored to benzylpenicillin + clindamycin per micro.</w:t>
      </w:r>
    </w:p>
    <w:p>
      <w:pPr>
        <w:spacing w:after="0" w:line="252"/>
      </w:pPr>
      <w:r>
        <w:rPr>
          <w:rFonts w:ascii="Courier New" w:cs="Courier New" w:eastAsia="Courier New" w:hAnsi="Courier New"/>
          <w:color w:val="000000"/>
          <w:sz w:val="17"/>
          <w:szCs w:val="17"/>
        </w:rPr>
        <w:t xml:space="preserve">Course: ARDS (proned x2), ICU-acquired weakness, line sepsis day 14 (lines changed),</w:t>
      </w:r>
    </w:p>
    <w:p>
      <w:pPr>
        <w:spacing w:after="0" w:line="252"/>
      </w:pPr>
      <w:r>
        <w:rPr>
          <w:rFonts w:ascii="Courier New" w:cs="Courier New" w:eastAsia="Courier New" w:hAnsi="Courier New"/>
          <w:color w:val="000000"/>
          <w:sz w:val="17"/>
          <w:szCs w:val="17"/>
        </w:rPr>
        <w:t xml:space="preserve">AF (new, rate-controlled), nutrition via NG then improving oral.</w:t>
      </w:r>
    </w:p>
    <w:p>
      <w:pPr>
        <w:spacing w:after="0" w:line="252"/>
      </w:pPr>
      <w:r>
        <w:rPr>
          <w:rFonts w:ascii="Courier New" w:cs="Courier New" w:eastAsia="Courier New" w:hAnsi="Courier New"/>
          <w:color w:val="000000"/>
          <w:sz w:val="17"/>
          <w:szCs w:val="17"/>
        </w:rPr>
        <w:t xml:space="preserve">Resus: For resus on admission. DNACPR placed day 8 during deterioration (poor</w:t>
      </w:r>
    </w:p>
    <w:p>
      <w:pPr>
        <w:spacing w:after="0" w:line="252"/>
      </w:pPr>
      <w:r>
        <w:rPr>
          <w:rFonts w:ascii="Courier New" w:cs="Courier New" w:eastAsia="Courier New" w:hAnsi="Courier New"/>
          <w:color w:val="000000"/>
          <w:sz w:val="17"/>
          <w:szCs w:val="17"/>
        </w:rPr>
        <w:t xml:space="preserve">prognosis), then rescinded day 20 once improving + family discussion.</w:t>
      </w:r>
    </w:p>
    <w:p>
      <w:pPr>
        <w:spacing w:after="0" w:line="252"/>
      </w:pPr>
      <w:r>
        <w:rPr>
          <w:rFonts w:ascii="Courier New" w:cs="Courier New" w:eastAsia="Courier New" w:hAnsi="Courier New"/>
          <w:color w:val="000000"/>
          <w:sz w:val="17"/>
          <w:szCs w:val="17"/>
        </w:rPr>
        <w:t xml:space="preserve">Renal recovered, off CVVH day 16. Extubated day 18. Stepped down to ward day 24.</w:t>
      </w:r>
    </w:p>
    <w:p>
      <w:pPr>
        <w:spacing w:after="0" w:line="252"/>
      </w:pPr>
      <w:r>
        <w:rPr>
          <w:rFonts w:ascii="Courier New" w:cs="Courier New" w:eastAsia="Courier New" w:hAnsi="Courier New"/>
          <w:color w:val="000000"/>
          <w:sz w:val="17"/>
          <w:szCs w:val="17"/>
        </w:rPr>
        <w:t xml:space="preserve">Rehab/physio prolonged. Wound healing by secondary intention, district nurse +</w:t>
      </w:r>
    </w:p>
    <w:p>
      <w:pPr>
        <w:spacing w:after="0" w:line="252"/>
      </w:pPr>
      <w:r>
        <w:rPr>
          <w:rFonts w:ascii="Courier New" w:cs="Courier New" w:eastAsia="Courier New" w:hAnsi="Courier New"/>
          <w:color w:val="000000"/>
          <w:sz w:val="17"/>
          <w:szCs w:val="17"/>
        </w:rPr>
        <w:t xml:space="preserve">tissue viability. Discharged 21/05 (49-day admission).</w:t>
      </w:r>
    </w:p>
    <w:p>
      <w:pPr>
        <w:spacing w:after="0" w:line="252"/>
      </w:pPr>
      <w:r>
        <w:rPr>
          <w:rFonts w:ascii="Courier New" w:cs="Courier New" w:eastAsia="Courier New" w:hAnsi="Courier New"/>
          <w:color w:val="000000"/>
          <w:sz w:val="17"/>
          <w:szCs w:val="17"/>
        </w:rPr>
        <w:t xml:space="preserve">Pre-admission DH: amlodipine 5mg OD, atorvastatin 20mg ON. NKDA.</w:t>
      </w:r>
    </w:p>
    <w:p>
      <w:pPr>
        <w:spacing w:after="0" w:line="252"/>
      </w:pPr>
      <w:r>
        <w:rPr>
          <w:rFonts w:ascii="Courier New" w:cs="Courier New" w:eastAsia="Courier New" w:hAnsi="Courier New"/>
          <w:color w:val="000000"/>
          <w:sz w:val="17"/>
          <w:szCs w:val="17"/>
        </w:rPr>
        <w:t xml:space="preserve">TTOs: bisoprolol 2.5mg OD (new, for AF), apixaban 5mg BD (new, AF), amlodipine 5mg</w:t>
      </w:r>
    </w:p>
    <w:p>
      <w:pPr>
        <w:spacing w:after="0" w:line="252"/>
      </w:pPr>
      <w:r>
        <w:rPr>
          <w:rFonts w:ascii="Courier New" w:cs="Courier New" w:eastAsia="Courier New" w:hAnsi="Courier New"/>
          <w:color w:val="000000"/>
          <w:sz w:val="17"/>
          <w:szCs w:val="17"/>
        </w:rPr>
        <w:t xml:space="preserve">OD continued, atorvastatin 20mg ON continued, plus wound care. GP: monitor renal</w:t>
      </w:r>
    </w:p>
    <w:p>
      <w:pPr>
        <w:spacing w:after="0" w:line="252"/>
      </w:pPr>
      <w:r>
        <w:rPr>
          <w:rFonts w:ascii="Courier New" w:cs="Courier New" w:eastAsia="Courier New" w:hAnsi="Courier New"/>
          <w:color w:val="000000"/>
          <w:sz w:val="17"/>
          <w:szCs w:val="17"/>
        </w:rPr>
        <w:t xml:space="preserve">function post-AKI, BP. Follow-up: plastics/wound clinic 2/52, cardiology (AF) 6/52,</w:t>
      </w:r>
    </w:p>
    <w:p>
      <w:pPr>
        <w:spacing w:after="0" w:line="252"/>
      </w:pPr>
      <w:r>
        <w:rPr>
          <w:rFonts w:ascii="Courier New" w:cs="Courier New" w:eastAsia="Courier New" w:hAnsi="Courier New"/>
          <w:color w:val="000000"/>
          <w:sz w:val="17"/>
          <w:szCs w:val="17"/>
        </w:rPr>
        <w:t xml:space="preserve">ICU follow-up clinic, physio/OT community.</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Diane Whitfield | DOB: 18/01/1968 (58y) | NHS No: 901 234 5678 | Hosp No: I9012345</w:t>
      </w:r>
    </w:p>
    <w:p>
      <w:pPr>
        <w:spacing w:after="0" w:line="252"/>
      </w:pPr>
      <w:r>
        <w:rPr>
          <w:rFonts w:ascii="Arial" w:cs="Arial" w:eastAsia="Arial" w:hAnsi="Arial"/>
          <w:color w:val="000000"/>
          <w:sz w:val="19"/>
          <w:szCs w:val="19"/>
        </w:rPr>
        <w:t xml:space="preserve">Admitted: 02/04/2026 | Discharged: 21/05/2026 (49-day admission)</w:t>
      </w:r>
    </w:p>
    <w:p>
      <w:pPr>
        <w:spacing w:after="0" w:line="252"/>
      </w:pPr>
      <w:r>
        <w:rPr>
          <w:rFonts w:ascii="Arial" w:cs="Arial" w:eastAsia="Arial" w:hAnsi="Arial"/>
          <w:color w:val="000000"/>
          <w:sz w:val="19"/>
          <w:szCs w:val="19"/>
        </w:rPr>
        <w:t xml:space="preserve">Specialty: Intensive Care / Plastic Surgery / General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Necrotising soft-tissue infection of the left thigh with septic shock.</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Necrotising fasciitis (Group A streptococcus + anaerobes), left thigh</w:t>
      </w:r>
    </w:p>
    <w:p>
      <w:pPr>
        <w:spacing w:after="0" w:line="252"/>
      </w:pPr>
      <w:r>
        <w:rPr>
          <w:rFonts w:ascii="Arial" w:cs="Arial" w:eastAsia="Arial" w:hAnsi="Arial"/>
          <w:color w:val="000000"/>
          <w:sz w:val="19"/>
          <w:szCs w:val="19"/>
        </w:rPr>
        <w:t xml:space="preserve">Secondary: Septic shock with multi-organ failure; acute kidney injury (required</w:t>
      </w:r>
    </w:p>
    <w:p>
      <w:pPr>
        <w:spacing w:after="0" w:line="252"/>
      </w:pPr>
      <w:r>
        <w:rPr>
          <w:rFonts w:ascii="Arial" w:cs="Arial" w:eastAsia="Arial" w:hAnsi="Arial"/>
          <w:color w:val="000000"/>
          <w:sz w:val="19"/>
          <w:szCs w:val="19"/>
        </w:rPr>
        <w:t xml:space="preserve">haemofiltration, recovered); ARDS; new atrial fibrillation; ICU-acquired weakness;</w:t>
      </w:r>
    </w:p>
    <w:p>
      <w:pPr>
        <w:spacing w:after="0" w:line="252"/>
      </w:pPr>
      <w:r>
        <w:rPr>
          <w:rFonts w:ascii="Arial" w:cs="Arial" w:eastAsia="Arial" w:hAnsi="Arial"/>
          <w:color w:val="000000"/>
          <w:sz w:val="19"/>
          <w:szCs w:val="19"/>
        </w:rPr>
        <w:t xml:space="preserve">line-associated sepsis (treated)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Microbiology: Group A streptococcus and anaerobes; antibiotics tailored per</w:t>
      </w:r>
    </w:p>
    <w:p>
      <w:pPr>
        <w:spacing w:after="0" w:line="252"/>
      </w:pPr>
      <w:r>
        <w:rPr>
          <w:rFonts w:ascii="Arial" w:cs="Arial" w:eastAsia="Arial" w:hAnsi="Arial"/>
          <w:color w:val="000000"/>
          <w:sz w:val="19"/>
          <w:szCs w:val="19"/>
        </w:rPr>
        <w:t xml:space="preserve">microbiology. AKI requiring CVVH (renal function recovered). New AF on cardiac monitoring.</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Prolonged intensive care admission with invasive ventilation (proned twice for</w:t>
      </w:r>
    </w:p>
    <w:p>
      <w:pPr>
        <w:spacing w:after="0" w:line="252"/>
      </w:pPr>
      <w:r>
        <w:rPr>
          <w:rFonts w:ascii="Arial" w:cs="Arial" w:eastAsia="Arial" w:hAnsi="Arial"/>
          <w:color w:val="000000"/>
          <w:sz w:val="19"/>
          <w:szCs w:val="19"/>
        </w:rPr>
        <w:t xml:space="preserve">ARDS), vasopressor support and continuous haemofiltration for AKI. Four surgical</w:t>
      </w:r>
    </w:p>
    <w:p>
      <w:pPr>
        <w:spacing w:after="0" w:line="252"/>
      </w:pPr>
      <w:r>
        <w:rPr>
          <w:rFonts w:ascii="Arial" w:cs="Arial" w:eastAsia="Arial" w:hAnsi="Arial"/>
          <w:color w:val="000000"/>
          <w:sz w:val="19"/>
          <w:szCs w:val="19"/>
        </w:rPr>
        <w:t xml:space="preserve">debridements followed by washout, delayed closure and VAC dressing. Antibiotics:</w:t>
      </w:r>
    </w:p>
    <w:p>
      <w:pPr>
        <w:spacing w:after="0" w:line="252"/>
      </w:pPr>
      <w:r>
        <w:rPr>
          <w:rFonts w:ascii="Arial" w:cs="Arial" w:eastAsia="Arial" w:hAnsi="Arial"/>
          <w:color w:val="000000"/>
          <w:sz w:val="19"/>
          <w:szCs w:val="19"/>
        </w:rPr>
        <w:t xml:space="preserve">initial piperacillin-tazobactam, tailored to benzylpenicillin and clindamycin.</w:t>
      </w:r>
    </w:p>
    <w:p>
      <w:pPr>
        <w:spacing w:after="0" w:line="252"/>
      </w:pPr>
      <w:r>
        <w:rPr>
          <w:rFonts w:ascii="Arial" w:cs="Arial" w:eastAsia="Arial" w:hAnsi="Arial"/>
          <w:color w:val="000000"/>
          <w:sz w:val="19"/>
          <w:szCs w:val="19"/>
        </w:rPr>
        <w:t xml:space="preserve">New AF rate-controlled and anticoagulated. Nutrition via NG then oral. Prolonged</w:t>
      </w:r>
    </w:p>
    <w:p>
      <w:pPr>
        <w:spacing w:after="0" w:line="252"/>
      </w:pPr>
      <w:r>
        <w:rPr>
          <w:rFonts w:ascii="Arial" w:cs="Arial" w:eastAsia="Arial" w:hAnsi="Arial"/>
          <w:color w:val="000000"/>
          <w:sz w:val="19"/>
          <w:szCs w:val="19"/>
        </w:rPr>
        <w:t xml:space="preserve">rehabilitation with physiotherapy and occupational therapy. Wound healing by secondary intention.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For resuscitation. *** CHANGED DURING ADMISSION *** Initially for resuscitation; a</w:t>
      </w:r>
    </w:p>
    <w:p>
      <w:pPr>
        <w:spacing w:after="0" w:line="252"/>
      </w:pPr>
      <w:r>
        <w:rPr>
          <w:rFonts w:ascii="Arial" w:cs="Arial" w:eastAsia="Arial" w:hAnsi="Arial"/>
          <w:color w:val="000000"/>
          <w:sz w:val="19"/>
          <w:szCs w:val="19"/>
        </w:rPr>
        <w:t xml:space="preserve">DNACPR decision was made on day 8 during clinical deterioration (poor prognosis),</w:t>
      </w:r>
    </w:p>
    <w:p>
      <w:pPr>
        <w:spacing w:after="0" w:line="252"/>
      </w:pPr>
      <w:r>
        <w:rPr>
          <w:rFonts w:ascii="Arial" w:cs="Arial" w:eastAsia="Arial" w:hAnsi="Arial"/>
          <w:color w:val="000000"/>
          <w:sz w:val="19"/>
          <w:szCs w:val="19"/>
        </w:rPr>
        <w:t xml:space="preserve">then rescinded on day 20 following clinical improvement and discussion with the</w:t>
      </w:r>
    </w:p>
    <w:p>
      <w:pPr>
        <w:spacing w:after="0" w:line="252"/>
      </w:pPr>
      <w:r>
        <w:rPr>
          <w:rFonts w:ascii="Arial" w:cs="Arial" w:eastAsia="Arial" w:hAnsi="Arial"/>
          <w:color w:val="000000"/>
          <w:sz w:val="19"/>
          <w:szCs w:val="19"/>
        </w:rPr>
        <w:t xml:space="preserve">family. Current status at discharge: for resuscitation.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Bisoprolol 2.5mg OD (NEW) - for atrial fibrillation</w:t>
      </w:r>
    </w:p>
    <w:p>
      <w:pPr>
        <w:spacing w:after="0" w:line="252"/>
      </w:pPr>
      <w:r>
        <w:rPr>
          <w:rFonts w:ascii="Arial" w:cs="Arial" w:eastAsia="Arial" w:hAnsi="Arial"/>
          <w:color w:val="000000"/>
          <w:sz w:val="19"/>
          <w:szCs w:val="19"/>
        </w:rPr>
        <w:t xml:space="preserve">- Apixaban 5mg BD (NEW) - anticoagulation for atrial fibrillation</w:t>
      </w:r>
    </w:p>
    <w:p>
      <w:pPr>
        <w:spacing w:after="0" w:line="252"/>
      </w:pPr>
      <w:r>
        <w:rPr>
          <w:rFonts w:ascii="Arial" w:cs="Arial" w:eastAsia="Arial" w:hAnsi="Arial"/>
          <w:color w:val="000000"/>
          <w:sz w:val="19"/>
          <w:szCs w:val="19"/>
        </w:rPr>
        <w:t xml:space="preserve">- Amlodipine 5mg OD (continued)</w:t>
      </w:r>
    </w:p>
    <w:p>
      <w:pPr>
        <w:spacing w:after="0" w:line="252"/>
      </w:pPr>
      <w:r>
        <w:rPr>
          <w:rFonts w:ascii="Arial" w:cs="Arial" w:eastAsia="Arial" w:hAnsi="Arial"/>
          <w:color w:val="000000"/>
          <w:sz w:val="19"/>
          <w:szCs w:val="19"/>
        </w:rPr>
        <w:t xml:space="preserve">- Atorvastatin 20mg ON (continued)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Plastics / wound clinic in 2 weeks. Cardiology (atrial fibrillation) in 6 weeks.</w:t>
      </w:r>
    </w:p>
    <w:p>
      <w:pPr>
        <w:spacing w:after="0" w:line="252"/>
      </w:pPr>
      <w:r>
        <w:rPr>
          <w:rFonts w:ascii="Arial" w:cs="Arial" w:eastAsia="Arial" w:hAnsi="Arial"/>
          <w:color w:val="000000"/>
          <w:sz w:val="19"/>
          <w:szCs w:val="19"/>
        </w:rPr>
        <w:t xml:space="preserve">ICU follow-up clinic. Community physiotherapy and occupational therapy. District</w:t>
      </w:r>
    </w:p>
    <w:p>
      <w:pPr>
        <w:spacing w:after="0" w:line="252"/>
      </w:pPr>
      <w:r>
        <w:rPr>
          <w:rFonts w:ascii="Arial" w:cs="Arial" w:eastAsia="Arial" w:hAnsi="Arial"/>
          <w:color w:val="000000"/>
          <w:sz w:val="19"/>
          <w:szCs w:val="19"/>
        </w:rPr>
        <w:t xml:space="preserve">nurse and tissue viability for ongoing wound care.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Monitor renal function following AKI. Monitor blood pressure. Support anticoagulation</w:t>
      </w:r>
    </w:p>
    <w:p>
      <w:pPr>
        <w:spacing w:after="0" w:line="252"/>
      </w:pPr>
      <w:r>
        <w:rPr>
          <w:rFonts w:ascii="Arial" w:cs="Arial" w:eastAsia="Arial" w:hAnsi="Arial"/>
          <w:color w:val="000000"/>
          <w:sz w:val="19"/>
          <w:szCs w:val="19"/>
        </w:rPr>
        <w:t xml:space="preserve">and rate control for new AF.</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Ongoing wound care explained; district nurse involvement arranged. Information on</w:t>
      </w:r>
    </w:p>
    <w:p>
      <w:pPr>
        <w:spacing w:after="0" w:line="252"/>
      </w:pPr>
      <w:r>
        <w:rPr>
          <w:rFonts w:ascii="Arial" w:cs="Arial" w:eastAsia="Arial" w:hAnsi="Arial"/>
          <w:color w:val="000000"/>
          <w:sz w:val="19"/>
          <w:szCs w:val="19"/>
        </w:rPr>
        <w:t xml:space="preserve">recovery from a prolonged critical-care stay, including expected fatigue and the role of rehabilitation.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(now therapeutically anticoagulated for AF).</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2026-05-22T11:15:25.911Z</dcterms:created>
  <dcterms:modified xsi:type="dcterms:W3CDTF">2026-05-22T11:15:25.911Z</dcterms:modified>
</cp:coreProperties>
</file>

<file path=docProps/custom.xml><?xml version="1.0" encoding="utf-8"?>
<Properties xmlns="http://schemas.openxmlformats.org/officeDocument/2006/custom-properties" xmlns:vt="http://schemas.openxmlformats.org/officeDocument/2006/docPropsVTypes"/>
</file>