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Gastroenterology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S17 - Upper GI bleed (NSAID ulcer)</w:t>
      </w:r>
    </w:p>
    <w:p>
      <w:pPr>
        <w:spacing w:after="60"/>
      </w:pPr>
      <w:r>
        <w:rPr>
          <w:i/>
          <w:iCs/>
          <w:sz w:val="21"/>
          <w:szCs w:val="21"/>
        </w:rPr>
        <w:t xml:space="preserve">Upper GI bleed from an NSAID-related duodenal ulcer treated endoscopically; rich medication changes - NSAID stopped permanently, anticoagulant withheld pending review.</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(15/05) 70F, melaena 2/7, one episode coffee-ground vomit, dizzy. PMH: OA</w:t>
      </w:r>
    </w:p>
    <w:p>
      <w:pPr>
        <w:spacing w:after="0" w:line="252"/>
      </w:pPr>
      <w:r>
        <w:rPr>
          <w:rFonts w:ascii="Courier New" w:cs="Courier New" w:eastAsia="Courier New" w:hAnsi="Courier New"/>
          <w:color w:val="000000"/>
          <w:sz w:val="17"/>
          <w:szCs w:val="17"/>
        </w:rPr>
        <w:t xml:space="preserve">(takes regular ibuprofen), AF (apixaban), HTN. DH: ibuprofen 400mg TDS, apixaban</w:t>
      </w:r>
    </w:p>
    <w:p>
      <w:pPr>
        <w:spacing w:after="0" w:line="252"/>
      </w:pPr>
      <w:r>
        <w:rPr>
          <w:rFonts w:ascii="Courier New" w:cs="Courier New" w:eastAsia="Courier New" w:hAnsi="Courier New"/>
          <w:color w:val="000000"/>
          <w:sz w:val="17"/>
          <w:szCs w:val="17"/>
        </w:rPr>
        <w:t xml:space="preserve">5mg BD, amlodipine 5mg OD, paracetamol PRN. NKDA. Hb 78, HR 104, BP 104/64.</w:t>
      </w:r>
    </w:p>
    <w:p>
      <w:pPr>
        <w:spacing w:after="0" w:line="252"/>
      </w:pPr>
      <w:r>
        <w:rPr>
          <w:rFonts w:ascii="Courier New" w:cs="Courier New" w:eastAsia="Courier New" w:hAnsi="Courier New"/>
          <w:color w:val="000000"/>
          <w:sz w:val="17"/>
          <w:szCs w:val="17"/>
        </w:rPr>
        <w:t xml:space="preserve">Resus status: for resus. Transfused 2 units. IV PPI infusion. Apixaban withheld.</w:t>
      </w:r>
    </w:p>
    <w:p>
      <w:pPr>
        <w:spacing w:after="0" w:line="252"/>
      </w:pPr>
      <w:r>
        <w:rPr>
          <w:rFonts w:ascii="Courier New" w:cs="Courier New" w:eastAsia="Courier New" w:hAnsi="Courier New"/>
          <w:color w:val="000000"/>
          <w:sz w:val="17"/>
          <w:szCs w:val="17"/>
        </w:rPr>
        <w:t xml:space="preserve">OGD day 1: bleeding duodenal ulcer (Forrest IIa) -&gt; adrenaline + clip, haemostasis</w:t>
      </w:r>
    </w:p>
    <w:p>
      <w:pPr>
        <w:spacing w:after="0" w:line="252"/>
      </w:pPr>
      <w:r>
        <w:rPr>
          <w:rFonts w:ascii="Courier New" w:cs="Courier New" w:eastAsia="Courier New" w:hAnsi="Courier New"/>
          <w:color w:val="000000"/>
          <w:sz w:val="17"/>
          <w:szCs w:val="17"/>
        </w:rPr>
        <w:t xml:space="preserve">achieved. CLO test positive (H. pylori).</w:t>
      </w:r>
    </w:p>
    <w:p>
      <w:pPr>
        <w:spacing w:after="0" w:line="252"/>
      </w:pPr>
      <w:r>
        <w:rPr>
          <w:rFonts w:ascii="Courier New" w:cs="Courier New" w:eastAsia="Courier New" w:hAnsi="Courier New"/>
          <w:color w:val="000000"/>
          <w:sz w:val="17"/>
          <w:szCs w:val="17"/>
        </w:rPr>
        <w:t xml:space="preserve">Day 2 (16/05) Stable, Hb 92 post-transfusion, no further bleeding. Eating.</w:t>
      </w:r>
    </w:p>
    <w:p>
      <w:pPr>
        <w:spacing w:after="0" w:line="252"/>
      </w:pPr>
      <w:r>
        <w:rPr>
          <w:rFonts w:ascii="Courier New" w:cs="Courier New" w:eastAsia="Courier New" w:hAnsi="Courier New"/>
          <w:color w:val="000000"/>
          <w:sz w:val="17"/>
          <w:szCs w:val="17"/>
        </w:rPr>
        <w:t xml:space="preserve">Day 3 (17/05) Discharge. TTOs: oral PPI high dose (new), H. pylori eradication</w:t>
      </w:r>
    </w:p>
    <w:p>
      <w:pPr>
        <w:spacing w:after="0" w:line="252"/>
      </w:pPr>
      <w:r>
        <w:rPr>
          <w:rFonts w:ascii="Courier New" w:cs="Courier New" w:eastAsia="Courier New" w:hAnsi="Courier New"/>
          <w:color w:val="000000"/>
          <w:sz w:val="17"/>
          <w:szCs w:val="17"/>
        </w:rPr>
        <w:t xml:space="preserve">(amoxicillin + clarithromycin 7/7, new), ibuprofen STOPPED permanently (cause),</w:t>
      </w:r>
    </w:p>
    <w:p>
      <w:pPr>
        <w:spacing w:after="0" w:line="252"/>
      </w:pPr>
      <w:r>
        <w:rPr>
          <w:rFonts w:ascii="Courier New" w:cs="Courier New" w:eastAsia="Courier New" w:hAnsi="Courier New"/>
          <w:color w:val="000000"/>
          <w:sz w:val="17"/>
          <w:szCs w:val="17"/>
        </w:rPr>
        <w:t xml:space="preserve">paracetamol regular for OA instead, amlodipine continued. Apixaban: WITHHELD on</w:t>
      </w:r>
    </w:p>
    <w:p>
      <w:pPr>
        <w:spacing w:after="0" w:line="252"/>
      </w:pPr>
      <w:r>
        <w:rPr>
          <w:rFonts w:ascii="Courier New" w:cs="Courier New" w:eastAsia="Courier New" w:hAnsi="Courier New"/>
          <w:color w:val="000000"/>
          <w:sz w:val="17"/>
          <w:szCs w:val="17"/>
        </w:rPr>
        <w:t xml:space="preserve">discharge, to be reviewed and restarted by GP/cardiology in ~2 weeks once healed.</w:t>
      </w:r>
    </w:p>
    <w:p>
      <w:pPr>
        <w:spacing w:after="0" w:line="252"/>
      </w:pPr>
      <w:r>
        <w:rPr>
          <w:rFonts w:ascii="Courier New" w:cs="Courier New" w:eastAsia="Courier New" w:hAnsi="Courier New"/>
          <w:color w:val="000000"/>
          <w:sz w:val="17"/>
          <w:szCs w:val="17"/>
        </w:rPr>
        <w:t xml:space="preserve">GP: repeat Hb, confirm H. pylori eradication, decision on resuming apixaban.</w:t>
      </w:r>
    </w:p>
    <w:p>
      <w:pPr>
        <w:spacing w:after="0" w:line="252"/>
      </w:pPr>
      <w:r>
        <w:rPr>
          <w:rFonts w:ascii="Courier New" w:cs="Courier New" w:eastAsia="Courier New" w:hAnsi="Courier New"/>
          <w:color w:val="000000"/>
          <w:sz w:val="17"/>
          <w:szCs w:val="17"/>
        </w:rPr>
        <w:t xml:space="preserve">Gastro clinic + repeat OGD 6-8/52 to confirm ulcer healing.</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Brenda Shaw | DOB: 12/12/1955 (70y) | NHS No: 345 678 9013 | Hosp No: M3456789</w:t>
      </w:r>
    </w:p>
    <w:p>
      <w:pPr>
        <w:spacing w:after="0" w:line="252"/>
      </w:pPr>
      <w:r>
        <w:rPr>
          <w:rFonts w:ascii="Arial" w:cs="Arial" w:eastAsia="Arial" w:hAnsi="Arial"/>
          <w:color w:val="000000"/>
          <w:sz w:val="19"/>
          <w:szCs w:val="19"/>
        </w:rPr>
        <w:t xml:space="preserve">Admitted: 15/05/2026 | Discharged: 17/05/2026</w:t>
      </w:r>
    </w:p>
    <w:p>
      <w:pPr>
        <w:spacing w:after="0" w:line="252"/>
      </w:pPr>
      <w:r>
        <w:rPr>
          <w:rFonts w:ascii="Arial" w:cs="Arial" w:eastAsia="Arial" w:hAnsi="Arial"/>
          <w:color w:val="000000"/>
          <w:sz w:val="19"/>
          <w:szCs w:val="19"/>
        </w:rPr>
        <w:t xml:space="preserve">Specialty: Gastroenterology / General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Two days of melaena with one episode of coffee-ground vomiting and dizziness.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Upper gastrointestinal bleed from a bleeding duodenal ulcer (Forrest IIa),</w:t>
      </w:r>
    </w:p>
    <w:p>
      <w:pPr>
        <w:spacing w:after="0" w:line="252"/>
      </w:pPr>
      <w:r>
        <w:rPr>
          <w:rFonts w:ascii="Arial" w:cs="Arial" w:eastAsia="Arial" w:hAnsi="Arial"/>
          <w:color w:val="000000"/>
          <w:sz w:val="19"/>
          <w:szCs w:val="19"/>
        </w:rPr>
        <w:t xml:space="preserve">NSAID-related; Helicobacter pylori positive</w:t>
      </w:r>
    </w:p>
    <w:p>
      <w:pPr>
        <w:spacing w:after="0" w:line="252"/>
      </w:pPr>
      <w:r>
        <w:rPr>
          <w:rFonts w:ascii="Arial" w:cs="Arial" w:eastAsia="Arial" w:hAnsi="Arial"/>
          <w:color w:val="000000"/>
          <w:sz w:val="19"/>
          <w:szCs w:val="19"/>
        </w:rPr>
        <w:t xml:space="preserve">Secondary: Osteoarthritis; atrial fibrillation (anticoagulated); hypertension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Haemoglobin 78 g/L on admission, 92 g/L after transfusion. OGD: bleeding duodenal</w:t>
      </w:r>
    </w:p>
    <w:p>
      <w:pPr>
        <w:spacing w:after="0" w:line="252"/>
      </w:pPr>
      <w:r>
        <w:rPr>
          <w:rFonts w:ascii="Arial" w:cs="Arial" w:eastAsia="Arial" w:hAnsi="Arial"/>
          <w:color w:val="000000"/>
          <w:sz w:val="19"/>
          <w:szCs w:val="19"/>
        </w:rPr>
        <w:t xml:space="preserve">ulcer (Forrest IIa) treated endoscopically (adrenaline injection + clip), haemostasis</w:t>
      </w:r>
    </w:p>
    <w:p>
      <w:pPr>
        <w:spacing w:after="0" w:line="252"/>
      </w:pPr>
      <w:r>
        <w:rPr>
          <w:rFonts w:ascii="Arial" w:cs="Arial" w:eastAsia="Arial" w:hAnsi="Arial"/>
          <w:color w:val="000000"/>
          <w:sz w:val="19"/>
          <w:szCs w:val="19"/>
        </w:rPr>
        <w:t xml:space="preserve">achieved. CLO test positive for H. pylori.</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Resuscitation and transfusion of 2 units of red cells. Intravenous proton-pump</w:t>
      </w:r>
    </w:p>
    <w:p>
      <w:pPr>
        <w:spacing w:after="0" w:line="252"/>
      </w:pPr>
      <w:r>
        <w:rPr>
          <w:rFonts w:ascii="Arial" w:cs="Arial" w:eastAsia="Arial" w:hAnsi="Arial"/>
          <w:color w:val="000000"/>
          <w:sz w:val="19"/>
          <w:szCs w:val="19"/>
        </w:rPr>
        <w:t xml:space="preserve">inhibitor infusion. Apixaban withheld. Endoscopic haemostasis at OGD.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No change during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Proton-pump inhibitor, high dose oral (NEW)</w:t>
      </w:r>
    </w:p>
    <w:p>
      <w:pPr>
        <w:spacing w:after="0" w:line="252"/>
      </w:pPr>
      <w:r>
        <w:rPr>
          <w:rFonts w:ascii="Arial" w:cs="Arial" w:eastAsia="Arial" w:hAnsi="Arial"/>
          <w:color w:val="000000"/>
          <w:sz w:val="19"/>
          <w:szCs w:val="19"/>
        </w:rPr>
        <w:t xml:space="preserve">- H. pylori eradication: amoxicillin + clarithromycin, 7-day course (NEW)</w:t>
      </w:r>
    </w:p>
    <w:p>
      <w:pPr>
        <w:spacing w:after="0" w:line="252"/>
      </w:pPr>
      <w:r>
        <w:rPr>
          <w:rFonts w:ascii="Arial" w:cs="Arial" w:eastAsia="Arial" w:hAnsi="Arial"/>
          <w:color w:val="000000"/>
          <w:sz w:val="19"/>
          <w:szCs w:val="19"/>
        </w:rPr>
        <w:t xml:space="preserve">- Ibuprofen - STOPPED permanently (cause of the bleed)</w:t>
      </w:r>
    </w:p>
    <w:p>
      <w:pPr>
        <w:spacing w:after="0" w:line="252"/>
      </w:pPr>
      <w:r>
        <w:rPr>
          <w:rFonts w:ascii="Arial" w:cs="Arial" w:eastAsia="Arial" w:hAnsi="Arial"/>
          <w:color w:val="000000"/>
          <w:sz w:val="19"/>
          <w:szCs w:val="19"/>
        </w:rPr>
        <w:t xml:space="preserve">- Paracetamol, regular (NEW/changed) - for osteoarthritis in place of the NSAID</w:t>
      </w:r>
    </w:p>
    <w:p>
      <w:pPr>
        <w:spacing w:after="0" w:line="252"/>
      </w:pPr>
      <w:r>
        <w:rPr>
          <w:rFonts w:ascii="Arial" w:cs="Arial" w:eastAsia="Arial" w:hAnsi="Arial"/>
          <w:color w:val="000000"/>
          <w:sz w:val="19"/>
          <w:szCs w:val="19"/>
        </w:rPr>
        <w:t xml:space="preserve">- Apixaban - WITHHELD on discharge; to be reviewed and restarted by GP/cardiology in ~2 weeks once the ulcer has healed</w:t>
      </w:r>
    </w:p>
    <w:p>
      <w:pPr>
        <w:spacing w:after="0" w:line="252"/>
      </w:pPr>
      <w:r>
        <w:rPr>
          <w:rFonts w:ascii="Arial" w:cs="Arial" w:eastAsia="Arial" w:hAnsi="Arial"/>
          <w:color w:val="000000"/>
          <w:sz w:val="19"/>
          <w:szCs w:val="19"/>
        </w:rPr>
        <w:t xml:space="preserve">- Amlodipine 5mg OD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Gastroenterology clinic with repeat OGD in 6-8 weeks to confirm ulcer healing.</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Repeat haemoglobin. Confirm H. pylori eradication. Decision on resuming apixaban in</w:t>
      </w:r>
    </w:p>
    <w:p>
      <w:pPr>
        <w:spacing w:after="0" w:line="252"/>
      </w:pPr>
      <w:r>
        <w:rPr>
          <w:rFonts w:ascii="Arial" w:cs="Arial" w:eastAsia="Arial" w:hAnsi="Arial"/>
          <w:color w:val="000000"/>
          <w:sz w:val="19"/>
          <w:szCs w:val="19"/>
        </w:rPr>
        <w:t xml:space="preserve">~2 weeks (balance of bleeding vs stroke risk).</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Avoid NSAIDs (ibuprofen stopped permanently). Advice on recognising re-bleeding</w:t>
      </w:r>
    </w:p>
    <w:p>
      <w:pPr>
        <w:spacing w:after="0" w:line="252"/>
      </w:pPr>
      <w:r>
        <w:rPr>
          <w:rFonts w:ascii="Arial" w:cs="Arial" w:eastAsia="Arial" w:hAnsi="Arial"/>
          <w:color w:val="000000"/>
          <w:sz w:val="19"/>
          <w:szCs w:val="19"/>
        </w:rPr>
        <w:t xml:space="preserve">(black stools, vomiting blood, dizziness) and to seek urgent help. Importance of</w:t>
      </w:r>
    </w:p>
    <w:p>
      <w:pPr>
        <w:spacing w:after="0" w:line="252"/>
      </w:pPr>
      <w:r>
        <w:rPr>
          <w:rFonts w:ascii="Arial" w:cs="Arial" w:eastAsia="Arial" w:hAnsi="Arial"/>
          <w:color w:val="000000"/>
          <w:sz w:val="19"/>
          <w:szCs w:val="19"/>
        </w:rPr>
        <w:t xml:space="preserve">completing the eradication course.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on admission.</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2026-05-22T11:15:25.937Z</dcterms:created>
  <dcterms:modified xsi:type="dcterms:W3CDTF">2026-05-22T11:15:25.937Z</dcterms:modified>
</cp:coreProperties>
</file>

<file path=docProps/custom.xml><?xml version="1.0" encoding="utf-8"?>
<Properties xmlns="http://schemas.openxmlformats.org/officeDocument/2006/custom-properties" xmlns:vt="http://schemas.openxmlformats.org/officeDocument/2006/docPropsVTypes"/>
</file>