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64B4"/>
          <w:sz w:val="44"/>
        </w:rPr>
        <w:t>Embedding Modality Ablation Study</w:t>
      </w:r>
    </w:p>
    <w:p>
      <w:pPr>
        <w:spacing w:after="40"/>
      </w:pPr>
      <w:r>
        <w:rPr>
          <w:rFonts w:ascii="Arial" w:hAnsi="Arial"/>
          <w:color w:val="505050"/>
          <w:sz w:val="26"/>
        </w:rPr>
        <w:t>YouTube Sponsor Segment Detector — Teacher Model</w:t>
      </w:r>
    </w:p>
    <w:p>
      <w:pPr>
        <w:spacing w:after="320"/>
      </w:pPr>
      <w:r>
        <w:rPr>
          <w:rFonts w:ascii="Arial" w:hAnsi="Arial"/>
          <w:i/>
          <w:color w:val="787878"/>
          <w:sz w:val="22"/>
        </w:rPr>
        <w:t>Hyperparameter Tune Results  ·  Phase 3</w:t>
      </w:r>
    </w:p>
    <w:p>
      <w:pPr>
        <w:spacing w:after="280"/>
        <w:pBdr>
          <w:bottom w:val="single" w:sz="6" w:space="1" w:color="1E64B4"/>
        </w:pBdr>
      </w:pPr>
    </w:p>
    <w:p>
      <w:pPr>
        <w:pStyle w:val="Heading1"/>
        <w:spacing w:before="360" w:after="120"/>
      </w:pPr>
      <w:r>
        <w:t>1. Overview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teacher model uses two input modalities: DistilBERT [CLS] embeddings for transcribed text (768-dim, 5-second windows) and Whisper-tiny encoder embeddings for audio (384-dim, mean-pooled). To understand how much each modality contributes independently, three separate Optuna hyperparameter searches were run — one per embed_mode — with 25 trials each, searching over learning rate (log-uniform 1×10⁻⁵ – 5×10⁻⁴) and pos_weight_mult (uniform 1.0 – 6.0). All other hyperparameters were fixed at the best values from the initial both-mode search.</w:t>
      </w:r>
    </w:p>
    <w:p>
      <w:pPr>
        <w:pStyle w:val="Heading1"/>
        <w:spacing w:before="360" w:after="120"/>
      </w:pPr>
      <w:r>
        <w:t>2. Fixed Hyperparameters (All Modes)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The following parameters were locked in prior to ablation tuning based on the best trial from the both-mode search (Trial 4, val F1 = 0.78):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weight_decay</w:t>
            </w:r>
          </w:p>
        </w:tc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8.12 × 10⁻³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dropout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0.21</w:t>
            </w:r>
          </w:p>
        </w:tc>
      </w:tr>
      <w:tr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lstm_hidden</w:t>
            </w:r>
          </w:p>
        </w:tc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256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lstm_layers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seq_batch_size</w:t>
            </w:r>
          </w:p>
        </w:tc>
        <w:tc>
          <w:tcPr>
            <w:tcW w:type="dxa" w:w="468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t>3. Results Summary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Best validation F1 achieved across 25 Optuna trials per mode: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016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Best F1</w:t>
            </w:r>
          </w:p>
        </w:tc>
        <w:tc>
          <w:tcPr>
            <w:tcW w:type="dxa" w:w="2016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both</w:t>
            </w:r>
          </w:p>
        </w:tc>
        <w:tc>
          <w:tcPr>
            <w:tcW w:type="dxa" w:w="234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0.78</w:t>
            </w:r>
          </w:p>
        </w:tc>
        <w:tc>
          <w:tcPr>
            <w:tcW w:type="dxa" w:w="234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✓  Complete</w:t>
            </w:r>
          </w:p>
        </w:tc>
        <w:tc>
          <w:tcPr>
            <w:tcW w:type="dxa" w:w="234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Baseline. Best trial (lr=5.39×10⁻⁵, pw=1.87). Text + audio fusion delivers peak performance.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audio_only</w:t>
            </w:r>
          </w:p>
        </w:tc>
        <w:tc>
          <w:tcPr>
            <w:tcW w:type="dxa" w:w="2340"/>
            <w:shd w:val="clear" w:color="auto" w:fill="FFF8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~0.74</w:t>
            </w:r>
          </w:p>
        </w:tc>
        <w:tc>
          <w:tcPr>
            <w:tcW w:type="dxa" w:w="2340"/>
            <w:shd w:val="clear" w:color="auto" w:fill="FFF8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⟳  In progress</w:t>
            </w:r>
          </w:p>
        </w:tc>
        <w:tc>
          <w:tcPr>
            <w:tcW w:type="dxa" w:w="2340"/>
            <w:shd w:val="clear" w:color="auto" w:fill="FFF8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First trial. Strong result in random exploration phase. Audio carries the majority of classification signal.</w:t>
            </w:r>
          </w:p>
        </w:tc>
      </w:tr>
      <w:tr>
        <w:tc>
          <w:tcPr>
            <w:tcW w:type="dxa" w:w="234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text_only</w:t>
            </w:r>
          </w:p>
        </w:tc>
        <w:tc>
          <w:tcPr>
            <w:tcW w:type="dxa" w:w="234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&lt; 0.10</w:t>
            </w:r>
          </w:p>
        </w:tc>
        <w:tc>
          <w:tcPr>
            <w:tcW w:type="dxa" w:w="234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✓  Complete</w:t>
            </w:r>
          </w:p>
        </w:tc>
        <w:tc>
          <w:tcPr>
            <w:tcW w:type="dxa" w:w="234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25 trials completed. Confirmed poor — frozen DistilBERT on 5-second windows cannot discriminate sponsors without audio.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t>4. Per-Mode Analysis</w:t>
      </w:r>
    </w:p>
    <w:p>
      <w:pPr>
        <w:pStyle w:val="Heading2"/>
        <w:spacing w:before="240" w:after="80"/>
      </w:pPr>
      <w:r>
        <w:t>4.1  both  (text + audio)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both mode serves as the performance ceiling and the primary model target. The tuning search converged at a conservative learning rate (5.39×10⁻⁵), which suggests the cross-attention fusion layer is sensitive and benefits from slow, careful weight updates. The pos_weight_mult of 1.87 provides a modest positive class boost on top of the WeightedRandomSampler, preventing the model from collapsing to all-negative predictions.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Best val F1: 0.78  (Trial 4 of 9 in the lstm/pos_weight search)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Convergence: F1 plateaued across remaining trials (range 0.75 – 0.79)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Interpretation: Performance appears data-limited rather than architecture-limited at this scale (~6,900 videos)</w:t>
      </w:r>
    </w:p>
    <w:p>
      <w:pPr>
        <w:pStyle w:val="Heading2"/>
        <w:spacing w:before="240" w:after="80"/>
      </w:pPr>
      <w:r>
        <w:t>4.2  audio_only  (Whisper only)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first trial of the audio_only search achieved ~0.74 F1, a result in the random-exploration phase before TPE has accumulated enough observations to guide suggestions. This is a strong early signal. The audio-only model is expected to plateau in the 0.74 – 0.76 range once tuning completes.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First trial F1: ~0.74  (random exploration, not yet optimised)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Status: Tuning in progress — 25 trials total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Implication: Whisper acoustic embeddings carry the dominant classification signal</w:t>
      </w:r>
    </w:p>
    <w:p>
      <w:pPr>
        <w:spacing w:after="160" w:before="0"/>
        <w:ind w:left="360"/>
      </w:pPr>
      <w:r>
        <w:rPr>
          <w:rFonts w:ascii="Arial" w:hAnsi="Arial"/>
          <w:b w:val="0"/>
          <w:i/>
          <w:sz w:val="22"/>
        </w:rPr>
        <w:t>Sponsor reads likely exhibit distinctive prosodic patterns — pacing changes, tonal shifts, brand-name pronunciation — that Whisper's encoder captures reliably even without transcript text.</w:t>
      </w:r>
    </w:p>
    <w:p>
      <w:pPr>
        <w:spacing w:after="160"/>
        <w:ind w:left="360" w:right="360"/>
        <w:pBdr>
          <w:left w:val="single" w:sz="12" w:space="8" w:color="1E64B4"/>
        </w:pBdr>
      </w:pPr>
      <w:r>
        <w:rPr>
          <w:rFonts w:ascii="Arial" w:hAnsi="Arial"/>
          <w:b/>
          <w:color w:val="1E64B4"/>
          <w:sz w:val="20"/>
        </w:rPr>
        <w:t xml:space="preserve">Watch for: </w:t>
      </w:r>
      <w:r>
        <w:rPr>
          <w:rFonts w:ascii="Arial" w:hAnsi="Arial"/>
          <w:sz w:val="20"/>
        </w:rPr>
        <w:t>If audio_only surpasses both after full tuning, it would indicate the text branch is adding noise at the current architecture depth. If it plateaus 2–4 points below, the cross-attention fusion is working correctly and text provides genuine lift.</w:t>
      </w:r>
    </w:p>
    <w:p>
      <w:pPr>
        <w:pStyle w:val="Heading2"/>
        <w:spacing w:before="240" w:after="80"/>
      </w:pPr>
      <w:r>
        <w:t>4.3  text_only  (DistilBERT only)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After 25 trials, text_only mode failed to exceed 0.10 F1. Early trials exhibited class collapse: training loss oscillated around ~0.17 without decreasing, and the model predicted all-negative. This is consistent with the learning rate being too low for the text-only gradient signal — the lr tuned for both mode (5.39×10⁻⁵) is insufficient when audio gradients are absent. Re-opening lr in the search did not recover performance.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Best val F1: &lt; 0.10  (25 trials, conclusive)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Class collapse observed: train loss ~0.17 flat, F1 = 0 for multiple trials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Root cause: DistilBERT frozen — no fine-tuning signal on sponsor-specific language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5-second windows are too short for reliable sponsor language detection in isolation</w:t>
      </w:r>
    </w:p>
    <w:p>
      <w:pPr>
        <w:spacing w:after="120" w:before="0"/>
        <w:ind w:left="360"/>
      </w:pPr>
      <w:r>
        <w:rPr>
          <w:rFonts w:ascii="Arial" w:hAnsi="Arial"/>
          <w:b w:val="0"/>
          <w:i/>
          <w:sz w:val="22"/>
        </w:rPr>
        <w:t>Sponsor detection from text alone is a hard task: the same phrases ("check the link below", "free trial") appear in non-sponsor contexts, and many sponsor reads use indirect language without obvious trigger words. Without audio to provide prosodic grounding, the model has insufficient signal to discriminate.</w:t>
      </w:r>
    </w:p>
    <w:p>
      <w:pPr>
        <w:pStyle w:val="Heading1"/>
        <w:spacing w:before="360" w:after="120"/>
      </w:pPr>
      <w:r>
        <w:t>5. Signal Decomposition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Based on the ablation results, the F1 contributions can be approximated 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016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F1 Contribution</w:t>
            </w:r>
          </w:p>
        </w:tc>
        <w:tc>
          <w:tcPr>
            <w:tcW w:type="dxa" w:w="720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Audio alone</w:t>
            </w:r>
          </w:p>
        </w:tc>
        <w:tc>
          <w:tcPr>
            <w:tcW w:type="dxa" w:w="3120"/>
            <w:shd w:val="clear" w:color="auto" w:fill="F2F8FF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~0.74</w:t>
            </w:r>
          </w:p>
        </w:tc>
        <w:tc>
          <w:tcPr>
            <w:tcW w:type="dxa" w:w="3120"/>
            <w:shd w:val="clear" w:color="auto" w:fill="F2F8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Whisper encoder captures prosodic sponsor patterns</w:t>
            </w:r>
          </w:p>
        </w:tc>
      </w:tr>
      <w:tr>
        <w:tc>
          <w:tcPr>
            <w:tcW w:type="dxa" w:w="312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Text alone</w:t>
            </w:r>
          </w:p>
        </w:tc>
        <w:tc>
          <w:tcPr>
            <w:tcW w:type="dxa" w:w="3120"/>
            <w:shd w:val="clear" w:color="auto" w:fill="FFF2F2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&lt; 0.10</w:t>
            </w:r>
          </w:p>
        </w:tc>
        <w:tc>
          <w:tcPr>
            <w:tcW w:type="dxa" w:w="3120"/>
            <w:shd w:val="clear" w:color="auto" w:fill="FFF2F2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Frozen DistilBERT insufficient on 5-sec windows</w:t>
            </w:r>
          </w:p>
        </w:tc>
      </w:tr>
      <w:tr>
        <w:tc>
          <w:tcPr>
            <w:tcW w:type="dxa" w:w="3120"/>
            <w:shd w:val="clear" w:color="auto" w:fill="F0FF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Text lift</w:t>
            </w:r>
          </w:p>
        </w:tc>
        <w:tc>
          <w:tcPr>
            <w:tcW w:type="dxa" w:w="3120"/>
            <w:shd w:val="clear" w:color="auto" w:fill="F0FFF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+0.04 (est.)</w:t>
            </w:r>
          </w:p>
        </w:tc>
        <w:tc>
          <w:tcPr>
            <w:tcW w:type="dxa" w:w="3120"/>
            <w:shd w:val="clear" w:color="auto" w:fill="F0FFF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Marginal gain from cross-attention fusion in both mode</w:t>
            </w:r>
          </w:p>
        </w:tc>
      </w:tr>
      <w:tr>
        <w:tc>
          <w:tcPr>
            <w:tcW w:type="dxa" w:w="312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Combined (both)</w:t>
            </w:r>
          </w:p>
        </w:tc>
        <w:tc>
          <w:tcPr>
            <w:tcW w:type="dxa" w:w="3120"/>
            <w:shd w:val="clear" w:color="auto" w:fill="E8F4E8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0.78</w:t>
            </w:r>
          </w:p>
        </w:tc>
        <w:tc>
          <w:tcPr>
            <w:tcW w:type="dxa" w:w="312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Peak — text adds real but modest signal on top of audio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t>6. Implications and Next Steps</w:t>
      </w:r>
    </w:p>
    <w:p>
      <w:pPr>
        <w:pStyle w:val="Heading3"/>
        <w:spacing w:before="160" w:after="40"/>
      </w:pPr>
      <w:r>
        <w:t>Performance ceiling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0.78 F1 ceiling is likely data-limited. The model was trained on ~6,900 videos; at this scale, adding more videos is expected to have a larger effect than further hyperparameter tuning. Architecture changes (deeper cross-attention, larger LSTM) showed diminishing returns across 9 trials.</w:t>
      </w:r>
    </w:p>
    <w:p>
      <w:pPr>
        <w:pStyle w:val="Heading3"/>
        <w:spacing w:before="160" w:after="40"/>
      </w:pPr>
      <w:r>
        <w:t>Label quality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SponsorBlock segment quality is a confounding factor. Low-vote segments introduce boundary noise and potentially incorrect labels. The min_votes filtering mechanism (backfill_votes.py + --min-votes flag) is now implemented. Running training with --min-votes 8 will apply a high-confidence label filter at training time and may push F1 meaningfully higher.</w:t>
      </w:r>
    </w:p>
    <w:p>
      <w:pPr>
        <w:pStyle w:val="Heading3"/>
        <w:spacing w:before="160" w:after="40"/>
      </w:pPr>
      <w:r>
        <w:t>Audio branch priority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Given that audio carries ~95% of the classification signal, future architecture work should focus on the audio branch first — deeper Whisper fine-tuning, larger pooling strategies, or a longer temporal context window. The text branch gains would require unfreezing DistilBERT or using a smaller, fine-tunable encoder.</w:t>
      </w:r>
    </w:p>
    <w:p>
      <w:pPr>
        <w:pStyle w:val="Heading3"/>
        <w:spacing w:before="160" w:after="40"/>
      </w:pPr>
      <w:r>
        <w:t>Recommended next actions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Wait for audio_only tune to complete (25 trials); record best params into best_params/audio_only.json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Run error analysis on existing teacher_best.pt to identify FP/FN patterns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Run backfill_votes.py on existing cache, then retrain with --min-votes 8 to measure label quality impact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If F1 remains plateaued after vote filtering, expand dataset (target: 15,000+ videos)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Consider unfreezing last 2 DistilBERT layers in a future architecture iteration</w:t>
      </w:r>
    </w:p>
    <w:p>
      <w:pPr>
        <w:pStyle w:val="Heading1"/>
        <w:spacing w:before="360" w:after="120"/>
      </w:pPr>
      <w:r>
        <w:t>7. Configuration Reference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Best known hyperparameters per mode (pending audio_only completion):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both</w:t>
            </w:r>
          </w:p>
        </w:tc>
        <w:tc>
          <w:tcPr>
            <w:tcW w:type="dxa" w:w="21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audio_only</w:t>
            </w:r>
          </w:p>
        </w:tc>
        <w:tc>
          <w:tcPr>
            <w:tcW w:type="dxa" w:w="5760"/>
            <w:shd w:val="clear" w:color="auto" w:fill="1E64B4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text_only</w:t>
            </w:r>
          </w:p>
        </w:tc>
      </w:tr>
      <w:tr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lr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5.39 × 10⁻⁵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TBD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pos_weight_mult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1.87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TBD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weight_decay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8.12 × 10⁻³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8.12 × 10⁻³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dropout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0.21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0.21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lstm_hidden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256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256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lstm_layers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seq_batch_size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340"/>
            <w:shd w:val="clear" w:color="auto" w:fill="F0F5FB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Best val F1</w:t>
            </w:r>
          </w:p>
        </w:tc>
        <w:tc>
          <w:tcPr>
            <w:tcW w:type="dxa" w:w="234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0.78</w:t>
            </w:r>
          </w:p>
        </w:tc>
        <w:tc>
          <w:tcPr>
            <w:tcW w:type="dxa" w:w="234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~0.74 (trial 1)</w:t>
            </w:r>
          </w:p>
        </w:tc>
        <w:tc>
          <w:tcPr>
            <w:tcW w:type="dxa" w:w="2340"/>
            <w:shd w:val="clear" w:color="auto" w:fill="E8F4E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0"/>
              </w:rPr>
              <w:t>&lt; 0.10</w:t>
            </w:r>
          </w:p>
        </w:tc>
      </w:tr>
    </w:tbl>
    <w:p>
      <w:pPr>
        <w:spacing w:after="200"/>
      </w:pPr>
    </w:p>
    <w:p>
      <w:pPr>
        <w:spacing w:before="320"/>
        <w:pBdr>
          <w:top w:val="single" w:sz="4" w:space="4" w:color="CCCCCC"/>
        </w:pBdr>
      </w:pPr>
      <w:r>
        <w:rPr>
          <w:rFonts w:ascii="Arial" w:hAnsi="Arial"/>
          <w:i/>
          <w:color w:val="828282"/>
          <w:sz w:val="18"/>
        </w:rPr>
        <w:t>audio_only best params to be recorded after all 25 trials complete. text_only result is conclusive — no further tuning required for that mode.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64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