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24F42" w14:textId="77777777" w:rsidR="002D5AEF" w:rsidRPr="002D5AEF" w:rsidRDefault="00000000">
      <w:pPr>
        <w:jc w:val="center"/>
        <w:rPr>
          <w:rFonts w:ascii="Times New Roman" w:hAnsi="Times New Roman" w:cs="Times New Roman"/>
          <w:b/>
          <w:color w:val="000000" w:themeColor="text1"/>
          <w:sz w:val="36"/>
        </w:rPr>
      </w:pPr>
      <w:r w:rsidRPr="002D5AEF">
        <w:rPr>
          <w:rFonts w:ascii="Times New Roman" w:hAnsi="Times New Roman" w:cs="Times New Roman"/>
          <w:b/>
          <w:color w:val="000000" w:themeColor="text1"/>
          <w:sz w:val="36"/>
        </w:rPr>
        <w:t>TASK 2 – WEEK 2</w:t>
      </w:r>
    </w:p>
    <w:p w14:paraId="7E582DD9" w14:textId="32EB1D5D" w:rsidR="0016799F" w:rsidRPr="002D5AEF" w:rsidRDefault="00000000">
      <w:pPr>
        <w:jc w:val="center"/>
        <w:rPr>
          <w:rFonts w:ascii="Times New Roman" w:hAnsi="Times New Roman" w:cs="Times New Roman"/>
          <w:color w:val="000000" w:themeColor="text1"/>
        </w:rPr>
      </w:pPr>
      <w:r w:rsidRPr="002D5AEF">
        <w:rPr>
          <w:rFonts w:ascii="Times New Roman" w:hAnsi="Times New Roman" w:cs="Times New Roman"/>
          <w:b/>
          <w:color w:val="000000" w:themeColor="text1"/>
          <w:sz w:val="28"/>
        </w:rPr>
        <w:t>Data Collection, Cleaning, and Preprocessing for Logistics Analysis</w:t>
      </w:r>
    </w:p>
    <w:p w14:paraId="17E3DB6A" w14:textId="77777777" w:rsidR="0016799F" w:rsidRPr="002D5AEF" w:rsidRDefault="00000000">
      <w:pPr>
        <w:jc w:val="center"/>
        <w:rPr>
          <w:rFonts w:ascii="Times New Roman" w:hAnsi="Times New Roman" w:cs="Times New Roman"/>
          <w:color w:val="000000" w:themeColor="text1"/>
        </w:rPr>
      </w:pPr>
      <w:r w:rsidRPr="002D5AEF">
        <w:rPr>
          <w:rFonts w:ascii="Times New Roman" w:hAnsi="Times New Roman" w:cs="Times New Roman"/>
          <w:i/>
          <w:color w:val="000000" w:themeColor="text1"/>
        </w:rPr>
        <w:t>Project: Logistics Delivery Performance Analysis and Optimization Using Python</w:t>
      </w:r>
    </w:p>
    <w:p w14:paraId="1B653578" w14:textId="77777777" w:rsidR="0016799F" w:rsidRPr="002D5AEF" w:rsidRDefault="00000000">
      <w:pPr>
        <w:pStyle w:val="Heading1"/>
        <w:rPr>
          <w:rFonts w:ascii="Times New Roman" w:hAnsi="Times New Roman" w:cs="Times New Roman"/>
          <w:color w:val="000000" w:themeColor="text1"/>
        </w:rPr>
      </w:pPr>
      <w:r w:rsidRPr="002D5AEF">
        <w:rPr>
          <w:rFonts w:ascii="Times New Roman" w:hAnsi="Times New Roman" w:cs="Times New Roman"/>
          <w:color w:val="000000" w:themeColor="text1"/>
        </w:rPr>
        <w:t>1. Executive Summary</w:t>
      </w:r>
    </w:p>
    <w:p w14:paraId="14C10CC5"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This report defines and demonstrates a reproducible preprocessing pipeline for logistics data. It covers dataset selection and loading, initial profiling, duplicate detection, numeric type conversion, missing-value treatment, IQR-based outlier auditing and capping, Min-Max normalization, and final quality checks. To make the methods verifiable, the report includes worked calculations using a small synthetic example. The example is explicitly labelled synthetic and is not presented as a result from the public dataset. The accompanying Python script records preprocessing decisions and exports audit and output files.</w:t>
      </w:r>
    </w:p>
    <w:p w14:paraId="4D13A2AE" w14:textId="77777777" w:rsidR="0016799F" w:rsidRPr="002D5AEF" w:rsidRDefault="00000000">
      <w:pPr>
        <w:pStyle w:val="Heading1"/>
        <w:rPr>
          <w:rFonts w:ascii="Times New Roman" w:hAnsi="Times New Roman" w:cs="Times New Roman"/>
          <w:color w:val="000000" w:themeColor="text1"/>
        </w:rPr>
      </w:pPr>
      <w:r w:rsidRPr="002D5AEF">
        <w:rPr>
          <w:rFonts w:ascii="Times New Roman" w:hAnsi="Times New Roman" w:cs="Times New Roman"/>
          <w:color w:val="000000" w:themeColor="text1"/>
        </w:rPr>
        <w:t>2. Objective and Connection to Task 1</w:t>
      </w:r>
    </w:p>
    <w:p w14:paraId="0554C122"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Task 1 defined the project as Logistics Delivery Performance Analysis and Optimization Using Python and identified delivery performance and transportation measures as relevant to the project. Task 2 develops the data-preparation stage needed before reliable exploratory analysis, visualization, KPI calculation, and predictive modeling. Its objective is to show how common quality problems are detected, treated, documented, and checked. This report does not claim final model accuracy or business improvements.</w:t>
      </w:r>
    </w:p>
    <w:p w14:paraId="1F81F99D" w14:textId="77777777" w:rsidR="0016799F" w:rsidRPr="002D5AEF" w:rsidRDefault="00000000">
      <w:pPr>
        <w:pStyle w:val="Heading1"/>
        <w:rPr>
          <w:rFonts w:ascii="Times New Roman" w:hAnsi="Times New Roman" w:cs="Times New Roman"/>
          <w:color w:val="000000" w:themeColor="text1"/>
        </w:rPr>
      </w:pPr>
      <w:r w:rsidRPr="002D5AEF">
        <w:rPr>
          <w:rFonts w:ascii="Times New Roman" w:hAnsi="Times New Roman" w:cs="Times New Roman"/>
          <w:color w:val="000000" w:themeColor="text1"/>
        </w:rPr>
        <w:t>3. Dataset Selection and Collection Simulation</w:t>
      </w:r>
    </w:p>
    <w:p w14:paraId="5851C1B8"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The DataCo Smart Supply Chain dataset remains the reference public logistics dataset selected for this project. A supply-chain dataset is relevant because shipment and order records can support analysis of delivery performance and logistics operations. The exact fields and units must be confirmed from the downloaded CSV before column-specific calculations are performed.</w:t>
      </w:r>
    </w:p>
    <w:p w14:paraId="538186D6"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The script attempts to load DataCoSupplyChainDataset.csv from the working directory. If it is absent, the script runs a clearly labelled synthetic sample to demonstrate the pipeline. This fallback allows the code logic to be explored, but synthetic records must never be reported as findings from DataCo. The standardized fields used in the examples—Delivery_Time_Days, Transportation_Cost, Shipment_Distance_km, and Shipment_Quantity—are illustrative field names; they must be mapped to verified source columns if the actual dataset uses different headers.</w:t>
      </w:r>
    </w:p>
    <w:p w14:paraId="2B1E9529" w14:textId="77777777" w:rsidR="0016799F" w:rsidRPr="002D5AEF" w:rsidRDefault="00000000">
      <w:pPr>
        <w:pStyle w:val="Heading1"/>
        <w:rPr>
          <w:rFonts w:ascii="Times New Roman" w:hAnsi="Times New Roman" w:cs="Times New Roman"/>
          <w:color w:val="000000" w:themeColor="text1"/>
        </w:rPr>
      </w:pPr>
      <w:r w:rsidRPr="002D5AEF">
        <w:rPr>
          <w:rFonts w:ascii="Times New Roman" w:hAnsi="Times New Roman" w:cs="Times New Roman"/>
          <w:color w:val="000000" w:themeColor="text1"/>
        </w:rPr>
        <w:t>4. Initial Data Profiling</w:t>
      </w:r>
    </w:p>
    <w:p w14:paraId="4F4D226E"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Before modifying records, the pipeline reports the dataset shape, previews the first rows, checks data types, counts missing values by column, and counts exact duplicate rows. This profiling is necessary because cleaning should respond to observed data problems rather than assumptions. A repeated shipment identifier alone is not proof of duplication: one shipment may contain multiple products or event records. Exact duplicates and business-key duplicates should therefore be treated as different checks.</w:t>
      </w:r>
    </w:p>
    <w:p w14:paraId="5D2EBC50" w14:textId="77777777" w:rsidR="0016799F" w:rsidRPr="002D5AEF" w:rsidRDefault="00000000">
      <w:pPr>
        <w:pStyle w:val="Heading1"/>
        <w:rPr>
          <w:rFonts w:ascii="Times New Roman" w:hAnsi="Times New Roman" w:cs="Times New Roman"/>
          <w:color w:val="000000" w:themeColor="text1"/>
        </w:rPr>
      </w:pPr>
      <w:r w:rsidRPr="002D5AEF">
        <w:rPr>
          <w:rFonts w:ascii="Times New Roman" w:hAnsi="Times New Roman" w:cs="Times New Roman"/>
          <w:color w:val="000000" w:themeColor="text1"/>
        </w:rPr>
        <w:lastRenderedPageBreak/>
        <w:t>5. Worked Example: Missing Values and Duplicate Records</w:t>
      </w:r>
    </w:p>
    <w:p w14:paraId="64FB278C"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The table below is a synthetic example created for transparent calculations. It is not a sample extracted from the DataCo public dataset.</w:t>
      </w:r>
    </w:p>
    <w:tbl>
      <w:tblPr>
        <w:tblStyle w:val="TableGrid"/>
        <w:tblW w:w="0" w:type="auto"/>
        <w:tblLook w:val="04A0" w:firstRow="1" w:lastRow="0" w:firstColumn="1" w:lastColumn="0" w:noHBand="0" w:noVBand="1"/>
      </w:tblPr>
      <w:tblGrid>
        <w:gridCol w:w="1726"/>
        <w:gridCol w:w="1726"/>
        <w:gridCol w:w="1726"/>
        <w:gridCol w:w="1726"/>
        <w:gridCol w:w="1726"/>
      </w:tblGrid>
      <w:tr w:rsidR="0016799F" w:rsidRPr="002D5AEF" w14:paraId="19BEAA62" w14:textId="77777777">
        <w:tc>
          <w:tcPr>
            <w:tcW w:w="1728" w:type="dxa"/>
          </w:tcPr>
          <w:p w14:paraId="12290193"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Shipment ID</w:t>
            </w:r>
          </w:p>
        </w:tc>
        <w:tc>
          <w:tcPr>
            <w:tcW w:w="1728" w:type="dxa"/>
          </w:tcPr>
          <w:p w14:paraId="4A2E2477"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Delivery days</w:t>
            </w:r>
          </w:p>
        </w:tc>
        <w:tc>
          <w:tcPr>
            <w:tcW w:w="1728" w:type="dxa"/>
          </w:tcPr>
          <w:p w14:paraId="6739CEAE"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Cost</w:t>
            </w:r>
          </w:p>
        </w:tc>
        <w:tc>
          <w:tcPr>
            <w:tcW w:w="1728" w:type="dxa"/>
          </w:tcPr>
          <w:p w14:paraId="2FBAE72B"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Distance (km)</w:t>
            </w:r>
          </w:p>
        </w:tc>
        <w:tc>
          <w:tcPr>
            <w:tcW w:w="1728" w:type="dxa"/>
          </w:tcPr>
          <w:p w14:paraId="30431D10"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Quantity</w:t>
            </w:r>
          </w:p>
        </w:tc>
      </w:tr>
      <w:tr w:rsidR="0016799F" w:rsidRPr="002D5AEF" w14:paraId="48801228" w14:textId="77777777">
        <w:tc>
          <w:tcPr>
            <w:tcW w:w="1728" w:type="dxa"/>
          </w:tcPr>
          <w:p w14:paraId="429B3496"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S001</w:t>
            </w:r>
          </w:p>
        </w:tc>
        <w:tc>
          <w:tcPr>
            <w:tcW w:w="1728" w:type="dxa"/>
          </w:tcPr>
          <w:p w14:paraId="573D472A"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3</w:t>
            </w:r>
          </w:p>
        </w:tc>
        <w:tc>
          <w:tcPr>
            <w:tcW w:w="1728" w:type="dxa"/>
          </w:tcPr>
          <w:p w14:paraId="64E00CF1"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1200</w:t>
            </w:r>
          </w:p>
        </w:tc>
        <w:tc>
          <w:tcPr>
            <w:tcW w:w="1728" w:type="dxa"/>
          </w:tcPr>
          <w:p w14:paraId="025D6EF8"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120</w:t>
            </w:r>
          </w:p>
        </w:tc>
        <w:tc>
          <w:tcPr>
            <w:tcW w:w="1728" w:type="dxa"/>
          </w:tcPr>
          <w:p w14:paraId="5576C568"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10</w:t>
            </w:r>
          </w:p>
        </w:tc>
      </w:tr>
      <w:tr w:rsidR="0016799F" w:rsidRPr="002D5AEF" w14:paraId="21A78858" w14:textId="77777777">
        <w:tc>
          <w:tcPr>
            <w:tcW w:w="1728" w:type="dxa"/>
          </w:tcPr>
          <w:p w14:paraId="74455E2C"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S002</w:t>
            </w:r>
          </w:p>
        </w:tc>
        <w:tc>
          <w:tcPr>
            <w:tcW w:w="1728" w:type="dxa"/>
          </w:tcPr>
          <w:p w14:paraId="243AAF6E"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5</w:t>
            </w:r>
          </w:p>
        </w:tc>
        <w:tc>
          <w:tcPr>
            <w:tcW w:w="1728" w:type="dxa"/>
          </w:tcPr>
          <w:p w14:paraId="7A68C2BC"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1500</w:t>
            </w:r>
          </w:p>
        </w:tc>
        <w:tc>
          <w:tcPr>
            <w:tcW w:w="1728" w:type="dxa"/>
          </w:tcPr>
          <w:p w14:paraId="200393D8"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250</w:t>
            </w:r>
          </w:p>
        </w:tc>
        <w:tc>
          <w:tcPr>
            <w:tcW w:w="1728" w:type="dxa"/>
          </w:tcPr>
          <w:p w14:paraId="444B8E86"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20</w:t>
            </w:r>
          </w:p>
        </w:tc>
      </w:tr>
      <w:tr w:rsidR="0016799F" w:rsidRPr="002D5AEF" w14:paraId="6B1C10DA" w14:textId="77777777">
        <w:tc>
          <w:tcPr>
            <w:tcW w:w="1728" w:type="dxa"/>
          </w:tcPr>
          <w:p w14:paraId="33264D65"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S003</w:t>
            </w:r>
          </w:p>
        </w:tc>
        <w:tc>
          <w:tcPr>
            <w:tcW w:w="1728" w:type="dxa"/>
          </w:tcPr>
          <w:p w14:paraId="5F73E2B9"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Missing</w:t>
            </w:r>
          </w:p>
        </w:tc>
        <w:tc>
          <w:tcPr>
            <w:tcW w:w="1728" w:type="dxa"/>
          </w:tcPr>
          <w:p w14:paraId="7BCDB489"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1350</w:t>
            </w:r>
          </w:p>
        </w:tc>
        <w:tc>
          <w:tcPr>
            <w:tcW w:w="1728" w:type="dxa"/>
          </w:tcPr>
          <w:p w14:paraId="1D93EA1A"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180</w:t>
            </w:r>
          </w:p>
        </w:tc>
        <w:tc>
          <w:tcPr>
            <w:tcW w:w="1728" w:type="dxa"/>
          </w:tcPr>
          <w:p w14:paraId="4E88A483"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15</w:t>
            </w:r>
          </w:p>
        </w:tc>
      </w:tr>
      <w:tr w:rsidR="0016799F" w:rsidRPr="002D5AEF" w14:paraId="436DE42A" w14:textId="77777777">
        <w:tc>
          <w:tcPr>
            <w:tcW w:w="1728" w:type="dxa"/>
          </w:tcPr>
          <w:p w14:paraId="2EBF5E2D"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S004</w:t>
            </w:r>
          </w:p>
        </w:tc>
        <w:tc>
          <w:tcPr>
            <w:tcW w:w="1728" w:type="dxa"/>
          </w:tcPr>
          <w:p w14:paraId="7E8CBC3C"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4</w:t>
            </w:r>
          </w:p>
        </w:tc>
        <w:tc>
          <w:tcPr>
            <w:tcW w:w="1728" w:type="dxa"/>
          </w:tcPr>
          <w:p w14:paraId="781E4C78"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Missing</w:t>
            </w:r>
          </w:p>
        </w:tc>
        <w:tc>
          <w:tcPr>
            <w:tcW w:w="1728" w:type="dxa"/>
          </w:tcPr>
          <w:p w14:paraId="3D688F68"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210</w:t>
            </w:r>
          </w:p>
        </w:tc>
        <w:tc>
          <w:tcPr>
            <w:tcW w:w="1728" w:type="dxa"/>
          </w:tcPr>
          <w:p w14:paraId="6F524D57"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18</w:t>
            </w:r>
          </w:p>
        </w:tc>
      </w:tr>
      <w:tr w:rsidR="0016799F" w:rsidRPr="002D5AEF" w14:paraId="68506EFD" w14:textId="77777777">
        <w:tc>
          <w:tcPr>
            <w:tcW w:w="1728" w:type="dxa"/>
          </w:tcPr>
          <w:p w14:paraId="69D6E5EA"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S005</w:t>
            </w:r>
          </w:p>
        </w:tc>
        <w:tc>
          <w:tcPr>
            <w:tcW w:w="1728" w:type="dxa"/>
          </w:tcPr>
          <w:p w14:paraId="743F26DC"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25</w:t>
            </w:r>
          </w:p>
        </w:tc>
        <w:tc>
          <w:tcPr>
            <w:tcW w:w="1728" w:type="dxa"/>
          </w:tcPr>
          <w:p w14:paraId="35C2B27E"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18000</w:t>
            </w:r>
          </w:p>
        </w:tc>
        <w:tc>
          <w:tcPr>
            <w:tcW w:w="1728" w:type="dxa"/>
          </w:tcPr>
          <w:p w14:paraId="09466D42"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5000</w:t>
            </w:r>
          </w:p>
        </w:tc>
        <w:tc>
          <w:tcPr>
            <w:tcW w:w="1728" w:type="dxa"/>
          </w:tcPr>
          <w:p w14:paraId="6DDA3C83"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12</w:t>
            </w:r>
          </w:p>
        </w:tc>
      </w:tr>
      <w:tr w:rsidR="0016799F" w:rsidRPr="002D5AEF" w14:paraId="03A496DB" w14:textId="77777777">
        <w:tc>
          <w:tcPr>
            <w:tcW w:w="1728" w:type="dxa"/>
          </w:tcPr>
          <w:p w14:paraId="70BED46C"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S006</w:t>
            </w:r>
          </w:p>
        </w:tc>
        <w:tc>
          <w:tcPr>
            <w:tcW w:w="1728" w:type="dxa"/>
          </w:tcPr>
          <w:p w14:paraId="63E81E61"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6</w:t>
            </w:r>
          </w:p>
        </w:tc>
        <w:tc>
          <w:tcPr>
            <w:tcW w:w="1728" w:type="dxa"/>
          </w:tcPr>
          <w:p w14:paraId="5AE265D9"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1600</w:t>
            </w:r>
          </w:p>
        </w:tc>
        <w:tc>
          <w:tcPr>
            <w:tcW w:w="1728" w:type="dxa"/>
          </w:tcPr>
          <w:p w14:paraId="3A6A2447"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300</w:t>
            </w:r>
          </w:p>
        </w:tc>
        <w:tc>
          <w:tcPr>
            <w:tcW w:w="1728" w:type="dxa"/>
          </w:tcPr>
          <w:p w14:paraId="14FE8798"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22</w:t>
            </w:r>
          </w:p>
        </w:tc>
      </w:tr>
      <w:tr w:rsidR="0016799F" w:rsidRPr="002D5AEF" w14:paraId="1A8E9A14" w14:textId="77777777">
        <w:tc>
          <w:tcPr>
            <w:tcW w:w="1728" w:type="dxa"/>
          </w:tcPr>
          <w:p w14:paraId="5C3C11B8"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S006</w:t>
            </w:r>
          </w:p>
        </w:tc>
        <w:tc>
          <w:tcPr>
            <w:tcW w:w="1728" w:type="dxa"/>
          </w:tcPr>
          <w:p w14:paraId="0780A899"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6</w:t>
            </w:r>
          </w:p>
        </w:tc>
        <w:tc>
          <w:tcPr>
            <w:tcW w:w="1728" w:type="dxa"/>
          </w:tcPr>
          <w:p w14:paraId="6DD0A682"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1600</w:t>
            </w:r>
          </w:p>
        </w:tc>
        <w:tc>
          <w:tcPr>
            <w:tcW w:w="1728" w:type="dxa"/>
          </w:tcPr>
          <w:p w14:paraId="7890BA84"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300</w:t>
            </w:r>
          </w:p>
        </w:tc>
        <w:tc>
          <w:tcPr>
            <w:tcW w:w="1728" w:type="dxa"/>
          </w:tcPr>
          <w:p w14:paraId="63504C5E"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22</w:t>
            </w:r>
          </w:p>
        </w:tc>
      </w:tr>
      <w:tr w:rsidR="0016799F" w:rsidRPr="002D5AEF" w14:paraId="5276B131" w14:textId="77777777">
        <w:tc>
          <w:tcPr>
            <w:tcW w:w="1728" w:type="dxa"/>
          </w:tcPr>
          <w:p w14:paraId="6BB9A244"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S008</w:t>
            </w:r>
          </w:p>
        </w:tc>
        <w:tc>
          <w:tcPr>
            <w:tcW w:w="1728" w:type="dxa"/>
          </w:tcPr>
          <w:p w14:paraId="4B9302F6"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5</w:t>
            </w:r>
          </w:p>
        </w:tc>
        <w:tc>
          <w:tcPr>
            <w:tcW w:w="1728" w:type="dxa"/>
          </w:tcPr>
          <w:p w14:paraId="61E585BC"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1550</w:t>
            </w:r>
          </w:p>
        </w:tc>
        <w:tc>
          <w:tcPr>
            <w:tcW w:w="1728" w:type="dxa"/>
          </w:tcPr>
          <w:p w14:paraId="3D486C7E"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275</w:t>
            </w:r>
          </w:p>
        </w:tc>
        <w:tc>
          <w:tcPr>
            <w:tcW w:w="1728" w:type="dxa"/>
          </w:tcPr>
          <w:p w14:paraId="1E76E688"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Missing</w:t>
            </w:r>
          </w:p>
        </w:tc>
      </w:tr>
    </w:tbl>
    <w:p w14:paraId="2E789113"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Delivery-time median calculation: after excluding the missing value, the observed values are 3, 5, 4, 25, 6, 6, and 5. Sorted values are 3, 4, 5, 5, 6, 6, 25. The median (middle, fourth value) is 5 days. Therefore, median imputation would fill the missing delivery time with 5 days.</w:t>
      </w:r>
    </w:p>
    <w:p w14:paraId="62624B6F"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Transportation-cost median calculation: the observed values are 1200, 1500, 1350, 18000, 1600, 1600, and 1550. Sorted values are 1200, 1350, 1500, 1550, 1600, 1600, 18000. The middle value is 1550, so the missing cost would be filled with 1550 in this example. The two identical S006 rows illustrate an exact duplicate; drop_duplicates() removes one copy.</w:t>
      </w:r>
    </w:p>
    <w:p w14:paraId="6FF4D0BD"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These values only demonstrate the calculation. When the real CSV is processed, the median is calculated from the actual values and may be different.</w:t>
      </w:r>
    </w:p>
    <w:p w14:paraId="1DF8E6B0" w14:textId="77777777" w:rsidR="0016799F" w:rsidRPr="002D5AEF" w:rsidRDefault="00000000">
      <w:pPr>
        <w:pStyle w:val="Heading1"/>
        <w:rPr>
          <w:rFonts w:ascii="Times New Roman" w:hAnsi="Times New Roman" w:cs="Times New Roman"/>
          <w:color w:val="000000" w:themeColor="text1"/>
        </w:rPr>
      </w:pPr>
      <w:r w:rsidRPr="002D5AEF">
        <w:rPr>
          <w:rFonts w:ascii="Times New Roman" w:hAnsi="Times New Roman" w:cs="Times New Roman"/>
          <w:color w:val="000000" w:themeColor="text1"/>
        </w:rPr>
        <w:t>6. Missing-Value Treatment and Its Limitations</w:t>
      </w:r>
    </w:p>
    <w:p w14:paraId="70B6A382"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Missingness is counted with isna().sum(). Median imputation is used for selected numerical fields because it is less sensitive to extreme values than the mean. However, imputation can reduce variance and can introduce bias if values are missing for systematic reasons. In a real project, the cause of missingness should be investigated. A missing target value may require excluding that record from a supervised-learning task, while a missing categorical field may need an 'Unknown' category or another justified rule. The script prints an imputation audit showing which columns were filled, how many values were filled, and the median used.</w:t>
      </w:r>
    </w:p>
    <w:p w14:paraId="29ABAD8F" w14:textId="77777777" w:rsidR="0016799F" w:rsidRPr="002D5AEF" w:rsidRDefault="00000000">
      <w:pPr>
        <w:pStyle w:val="Heading1"/>
        <w:rPr>
          <w:rFonts w:ascii="Times New Roman" w:hAnsi="Times New Roman" w:cs="Times New Roman"/>
          <w:color w:val="000000" w:themeColor="text1"/>
        </w:rPr>
      </w:pPr>
      <w:r w:rsidRPr="002D5AEF">
        <w:rPr>
          <w:rFonts w:ascii="Times New Roman" w:hAnsi="Times New Roman" w:cs="Times New Roman"/>
          <w:color w:val="000000" w:themeColor="text1"/>
        </w:rPr>
        <w:t>7. Duplicate Detection and Numeric Type Validation</w:t>
      </w:r>
    </w:p>
    <w:p w14:paraId="3A2E2031"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Exact duplicate rows can inflate shipment counts and distort averages, so the script records the number found and removes exact duplicates with drop_duplicates(). Repeated shipment IDs should be investigated separately using the data's true grain—for example, shipment-level, order-line-level, or scan-event-level records.</w:t>
      </w:r>
    </w:p>
    <w:p w14:paraId="1695B818"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The pandas to_numeric(errors='coerce') operation converts valid numeric text to numbers and changes malformed entries to missing values. This is safer than replacing malformed data with zero, because zero delivery time or zero cost may have a specific business meaning and should not be assumed.</w:t>
      </w:r>
    </w:p>
    <w:p w14:paraId="08C41E5B" w14:textId="77777777" w:rsidR="0016799F" w:rsidRPr="002D5AEF" w:rsidRDefault="00000000">
      <w:pPr>
        <w:pStyle w:val="Heading1"/>
        <w:rPr>
          <w:rFonts w:ascii="Times New Roman" w:hAnsi="Times New Roman" w:cs="Times New Roman"/>
          <w:color w:val="000000" w:themeColor="text1"/>
        </w:rPr>
      </w:pPr>
      <w:r w:rsidRPr="002D5AEF">
        <w:rPr>
          <w:rFonts w:ascii="Times New Roman" w:hAnsi="Times New Roman" w:cs="Times New Roman"/>
          <w:color w:val="000000" w:themeColor="text1"/>
        </w:rPr>
        <w:lastRenderedPageBreak/>
        <w:t>8. Worked Example: IQR Outlier Detection</w:t>
      </w:r>
    </w:p>
    <w:p w14:paraId="66CD2DEC"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Use the illustrative delivery-time values after median imputation and duplicate removal: [3, 5, 5, 4, 25, 6, 5]. Sorted, they are [3, 4, 5, 5, 5, 6, 25]. Using the median-of-halves convention, Q1 = 4 days and Q3 = 6 days. Therefore IQR = Q3 − Q1 = 6 − 4 = 2 days.</w:t>
      </w:r>
    </w:p>
    <w:p w14:paraId="68679EA8"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Lower bound = Q1 − 1.5 × IQR = 4 − 1.5 × 2 = 1 day. Upper bound = Q3 + 1.5 × IQR = 6 + 1.5 × 2 = 9 days. The observation of 25 days exceeds the upper bound of 9 days and is flagged as a potential outlier.</w:t>
      </w:r>
    </w:p>
    <w:p w14:paraId="6A3E90C2"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This is a hand-worked illustration using the stated quartile convention. pandas quantile() uses interpolation, so exact quartiles printed by the script may differ slightly for small samples. The script prints Q1, Q3, IQR, bounds, and the count of potential outliers to make the computation auditable.</w:t>
      </w:r>
    </w:p>
    <w:p w14:paraId="7D445ABC"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A potential outlier is not automatically an error. A 25-day delivery may reflect a genuine disruption, remote destination, customs delay, or data-entry mistake. The IQR method flags records for investigation; it does not prove that the value is wrong. Capping is included as a demonstration choice and should be applied to real data only after checking the operational context.</w:t>
      </w:r>
    </w:p>
    <w:p w14:paraId="4259CC97" w14:textId="77777777" w:rsidR="0016799F" w:rsidRPr="002D5AEF" w:rsidRDefault="00000000">
      <w:pPr>
        <w:pStyle w:val="Heading1"/>
        <w:rPr>
          <w:rFonts w:ascii="Times New Roman" w:hAnsi="Times New Roman" w:cs="Times New Roman"/>
          <w:color w:val="000000" w:themeColor="text1"/>
        </w:rPr>
      </w:pPr>
      <w:r w:rsidRPr="002D5AEF">
        <w:rPr>
          <w:rFonts w:ascii="Times New Roman" w:hAnsi="Times New Roman" w:cs="Times New Roman"/>
          <w:color w:val="000000" w:themeColor="text1"/>
        </w:rPr>
        <w:t>9. Worked Example: Min-Max Normalization</w:t>
      </w:r>
    </w:p>
    <w:p w14:paraId="0A0AA516"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Min-Max scaling transforms a value x using x_scaled = (x − minimum) / (maximum − minimum). If the cleaned delivery-time values range from 3 to 9 days, a value of 6 days becomes (6 − 3) / (9 − 3) = 3 / 6 = 0.5. A value equal to the minimum becomes 0 and a value equal to the maximum becomes 1.</w:t>
      </w:r>
    </w:p>
    <w:p w14:paraId="556BE381"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Normalization places selected numerical variables on a comparable scale and can help distance-based methods such as clustering. It is not necessary for every algorithm, particularly many tree-based models. For later predictive modeling, the scaler should be fitted on the training split only and then applied to validation/test data; fitting it on all data can leak information from the test set. The report and script also preserve a cleaned file in original units so that costs, days, and distances remain interpretable.</w:t>
      </w:r>
    </w:p>
    <w:p w14:paraId="2703B3A4" w14:textId="77777777" w:rsidR="0016799F" w:rsidRPr="002D5AEF" w:rsidRDefault="00000000">
      <w:pPr>
        <w:pStyle w:val="Heading1"/>
        <w:rPr>
          <w:rFonts w:ascii="Times New Roman" w:hAnsi="Times New Roman" w:cs="Times New Roman"/>
          <w:color w:val="000000" w:themeColor="text1"/>
        </w:rPr>
      </w:pPr>
      <w:r w:rsidRPr="002D5AEF">
        <w:rPr>
          <w:rFonts w:ascii="Times New Roman" w:hAnsi="Times New Roman" w:cs="Times New Roman"/>
          <w:color w:val="000000" w:themeColor="text1"/>
        </w:rPr>
        <w:t>10. Python Implementation and Reproducible Outputs</w:t>
      </w:r>
    </w:p>
    <w:p w14:paraId="540F6402"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The accompanying preprocessing_pipeline.py implements initial profiling, exact duplicate removal, numeric conversion, median imputation, IQR audit and capping, Min-Max scaling, final missingness/duplicate checks, and output generation. It creates DataCoSupplyChainDataset_Preprocessed.csv, DataCoSupplyChainDataset_Cleaned_Original_Units.csv, and outlier_audit.csv. The audit contains quartiles, IQR, lower/upper bounds, and potential-outlier counts.</w:t>
      </w:r>
    </w:p>
    <w:p w14:paraId="6D7C7ADD"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To run it, install pandas, numpy, and scikit-learn; place the reference CSV in the same working directory; verify and map the source column names; then run the script. If the CSV is not present, it uses the synthetic sample and explicitly prints that status. No actual dataset results should be claimed until the real CSV is loaded and the outputs inspected.</w:t>
      </w:r>
    </w:p>
    <w:p w14:paraId="5B825DD4" w14:textId="77777777" w:rsidR="0016799F" w:rsidRPr="002D5AEF" w:rsidRDefault="00000000">
      <w:pPr>
        <w:pStyle w:val="Heading1"/>
        <w:rPr>
          <w:rFonts w:ascii="Times New Roman" w:hAnsi="Times New Roman" w:cs="Times New Roman"/>
          <w:color w:val="000000" w:themeColor="text1"/>
        </w:rPr>
      </w:pPr>
      <w:r w:rsidRPr="002D5AEF">
        <w:rPr>
          <w:rFonts w:ascii="Times New Roman" w:hAnsi="Times New Roman" w:cs="Times New Roman"/>
          <w:color w:val="000000" w:themeColor="text1"/>
        </w:rPr>
        <w:t>11. Why Preprocessing Matters for Logistics Decisions</w:t>
      </w:r>
    </w:p>
    <w:p w14:paraId="33567D6F"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Missing delivery values can bias average delivery-time KPIs; duplicate records can inflate shipment counts; invalid cost fields can distort transportation-cost summaries; and extreme observations can dominate means or model fitting. Feature scaling can make numerical inputs more comparable for methods that depend on distances. These operations improve data consistency, but they do not by themselves demonstrate lower costs or faster delivery. Those claims require later analysis and evidence.</w:t>
      </w:r>
    </w:p>
    <w:p w14:paraId="1816E8FD" w14:textId="77777777" w:rsidR="0016799F" w:rsidRPr="002D5AEF" w:rsidRDefault="00000000">
      <w:pPr>
        <w:pStyle w:val="Heading1"/>
        <w:rPr>
          <w:rFonts w:ascii="Times New Roman" w:hAnsi="Times New Roman" w:cs="Times New Roman"/>
          <w:color w:val="000000" w:themeColor="text1"/>
        </w:rPr>
      </w:pPr>
      <w:r w:rsidRPr="002D5AEF">
        <w:rPr>
          <w:rFonts w:ascii="Times New Roman" w:hAnsi="Times New Roman" w:cs="Times New Roman"/>
          <w:color w:val="000000" w:themeColor="text1"/>
        </w:rPr>
        <w:lastRenderedPageBreak/>
        <w:t>12. Quality Controls and Limitations</w:t>
      </w:r>
    </w:p>
    <w:p w14:paraId="41F4E756"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The original raw data should be preserved. Cleaning rules should be documented and their impact compared before and after treatment. Imputation assumptions and outlier treatment require review against business meaning. The synthetic example is included for calculation transparency only. Exact source columns, currency units, distance units, and delivery-time definitions must be verified for the actual public dataset. The script is designed to skip feature-specific operations when the standardized column names are not present, rather than silently assuming a mapping.</w:t>
      </w:r>
    </w:p>
    <w:p w14:paraId="6B5B9546" w14:textId="77777777" w:rsidR="0016799F" w:rsidRPr="002D5AEF" w:rsidRDefault="00000000">
      <w:pPr>
        <w:pStyle w:val="Heading1"/>
        <w:rPr>
          <w:rFonts w:ascii="Times New Roman" w:hAnsi="Times New Roman" w:cs="Times New Roman"/>
          <w:color w:val="000000" w:themeColor="text1"/>
        </w:rPr>
      </w:pPr>
      <w:r w:rsidRPr="002D5AEF">
        <w:rPr>
          <w:rFonts w:ascii="Times New Roman" w:hAnsi="Times New Roman" w:cs="Times New Roman"/>
          <w:color w:val="000000" w:themeColor="text1"/>
        </w:rPr>
        <w:t>13. Conclusion</w:t>
      </w:r>
    </w:p>
    <w:p w14:paraId="337A7FC3" w14:textId="77777777" w:rsidR="0016799F" w:rsidRPr="002D5AEF" w:rsidRDefault="00000000">
      <w:pPr>
        <w:rPr>
          <w:rFonts w:ascii="Times New Roman" w:hAnsi="Times New Roman" w:cs="Times New Roman"/>
          <w:color w:val="000000" w:themeColor="text1"/>
        </w:rPr>
      </w:pPr>
      <w:r w:rsidRPr="002D5AEF">
        <w:rPr>
          <w:rFonts w:ascii="Times New Roman" w:hAnsi="Times New Roman" w:cs="Times New Roman"/>
          <w:color w:val="000000" w:themeColor="text1"/>
        </w:rPr>
        <w:t>Task 2 establishes a documented and reproducible logistics data-preparation workflow. The report includes worked calculations for median imputation, IQR-based outlier screening, and Min-Max normalization, along with Python code that records quality statistics and exports processed data and an audit file. This makes the methodology more concrete and verifiable while preparing the dataset for subsequent exploratory analysis and predictive modeling.</w:t>
      </w:r>
    </w:p>
    <w:p w14:paraId="7D8433E1" w14:textId="77777777" w:rsidR="0016799F" w:rsidRPr="002D5AEF" w:rsidRDefault="00000000">
      <w:pPr>
        <w:pStyle w:val="Heading1"/>
        <w:rPr>
          <w:rFonts w:ascii="Times New Roman" w:hAnsi="Times New Roman" w:cs="Times New Roman"/>
          <w:color w:val="000000" w:themeColor="text1"/>
        </w:rPr>
      </w:pPr>
      <w:r w:rsidRPr="002D5AEF">
        <w:rPr>
          <w:rFonts w:ascii="Times New Roman" w:hAnsi="Times New Roman" w:cs="Times New Roman"/>
          <w:color w:val="000000" w:themeColor="text1"/>
        </w:rPr>
        <w:t>14. References</w:t>
      </w:r>
    </w:p>
    <w:p w14:paraId="53C728FC" w14:textId="77777777" w:rsidR="0016799F" w:rsidRPr="002D5AEF" w:rsidRDefault="00000000">
      <w:pPr>
        <w:pStyle w:val="ListBullet"/>
        <w:rPr>
          <w:rFonts w:ascii="Times New Roman" w:hAnsi="Times New Roman" w:cs="Times New Roman"/>
          <w:color w:val="000000" w:themeColor="text1"/>
        </w:rPr>
      </w:pPr>
      <w:r w:rsidRPr="002D5AEF">
        <w:rPr>
          <w:rFonts w:ascii="Times New Roman" w:hAnsi="Times New Roman" w:cs="Times New Roman"/>
          <w:color w:val="000000" w:themeColor="text1"/>
        </w:rPr>
        <w:t>DataCo Smart Supply Chain dataset — reference public logistics dataset selected for this project. Verify the exact source page and version downloaded before submission.</w:t>
      </w:r>
    </w:p>
    <w:p w14:paraId="1A7C3B44" w14:textId="77777777" w:rsidR="0016799F" w:rsidRPr="002D5AEF" w:rsidRDefault="00000000">
      <w:pPr>
        <w:pStyle w:val="ListBullet"/>
        <w:rPr>
          <w:rFonts w:ascii="Times New Roman" w:hAnsi="Times New Roman" w:cs="Times New Roman"/>
          <w:color w:val="000000" w:themeColor="text1"/>
        </w:rPr>
      </w:pPr>
      <w:r w:rsidRPr="002D5AEF">
        <w:rPr>
          <w:rFonts w:ascii="Times New Roman" w:hAnsi="Times New Roman" w:cs="Times New Roman"/>
          <w:color w:val="000000" w:themeColor="text1"/>
        </w:rPr>
        <w:t>pandas documentation: https://pandas.pydata.org/docs/ — read_csv, info, isna, duplicated, drop_duplicates, to_numeric, quantile, and clip.</w:t>
      </w:r>
    </w:p>
    <w:p w14:paraId="2AFA72E0" w14:textId="77777777" w:rsidR="0016799F" w:rsidRPr="002D5AEF" w:rsidRDefault="00000000">
      <w:pPr>
        <w:pStyle w:val="ListBullet"/>
        <w:rPr>
          <w:rFonts w:ascii="Times New Roman" w:hAnsi="Times New Roman" w:cs="Times New Roman"/>
          <w:color w:val="000000" w:themeColor="text1"/>
        </w:rPr>
      </w:pPr>
      <w:r w:rsidRPr="002D5AEF">
        <w:rPr>
          <w:rFonts w:ascii="Times New Roman" w:hAnsi="Times New Roman" w:cs="Times New Roman"/>
          <w:color w:val="000000" w:themeColor="text1"/>
        </w:rPr>
        <w:t>scikit-learn documentation: https://scikit-learn.org/stable/modules/generated/sklearn.preprocessing.MinMaxScaler.html — MinMaxScaler.</w:t>
      </w:r>
    </w:p>
    <w:p w14:paraId="6515C6AD" w14:textId="77777777" w:rsidR="0016799F" w:rsidRPr="002D5AEF" w:rsidRDefault="00000000">
      <w:pPr>
        <w:pStyle w:val="ListBullet"/>
        <w:rPr>
          <w:rFonts w:ascii="Times New Roman" w:hAnsi="Times New Roman" w:cs="Times New Roman"/>
          <w:color w:val="000000" w:themeColor="text1"/>
        </w:rPr>
      </w:pPr>
      <w:r w:rsidRPr="002D5AEF">
        <w:rPr>
          <w:rFonts w:ascii="Times New Roman" w:hAnsi="Times New Roman" w:cs="Times New Roman"/>
          <w:color w:val="000000" w:themeColor="text1"/>
        </w:rPr>
        <w:t>Tukey, J. W. (1977). Exploratory Data Analysis. Addison-Wesley — background on exploratory statistical summaries and quartiles.</w:t>
      </w:r>
    </w:p>
    <w:sectPr w:rsidR="0016799F" w:rsidRPr="002D5A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6634412">
    <w:abstractNumId w:val="8"/>
  </w:num>
  <w:num w:numId="2" w16cid:durableId="719288971">
    <w:abstractNumId w:val="6"/>
  </w:num>
  <w:num w:numId="3" w16cid:durableId="1545484535">
    <w:abstractNumId w:val="5"/>
  </w:num>
  <w:num w:numId="4" w16cid:durableId="1155685349">
    <w:abstractNumId w:val="4"/>
  </w:num>
  <w:num w:numId="5" w16cid:durableId="1954677354">
    <w:abstractNumId w:val="7"/>
  </w:num>
  <w:num w:numId="6" w16cid:durableId="1346785724">
    <w:abstractNumId w:val="3"/>
  </w:num>
  <w:num w:numId="7" w16cid:durableId="2005621603">
    <w:abstractNumId w:val="2"/>
  </w:num>
  <w:num w:numId="8" w16cid:durableId="645356135">
    <w:abstractNumId w:val="1"/>
  </w:num>
  <w:num w:numId="9" w16cid:durableId="668363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799F"/>
    <w:rsid w:val="0029639D"/>
    <w:rsid w:val="002D5AEF"/>
    <w:rsid w:val="00326F90"/>
    <w:rsid w:val="008B79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AECA8"/>
  <w14:defaultImageDpi w14:val="300"/>
  <w15:docId w15:val="{096EFB57-DA1C-42FE-8E12-0BE4C1E9A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1575</Words>
  <Characters>8983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Manvi Shinde</cp:lastModifiedBy>
  <cp:revision>2</cp:revision>
  <dcterms:created xsi:type="dcterms:W3CDTF">2026-10-15T12:43:00Z</dcterms:created>
  <dcterms:modified xsi:type="dcterms:W3CDTF">2026-10-15T12:43:00Z</dcterms:modified>
  <cp:category/>
</cp:coreProperties>
</file>