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07862" w14:textId="77777777" w:rsidR="00EC4FC8" w:rsidRDefault="00000000">
      <w:pPr>
        <w:jc w:val="center"/>
      </w:pPr>
      <w:r>
        <w:rPr>
          <w:b/>
          <w:sz w:val="42"/>
        </w:rPr>
        <w:t>WEEK 3: ADVANCED DATA ANALYSIS</w:t>
      </w:r>
      <w:r>
        <w:rPr>
          <w:b/>
          <w:sz w:val="42"/>
        </w:rPr>
        <w:br/>
        <w:t>AND VISUALIZATION IN LOGISTICS</w:t>
      </w:r>
    </w:p>
    <w:p w14:paraId="4C7735BF" w14:textId="77777777" w:rsidR="00EC4FC8" w:rsidRDefault="00000000">
      <w:pPr>
        <w:jc w:val="center"/>
      </w:pPr>
      <w:r>
        <w:rPr>
          <w:i/>
        </w:rPr>
        <w:t>Logistics Data Analyst Internship — YuvaIntern</w:t>
      </w:r>
    </w:p>
    <w:p w14:paraId="1455BAAE" w14:textId="77777777" w:rsidR="00EC4FC8" w:rsidRDefault="00000000">
      <w:pPr>
        <w:jc w:val="center"/>
      </w:pPr>
      <w:r>
        <w:t>120 simulated shipment records | Python, Pandas, NumPy, Matplotlib</w:t>
      </w:r>
    </w:p>
    <w:p w14:paraId="37E753F8" w14:textId="77777777" w:rsidR="00EC4FC8" w:rsidRDefault="00000000">
      <w:pPr>
        <w:pStyle w:val="Heading1"/>
      </w:pPr>
      <w:r>
        <w:t>1. Executive Summary</w:t>
      </w:r>
    </w:p>
    <w:p w14:paraId="408D11C2" w14:textId="77777777" w:rsidR="00EC4FC8" w:rsidRDefault="00000000">
      <w:r>
        <w:t>This report demonstrates exploratory data analysis on a hypothetical dataset of 120 shipment records. Mean delivery time is 2.92 days and median delivery time is 2.85 days. The simulated on-time rate is 80.0% and delay rate is 20.0% under illustrative status rules. Mean transportation cost is INR 2,205.51, and mean shipment distance is 469.7 km. These metrics describe only the simulated dataset, not DataCo or a real company.</w:t>
      </w:r>
    </w:p>
    <w:p w14:paraId="7EEF0FF2" w14:textId="77777777" w:rsidR="00EC4FC8" w:rsidRDefault="00000000">
      <w:pPr>
        <w:pStyle w:val="Heading1"/>
      </w:pPr>
      <w:r>
        <w:t>2. Objectives</w:t>
      </w:r>
    </w:p>
    <w:p w14:paraId="3443BA44" w14:textId="77777777" w:rsidR="00EC4FC8" w:rsidRDefault="00000000">
      <w:pPr>
        <w:pStyle w:val="ListBullet"/>
      </w:pPr>
      <w:r>
        <w:t>Explore a hypothetical logistics dataset and summarize its variables.</w:t>
      </w:r>
    </w:p>
    <w:p w14:paraId="254D8637" w14:textId="77777777" w:rsidR="00EC4FC8" w:rsidRDefault="00000000">
      <w:pPr>
        <w:pStyle w:val="ListBullet"/>
      </w:pPr>
      <w:r>
        <w:t>Calculate central tendency and dispersion statistics.</w:t>
      </w:r>
    </w:p>
    <w:p w14:paraId="2A22B8B5" w14:textId="77777777" w:rsidR="00EC4FC8" w:rsidRDefault="00000000">
      <w:pPr>
        <w:pStyle w:val="ListBullet"/>
      </w:pPr>
      <w:r>
        <w:t>Analyze relationships between distance, volume, delivery time, and cost.</w:t>
      </w:r>
    </w:p>
    <w:p w14:paraId="1114D199" w14:textId="77777777" w:rsidR="00EC4FC8" w:rsidRDefault="00000000">
      <w:pPr>
        <w:pStyle w:val="ListBullet"/>
      </w:pPr>
      <w:r>
        <w:t>Create and justify multiple visualizations.</w:t>
      </w:r>
    </w:p>
    <w:p w14:paraId="66B985E3" w14:textId="77777777" w:rsidR="00EC4FC8" w:rsidRDefault="00000000">
      <w:pPr>
        <w:pStyle w:val="ListBullet"/>
      </w:pPr>
      <w:r>
        <w:t>Translate the results into cautious operational recommendations.</w:t>
      </w:r>
    </w:p>
    <w:p w14:paraId="76525537" w14:textId="77777777" w:rsidR="00EC4FC8" w:rsidRDefault="00000000">
      <w:pPr>
        <w:pStyle w:val="Heading1"/>
      </w:pPr>
      <w:r>
        <w:t>3. Dataset Design and Limitations</w:t>
      </w:r>
    </w:p>
    <w:p w14:paraId="4F9C1391" w14:textId="77777777" w:rsidR="00EC4FC8" w:rsidRDefault="00000000">
      <w:r>
        <w:t>The dataset contains 120 simulated records with Shipment_ID, Shipment_Distance_km, Shipment_Volume_units, Transportation_Mode, Delivery_Time_Days, Transportation_Cost_INR, and Delivery_Status. A fixed random seed makes the exercise reproducible. Patterns were intentionally simulated for teaching EDA; this is not the DataCo Smart Supply Chain dataset and cannot support claims about real operations.</w:t>
      </w:r>
    </w:p>
    <w:p w14:paraId="31A793CB" w14:textId="77777777" w:rsidR="00EC4FC8" w:rsidRDefault="00000000">
      <w:r>
        <w:t>Quality check: 0 missing cells and 0 exact duplicate rows in this generated dataset. This clean starting point is for EDA practice and does not imply real-world data is always complete.</w:t>
      </w:r>
    </w:p>
    <w:p w14:paraId="04DD9EBA" w14:textId="77777777" w:rsidR="00EC4FC8" w:rsidRDefault="00000000">
      <w:pPr>
        <w:pStyle w:val="Heading1"/>
      </w:pPr>
      <w:r>
        <w:t>4. Methodology</w:t>
      </w:r>
    </w:p>
    <w:p w14:paraId="451F0017" w14:textId="77777777" w:rsidR="00EC4FC8" w:rsidRDefault="00000000">
      <w:pPr>
        <w:pStyle w:val="ListNumber"/>
      </w:pPr>
      <w:r>
        <w:t>Generate reproducible synthetic data with NumPy.</w:t>
      </w:r>
    </w:p>
    <w:p w14:paraId="515346E0" w14:textId="77777777" w:rsidR="00EC4FC8" w:rsidRDefault="00000000">
      <w:pPr>
        <w:pStyle w:val="ListNumber"/>
      </w:pPr>
      <w:r>
        <w:t>Inspect shape, columns, missing values, and duplicates with Pandas.</w:t>
      </w:r>
    </w:p>
    <w:p w14:paraId="02D2D506" w14:textId="77777777" w:rsidR="00EC4FC8" w:rsidRDefault="00000000">
      <w:pPr>
        <w:pStyle w:val="ListNumber"/>
      </w:pPr>
      <w:r>
        <w:t>Use describe() for mean, standard deviation, minimum, quartiles, median, and maximum.</w:t>
      </w:r>
    </w:p>
    <w:p w14:paraId="6D42EBE4" w14:textId="77777777" w:rsidR="00EC4FC8" w:rsidRDefault="00000000">
      <w:pPr>
        <w:pStyle w:val="ListNumber"/>
      </w:pPr>
      <w:r>
        <w:t>Calculate Pearson correlations for linear associations; correlation does not prove causation.</w:t>
      </w:r>
    </w:p>
    <w:p w14:paraId="3B608A2F" w14:textId="77777777" w:rsidR="00EC4FC8" w:rsidRDefault="00000000">
      <w:pPr>
        <w:pStyle w:val="ListNumber"/>
      </w:pPr>
      <w:r>
        <w:t>Create five charts with Matplotlib and compare transportation modes.</w:t>
      </w:r>
    </w:p>
    <w:p w14:paraId="01A1FD54" w14:textId="77777777" w:rsidR="00EC4FC8" w:rsidRDefault="00000000">
      <w:pPr>
        <w:pStyle w:val="Heading1"/>
      </w:pPr>
      <w:r>
        <w:t>5. Descriptive Statistics</w:t>
      </w:r>
    </w:p>
    <w:tbl>
      <w:tblPr>
        <w:tblStyle w:val="LightShading-Accent1"/>
        <w:tblW w:w="0" w:type="auto"/>
        <w:tblLook w:val="04A0" w:firstRow="1" w:lastRow="0" w:firstColumn="1" w:lastColumn="0" w:noHBand="0" w:noVBand="1"/>
      </w:tblPr>
      <w:tblGrid>
        <w:gridCol w:w="2639"/>
        <w:gridCol w:w="1160"/>
        <w:gridCol w:w="1161"/>
        <w:gridCol w:w="1161"/>
        <w:gridCol w:w="1247"/>
        <w:gridCol w:w="1272"/>
      </w:tblGrid>
      <w:tr w:rsidR="00EC4FC8" w14:paraId="59A735E6" w14:textId="77777777" w:rsidTr="00EC4F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E80213C" w14:textId="77777777" w:rsidR="00EC4FC8" w:rsidRDefault="00000000">
            <w:r>
              <w:t>Variable</w:t>
            </w:r>
          </w:p>
        </w:tc>
        <w:tc>
          <w:tcPr>
            <w:tcW w:w="1440" w:type="dxa"/>
          </w:tcPr>
          <w:p w14:paraId="5487CA99" w14:textId="77777777" w:rsidR="00EC4FC8" w:rsidRDefault="00000000">
            <w:pPr>
              <w:cnfStyle w:val="100000000000" w:firstRow="1" w:lastRow="0" w:firstColumn="0" w:lastColumn="0" w:oddVBand="0" w:evenVBand="0" w:oddHBand="0" w:evenHBand="0" w:firstRowFirstColumn="0" w:firstRowLastColumn="0" w:lastRowFirstColumn="0" w:lastRowLastColumn="0"/>
            </w:pPr>
            <w:r>
              <w:t>Mean</w:t>
            </w:r>
          </w:p>
        </w:tc>
        <w:tc>
          <w:tcPr>
            <w:tcW w:w="1440" w:type="dxa"/>
          </w:tcPr>
          <w:p w14:paraId="78741FAD" w14:textId="77777777" w:rsidR="00EC4FC8" w:rsidRDefault="00000000">
            <w:pPr>
              <w:cnfStyle w:val="100000000000" w:firstRow="1" w:lastRow="0" w:firstColumn="0" w:lastColumn="0" w:oddVBand="0" w:evenVBand="0" w:oddHBand="0" w:evenHBand="0" w:firstRowFirstColumn="0" w:firstRowLastColumn="0" w:lastRowFirstColumn="0" w:lastRowLastColumn="0"/>
            </w:pPr>
            <w:r>
              <w:t>Median</w:t>
            </w:r>
          </w:p>
        </w:tc>
        <w:tc>
          <w:tcPr>
            <w:tcW w:w="1440" w:type="dxa"/>
          </w:tcPr>
          <w:p w14:paraId="19F036B9" w14:textId="77777777" w:rsidR="00EC4FC8" w:rsidRDefault="00000000">
            <w:pPr>
              <w:cnfStyle w:val="100000000000" w:firstRow="1" w:lastRow="0" w:firstColumn="0" w:lastColumn="0" w:oddVBand="0" w:evenVBand="0" w:oddHBand="0" w:evenHBand="0" w:firstRowFirstColumn="0" w:firstRowLastColumn="0" w:lastRowFirstColumn="0" w:lastRowLastColumn="0"/>
            </w:pPr>
            <w:r>
              <w:t>Std. dev.</w:t>
            </w:r>
          </w:p>
        </w:tc>
        <w:tc>
          <w:tcPr>
            <w:tcW w:w="1440" w:type="dxa"/>
          </w:tcPr>
          <w:p w14:paraId="2F7008E3" w14:textId="77777777" w:rsidR="00EC4FC8" w:rsidRDefault="00000000">
            <w:pPr>
              <w:cnfStyle w:val="100000000000" w:firstRow="1" w:lastRow="0" w:firstColumn="0" w:lastColumn="0" w:oddVBand="0" w:evenVBand="0" w:oddHBand="0" w:evenHBand="0" w:firstRowFirstColumn="0" w:firstRowLastColumn="0" w:lastRowFirstColumn="0" w:lastRowLastColumn="0"/>
            </w:pPr>
            <w:r>
              <w:t>Minimum</w:t>
            </w:r>
          </w:p>
        </w:tc>
        <w:tc>
          <w:tcPr>
            <w:tcW w:w="1440" w:type="dxa"/>
          </w:tcPr>
          <w:p w14:paraId="7811B059" w14:textId="77777777" w:rsidR="00EC4FC8" w:rsidRDefault="00000000">
            <w:pPr>
              <w:cnfStyle w:val="100000000000" w:firstRow="1" w:lastRow="0" w:firstColumn="0" w:lastColumn="0" w:oddVBand="0" w:evenVBand="0" w:oddHBand="0" w:evenHBand="0" w:firstRowFirstColumn="0" w:firstRowLastColumn="0" w:lastRowFirstColumn="0" w:lastRowLastColumn="0"/>
            </w:pPr>
            <w:r>
              <w:t>Maximum</w:t>
            </w:r>
          </w:p>
        </w:tc>
      </w:tr>
      <w:tr w:rsidR="00EC4FC8" w14:paraId="6C6A08DE" w14:textId="77777777" w:rsidTr="00EC4F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ECBA439" w14:textId="77777777" w:rsidR="00EC4FC8" w:rsidRDefault="00000000">
            <w:r>
              <w:t>Shipment_Distance_km</w:t>
            </w:r>
          </w:p>
        </w:tc>
        <w:tc>
          <w:tcPr>
            <w:tcW w:w="1440" w:type="dxa"/>
          </w:tcPr>
          <w:p w14:paraId="65681F95" w14:textId="77777777" w:rsidR="00EC4FC8" w:rsidRDefault="00000000">
            <w:pPr>
              <w:cnfStyle w:val="000000100000" w:firstRow="0" w:lastRow="0" w:firstColumn="0" w:lastColumn="0" w:oddVBand="0" w:evenVBand="0" w:oddHBand="1" w:evenHBand="0" w:firstRowFirstColumn="0" w:firstRowLastColumn="0" w:lastRowFirstColumn="0" w:lastRowLastColumn="0"/>
            </w:pPr>
            <w:r>
              <w:t>469.68</w:t>
            </w:r>
          </w:p>
        </w:tc>
        <w:tc>
          <w:tcPr>
            <w:tcW w:w="1440" w:type="dxa"/>
          </w:tcPr>
          <w:p w14:paraId="66908127" w14:textId="77777777" w:rsidR="00EC4FC8" w:rsidRDefault="00000000">
            <w:pPr>
              <w:cnfStyle w:val="000000100000" w:firstRow="0" w:lastRow="0" w:firstColumn="0" w:lastColumn="0" w:oddVBand="0" w:evenVBand="0" w:oddHBand="1" w:evenHBand="0" w:firstRowFirstColumn="0" w:firstRowLastColumn="0" w:lastRowFirstColumn="0" w:lastRowLastColumn="0"/>
            </w:pPr>
            <w:r>
              <w:t>452.00</w:t>
            </w:r>
          </w:p>
        </w:tc>
        <w:tc>
          <w:tcPr>
            <w:tcW w:w="1440" w:type="dxa"/>
          </w:tcPr>
          <w:p w14:paraId="50B78FD5" w14:textId="77777777" w:rsidR="00EC4FC8" w:rsidRDefault="00000000">
            <w:pPr>
              <w:cnfStyle w:val="000000100000" w:firstRow="0" w:lastRow="0" w:firstColumn="0" w:lastColumn="0" w:oddVBand="0" w:evenVBand="0" w:oddHBand="1" w:evenHBand="0" w:firstRowFirstColumn="0" w:firstRowLastColumn="0" w:lastRowFirstColumn="0" w:lastRowLastColumn="0"/>
            </w:pPr>
            <w:r>
              <w:t>278.16</w:t>
            </w:r>
          </w:p>
        </w:tc>
        <w:tc>
          <w:tcPr>
            <w:tcW w:w="1440" w:type="dxa"/>
          </w:tcPr>
          <w:p w14:paraId="2D15AFFA" w14:textId="77777777" w:rsidR="00EC4FC8" w:rsidRDefault="00000000">
            <w:pPr>
              <w:cnfStyle w:val="000000100000" w:firstRow="0" w:lastRow="0" w:firstColumn="0" w:lastColumn="0" w:oddVBand="0" w:evenVBand="0" w:oddHBand="1" w:evenHBand="0" w:firstRowFirstColumn="0" w:firstRowLastColumn="0" w:lastRowFirstColumn="0" w:lastRowLastColumn="0"/>
            </w:pPr>
            <w:r>
              <w:t>43.00</w:t>
            </w:r>
          </w:p>
        </w:tc>
        <w:tc>
          <w:tcPr>
            <w:tcW w:w="1440" w:type="dxa"/>
          </w:tcPr>
          <w:p w14:paraId="340CDC3E" w14:textId="77777777" w:rsidR="00EC4FC8" w:rsidRDefault="00000000">
            <w:pPr>
              <w:cnfStyle w:val="000000100000" w:firstRow="0" w:lastRow="0" w:firstColumn="0" w:lastColumn="0" w:oddVBand="0" w:evenVBand="0" w:oddHBand="1" w:evenHBand="0" w:firstRowFirstColumn="0" w:firstRowLastColumn="0" w:lastRowFirstColumn="0" w:lastRowLastColumn="0"/>
            </w:pPr>
            <w:r>
              <w:t>993.00</w:t>
            </w:r>
          </w:p>
        </w:tc>
      </w:tr>
      <w:tr w:rsidR="00EC4FC8" w14:paraId="4BDD3189" w14:textId="77777777" w:rsidTr="00EC4FC8">
        <w:tc>
          <w:tcPr>
            <w:cnfStyle w:val="001000000000" w:firstRow="0" w:lastRow="0" w:firstColumn="1" w:lastColumn="0" w:oddVBand="0" w:evenVBand="0" w:oddHBand="0" w:evenHBand="0" w:firstRowFirstColumn="0" w:firstRowLastColumn="0" w:lastRowFirstColumn="0" w:lastRowLastColumn="0"/>
            <w:tcW w:w="1440" w:type="dxa"/>
          </w:tcPr>
          <w:p w14:paraId="3AE31E64" w14:textId="77777777" w:rsidR="00EC4FC8" w:rsidRDefault="00000000">
            <w:r>
              <w:t>Shipment_Volume_units</w:t>
            </w:r>
          </w:p>
        </w:tc>
        <w:tc>
          <w:tcPr>
            <w:tcW w:w="1440" w:type="dxa"/>
          </w:tcPr>
          <w:p w14:paraId="3611B1FA" w14:textId="77777777" w:rsidR="00EC4FC8" w:rsidRDefault="00000000">
            <w:pPr>
              <w:cnfStyle w:val="000000000000" w:firstRow="0" w:lastRow="0" w:firstColumn="0" w:lastColumn="0" w:oddVBand="0" w:evenVBand="0" w:oddHBand="0" w:evenHBand="0" w:firstRowFirstColumn="0" w:firstRowLastColumn="0" w:lastRowFirstColumn="0" w:lastRowLastColumn="0"/>
            </w:pPr>
            <w:r>
              <w:t>43.65</w:t>
            </w:r>
          </w:p>
        </w:tc>
        <w:tc>
          <w:tcPr>
            <w:tcW w:w="1440" w:type="dxa"/>
          </w:tcPr>
          <w:p w14:paraId="5FE5A0E1" w14:textId="77777777" w:rsidR="00EC4FC8" w:rsidRDefault="00000000">
            <w:pPr>
              <w:cnfStyle w:val="000000000000" w:firstRow="0" w:lastRow="0" w:firstColumn="0" w:lastColumn="0" w:oddVBand="0" w:evenVBand="0" w:oddHBand="0" w:evenHBand="0" w:firstRowFirstColumn="0" w:firstRowLastColumn="0" w:lastRowFirstColumn="0" w:lastRowLastColumn="0"/>
            </w:pPr>
            <w:r>
              <w:t>44.00</w:t>
            </w:r>
          </w:p>
        </w:tc>
        <w:tc>
          <w:tcPr>
            <w:tcW w:w="1440" w:type="dxa"/>
          </w:tcPr>
          <w:p w14:paraId="0759C882" w14:textId="77777777" w:rsidR="00EC4FC8" w:rsidRDefault="00000000">
            <w:pPr>
              <w:cnfStyle w:val="000000000000" w:firstRow="0" w:lastRow="0" w:firstColumn="0" w:lastColumn="0" w:oddVBand="0" w:evenVBand="0" w:oddHBand="0" w:evenHBand="0" w:firstRowFirstColumn="0" w:firstRowLastColumn="0" w:lastRowFirstColumn="0" w:lastRowLastColumn="0"/>
            </w:pPr>
            <w:r>
              <w:t>22.74</w:t>
            </w:r>
          </w:p>
        </w:tc>
        <w:tc>
          <w:tcPr>
            <w:tcW w:w="1440" w:type="dxa"/>
          </w:tcPr>
          <w:p w14:paraId="1A6DE4DE" w14:textId="77777777" w:rsidR="00EC4FC8" w:rsidRDefault="00000000">
            <w:pPr>
              <w:cnfStyle w:val="000000000000" w:firstRow="0" w:lastRow="0" w:firstColumn="0" w:lastColumn="0" w:oddVBand="0" w:evenVBand="0" w:oddHBand="0" w:evenHBand="0" w:firstRowFirstColumn="0" w:firstRowLastColumn="0" w:lastRowFirstColumn="0" w:lastRowLastColumn="0"/>
            </w:pPr>
            <w:r>
              <w:t>5.00</w:t>
            </w:r>
          </w:p>
        </w:tc>
        <w:tc>
          <w:tcPr>
            <w:tcW w:w="1440" w:type="dxa"/>
          </w:tcPr>
          <w:p w14:paraId="04F1D0A0" w14:textId="77777777" w:rsidR="00EC4FC8" w:rsidRDefault="00000000">
            <w:pPr>
              <w:cnfStyle w:val="000000000000" w:firstRow="0" w:lastRow="0" w:firstColumn="0" w:lastColumn="0" w:oddVBand="0" w:evenVBand="0" w:oddHBand="0" w:evenHBand="0" w:firstRowFirstColumn="0" w:firstRowLastColumn="0" w:lastRowFirstColumn="0" w:lastRowLastColumn="0"/>
            </w:pPr>
            <w:r>
              <w:t>80.00</w:t>
            </w:r>
          </w:p>
        </w:tc>
      </w:tr>
      <w:tr w:rsidR="00EC4FC8" w14:paraId="1B3D006D" w14:textId="77777777" w:rsidTr="00EC4F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FC2436F" w14:textId="77777777" w:rsidR="00EC4FC8" w:rsidRDefault="00000000">
            <w:r>
              <w:t>Delivery_Time_Days</w:t>
            </w:r>
          </w:p>
        </w:tc>
        <w:tc>
          <w:tcPr>
            <w:tcW w:w="1440" w:type="dxa"/>
          </w:tcPr>
          <w:p w14:paraId="5AA20464" w14:textId="77777777" w:rsidR="00EC4FC8" w:rsidRDefault="00000000">
            <w:pPr>
              <w:cnfStyle w:val="000000100000" w:firstRow="0" w:lastRow="0" w:firstColumn="0" w:lastColumn="0" w:oddVBand="0" w:evenVBand="0" w:oddHBand="1" w:evenHBand="0" w:firstRowFirstColumn="0" w:firstRowLastColumn="0" w:lastRowFirstColumn="0" w:lastRowLastColumn="0"/>
            </w:pPr>
            <w:r>
              <w:t>2.92</w:t>
            </w:r>
          </w:p>
        </w:tc>
        <w:tc>
          <w:tcPr>
            <w:tcW w:w="1440" w:type="dxa"/>
          </w:tcPr>
          <w:p w14:paraId="148F4EF7" w14:textId="77777777" w:rsidR="00EC4FC8" w:rsidRDefault="00000000">
            <w:pPr>
              <w:cnfStyle w:val="000000100000" w:firstRow="0" w:lastRow="0" w:firstColumn="0" w:lastColumn="0" w:oddVBand="0" w:evenVBand="0" w:oddHBand="1" w:evenHBand="0" w:firstRowFirstColumn="0" w:firstRowLastColumn="0" w:lastRowFirstColumn="0" w:lastRowLastColumn="0"/>
            </w:pPr>
            <w:r>
              <w:t>2.85</w:t>
            </w:r>
          </w:p>
        </w:tc>
        <w:tc>
          <w:tcPr>
            <w:tcW w:w="1440" w:type="dxa"/>
          </w:tcPr>
          <w:p w14:paraId="58D51D04" w14:textId="77777777" w:rsidR="00EC4FC8" w:rsidRDefault="00000000">
            <w:pPr>
              <w:cnfStyle w:val="000000100000" w:firstRow="0" w:lastRow="0" w:firstColumn="0" w:lastColumn="0" w:oddVBand="0" w:evenVBand="0" w:oddHBand="1" w:evenHBand="0" w:firstRowFirstColumn="0" w:firstRowLastColumn="0" w:lastRowFirstColumn="0" w:lastRowLastColumn="0"/>
            </w:pPr>
            <w:r>
              <w:t>1.37</w:t>
            </w:r>
          </w:p>
        </w:tc>
        <w:tc>
          <w:tcPr>
            <w:tcW w:w="1440" w:type="dxa"/>
          </w:tcPr>
          <w:p w14:paraId="02C700A4" w14:textId="77777777" w:rsidR="00EC4FC8" w:rsidRDefault="00000000">
            <w:pPr>
              <w:cnfStyle w:val="000000100000" w:firstRow="0" w:lastRow="0" w:firstColumn="0" w:lastColumn="0" w:oddVBand="0" w:evenVBand="0" w:oddHBand="1" w:evenHBand="0" w:firstRowFirstColumn="0" w:firstRowLastColumn="0" w:lastRowFirstColumn="0" w:lastRowLastColumn="0"/>
            </w:pPr>
            <w:r>
              <w:t>1.00</w:t>
            </w:r>
          </w:p>
        </w:tc>
        <w:tc>
          <w:tcPr>
            <w:tcW w:w="1440" w:type="dxa"/>
          </w:tcPr>
          <w:p w14:paraId="2770536B" w14:textId="77777777" w:rsidR="00EC4FC8" w:rsidRDefault="00000000">
            <w:pPr>
              <w:cnfStyle w:val="000000100000" w:firstRow="0" w:lastRow="0" w:firstColumn="0" w:lastColumn="0" w:oddVBand="0" w:evenVBand="0" w:oddHBand="1" w:evenHBand="0" w:firstRowFirstColumn="0" w:firstRowLastColumn="0" w:lastRowFirstColumn="0" w:lastRowLastColumn="0"/>
            </w:pPr>
            <w:r>
              <w:t>7.50</w:t>
            </w:r>
          </w:p>
        </w:tc>
      </w:tr>
      <w:tr w:rsidR="00EC4FC8" w14:paraId="2B3BD04A" w14:textId="77777777" w:rsidTr="00EC4FC8">
        <w:tc>
          <w:tcPr>
            <w:cnfStyle w:val="001000000000" w:firstRow="0" w:lastRow="0" w:firstColumn="1" w:lastColumn="0" w:oddVBand="0" w:evenVBand="0" w:oddHBand="0" w:evenHBand="0" w:firstRowFirstColumn="0" w:firstRowLastColumn="0" w:lastRowFirstColumn="0" w:lastRowLastColumn="0"/>
            <w:tcW w:w="1440" w:type="dxa"/>
          </w:tcPr>
          <w:p w14:paraId="0E4603D5" w14:textId="77777777" w:rsidR="00EC4FC8" w:rsidRDefault="00000000">
            <w:r>
              <w:t>Transportation_Cost_INR</w:t>
            </w:r>
          </w:p>
        </w:tc>
        <w:tc>
          <w:tcPr>
            <w:tcW w:w="1440" w:type="dxa"/>
          </w:tcPr>
          <w:p w14:paraId="2F0DB8A1" w14:textId="77777777" w:rsidR="00EC4FC8" w:rsidRDefault="00000000">
            <w:pPr>
              <w:cnfStyle w:val="000000000000" w:firstRow="0" w:lastRow="0" w:firstColumn="0" w:lastColumn="0" w:oddVBand="0" w:evenVBand="0" w:oddHBand="0" w:evenHBand="0" w:firstRowFirstColumn="0" w:firstRowLastColumn="0" w:lastRowFirstColumn="0" w:lastRowLastColumn="0"/>
            </w:pPr>
            <w:r>
              <w:t>2205.51</w:t>
            </w:r>
          </w:p>
        </w:tc>
        <w:tc>
          <w:tcPr>
            <w:tcW w:w="1440" w:type="dxa"/>
          </w:tcPr>
          <w:p w14:paraId="3C70BF72" w14:textId="77777777" w:rsidR="00EC4FC8" w:rsidRDefault="00000000">
            <w:pPr>
              <w:cnfStyle w:val="000000000000" w:firstRow="0" w:lastRow="0" w:firstColumn="0" w:lastColumn="0" w:oddVBand="0" w:evenVBand="0" w:oddHBand="0" w:evenHBand="0" w:firstRowFirstColumn="0" w:firstRowLastColumn="0" w:lastRowFirstColumn="0" w:lastRowLastColumn="0"/>
            </w:pPr>
            <w:r>
              <w:t>1954.33</w:t>
            </w:r>
          </w:p>
        </w:tc>
        <w:tc>
          <w:tcPr>
            <w:tcW w:w="1440" w:type="dxa"/>
          </w:tcPr>
          <w:p w14:paraId="4C6D52C7" w14:textId="77777777" w:rsidR="00EC4FC8" w:rsidRDefault="00000000">
            <w:pPr>
              <w:cnfStyle w:val="000000000000" w:firstRow="0" w:lastRow="0" w:firstColumn="0" w:lastColumn="0" w:oddVBand="0" w:evenVBand="0" w:oddHBand="0" w:evenHBand="0" w:firstRowFirstColumn="0" w:firstRowLastColumn="0" w:lastRowFirstColumn="0" w:lastRowLastColumn="0"/>
            </w:pPr>
            <w:r>
              <w:t>1503.14</w:t>
            </w:r>
          </w:p>
        </w:tc>
        <w:tc>
          <w:tcPr>
            <w:tcW w:w="1440" w:type="dxa"/>
          </w:tcPr>
          <w:p w14:paraId="190D7862" w14:textId="77777777" w:rsidR="00EC4FC8" w:rsidRDefault="00000000">
            <w:pPr>
              <w:cnfStyle w:val="000000000000" w:firstRow="0" w:lastRow="0" w:firstColumn="0" w:lastColumn="0" w:oddVBand="0" w:evenVBand="0" w:oddHBand="0" w:evenHBand="0" w:firstRowFirstColumn="0" w:firstRowLastColumn="0" w:lastRowFirstColumn="0" w:lastRowLastColumn="0"/>
            </w:pPr>
            <w:r>
              <w:t>330.54</w:t>
            </w:r>
          </w:p>
        </w:tc>
        <w:tc>
          <w:tcPr>
            <w:tcW w:w="1440" w:type="dxa"/>
          </w:tcPr>
          <w:p w14:paraId="34D00425" w14:textId="77777777" w:rsidR="00EC4FC8" w:rsidRDefault="00000000">
            <w:pPr>
              <w:cnfStyle w:val="000000000000" w:firstRow="0" w:lastRow="0" w:firstColumn="0" w:lastColumn="0" w:oddVBand="0" w:evenVBand="0" w:oddHBand="0" w:evenHBand="0" w:firstRowFirstColumn="0" w:firstRowLastColumn="0" w:lastRowFirstColumn="0" w:lastRowLastColumn="0"/>
            </w:pPr>
            <w:r>
              <w:t>8063.74</w:t>
            </w:r>
          </w:p>
        </w:tc>
      </w:tr>
    </w:tbl>
    <w:p w14:paraId="30B28059" w14:textId="77777777" w:rsidR="00EC4FC8" w:rsidRDefault="00000000">
      <w:r>
        <w:lastRenderedPageBreak/>
        <w:t>Mean delivery time is 2.92 days and median delivery time is 2.85 days. Mean transportation cost is INR 2,205.51. The difference between mean and median should be interpreted alongside the distribution rather than by itself.</w:t>
      </w:r>
    </w:p>
    <w:p w14:paraId="4AF2AB86" w14:textId="77777777" w:rsidR="00EC4FC8" w:rsidRDefault="00000000">
      <w:pPr>
        <w:pStyle w:val="Heading1"/>
      </w:pPr>
      <w:r>
        <w:t>6. Visualizations and Interpretation</w:t>
      </w:r>
    </w:p>
    <w:p w14:paraId="5AAB21AC" w14:textId="77777777" w:rsidR="00EC4FC8" w:rsidRDefault="00000000">
      <w:pPr>
        <w:pStyle w:val="Heading2"/>
      </w:pPr>
      <w:r>
        <w:t>Figure 1. Delivery-time histogram</w:t>
      </w:r>
    </w:p>
    <w:p w14:paraId="7237B632" w14:textId="77777777" w:rsidR="00EC4FC8" w:rsidRDefault="00000000">
      <w:pPr>
        <w:jc w:val="center"/>
      </w:pPr>
      <w:r>
        <w:rPr>
          <w:noProof/>
        </w:rPr>
        <w:drawing>
          <wp:inline distT="0" distB="0" distL="0" distR="0" wp14:anchorId="149ED695" wp14:editId="2C9AC83B">
            <wp:extent cx="5303520" cy="331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ivery_time_distribution.png"/>
                    <pic:cNvPicPr/>
                  </pic:nvPicPr>
                  <pic:blipFill>
                    <a:blip r:embed="rId6"/>
                    <a:stretch>
                      <a:fillRect/>
                    </a:stretch>
                  </pic:blipFill>
                  <pic:spPr>
                    <a:xfrm>
                      <a:off x="0" y="0"/>
                      <a:ext cx="5303520" cy="3314700"/>
                    </a:xfrm>
                    <a:prstGeom prst="rect">
                      <a:avLst/>
                    </a:prstGeom>
                  </pic:spPr>
                </pic:pic>
              </a:graphicData>
            </a:graphic>
          </wp:inline>
        </w:drawing>
      </w:r>
    </w:p>
    <w:p w14:paraId="5E559FE3" w14:textId="77777777" w:rsidR="00EC4FC8" w:rsidRDefault="00000000">
      <w:r>
        <w:t>A histogram shows how frequently delivery times fall within intervals. It helps identify the typical range, spread, and possible long-delay tail. In real operations, investigate long delivery times by route, carrier, and priority.</w:t>
      </w:r>
    </w:p>
    <w:p w14:paraId="15E3ADE5" w14:textId="77777777" w:rsidR="00EC4FC8" w:rsidRDefault="00000000">
      <w:pPr>
        <w:pStyle w:val="Heading2"/>
      </w:pPr>
      <w:r>
        <w:lastRenderedPageBreak/>
        <w:t>Figure 2. Average cost by mode</w:t>
      </w:r>
    </w:p>
    <w:p w14:paraId="5A92E948" w14:textId="77777777" w:rsidR="00EC4FC8" w:rsidRDefault="00000000">
      <w:pPr>
        <w:jc w:val="center"/>
      </w:pPr>
      <w:r>
        <w:rPr>
          <w:noProof/>
        </w:rPr>
        <w:drawing>
          <wp:inline distT="0" distB="0" distL="0" distR="0" wp14:anchorId="49003874" wp14:editId="28829CBF">
            <wp:extent cx="5303520" cy="3314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ortation_cost_by_mode.png"/>
                    <pic:cNvPicPr/>
                  </pic:nvPicPr>
                  <pic:blipFill>
                    <a:blip r:embed="rId7"/>
                    <a:stretch>
                      <a:fillRect/>
                    </a:stretch>
                  </pic:blipFill>
                  <pic:spPr>
                    <a:xfrm>
                      <a:off x="0" y="0"/>
                      <a:ext cx="5303520" cy="3314700"/>
                    </a:xfrm>
                    <a:prstGeom prst="rect">
                      <a:avLst/>
                    </a:prstGeom>
                  </pic:spPr>
                </pic:pic>
              </a:graphicData>
            </a:graphic>
          </wp:inline>
        </w:drawing>
      </w:r>
    </w:p>
    <w:p w14:paraId="510C46BF" w14:textId="77777777" w:rsidR="00EC4FC8" w:rsidRDefault="00000000">
      <w:r>
        <w:t>A bar chart compares a numeric measure across categories. Costs differ by mode partly because mode-specific rates were intentionally used to generate the synthetic data. For real comparisons, control for distance, volume, urgency, and service level.</w:t>
      </w:r>
    </w:p>
    <w:p w14:paraId="5F02F430" w14:textId="77777777" w:rsidR="00EC4FC8" w:rsidRDefault="00000000">
      <w:pPr>
        <w:pStyle w:val="Heading2"/>
      </w:pPr>
      <w:r>
        <w:t>Figure 3. Distance versus cost scatter plot</w:t>
      </w:r>
    </w:p>
    <w:p w14:paraId="0F5EB75F" w14:textId="77777777" w:rsidR="00EC4FC8" w:rsidRDefault="00000000">
      <w:pPr>
        <w:jc w:val="center"/>
      </w:pPr>
      <w:r>
        <w:rPr>
          <w:noProof/>
        </w:rPr>
        <w:drawing>
          <wp:inline distT="0" distB="0" distL="0" distR="0" wp14:anchorId="35C426BA" wp14:editId="410E7128">
            <wp:extent cx="5303520" cy="3314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ance_vs_cost.png"/>
                    <pic:cNvPicPr/>
                  </pic:nvPicPr>
                  <pic:blipFill>
                    <a:blip r:embed="rId8"/>
                    <a:stretch>
                      <a:fillRect/>
                    </a:stretch>
                  </pic:blipFill>
                  <pic:spPr>
                    <a:xfrm>
                      <a:off x="0" y="0"/>
                      <a:ext cx="5303520" cy="3314700"/>
                    </a:xfrm>
                    <a:prstGeom prst="rect">
                      <a:avLst/>
                    </a:prstGeom>
                  </pic:spPr>
                </pic:pic>
              </a:graphicData>
            </a:graphic>
          </wp:inline>
        </w:drawing>
      </w:r>
    </w:p>
    <w:p w14:paraId="3FAD7A7F" w14:textId="77777777" w:rsidR="00EC4FC8" w:rsidRDefault="00000000">
      <w:r>
        <w:t>A scatter plot displays the relationship between two numeric variables, with transport mode shown separately. An upward pattern is expected because simulated cost includes distance. This is an association in generated data, not evidence of real-world causality.</w:t>
      </w:r>
    </w:p>
    <w:p w14:paraId="7D4142CF" w14:textId="77777777" w:rsidR="00EC4FC8" w:rsidRDefault="00000000">
      <w:pPr>
        <w:pStyle w:val="Heading2"/>
      </w:pPr>
      <w:r>
        <w:lastRenderedPageBreak/>
        <w:t>Figure 4. Correlation heatmap</w:t>
      </w:r>
    </w:p>
    <w:p w14:paraId="4BACF5E3" w14:textId="77777777" w:rsidR="00EC4FC8" w:rsidRDefault="00000000">
      <w:pPr>
        <w:jc w:val="center"/>
      </w:pPr>
      <w:r>
        <w:rPr>
          <w:noProof/>
        </w:rPr>
        <w:drawing>
          <wp:inline distT="0" distB="0" distL="0" distR="0" wp14:anchorId="6217DF39" wp14:editId="48DB89CA">
            <wp:extent cx="5303520" cy="37882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9"/>
                    <a:stretch>
                      <a:fillRect/>
                    </a:stretch>
                  </pic:blipFill>
                  <pic:spPr>
                    <a:xfrm>
                      <a:off x="0" y="0"/>
                      <a:ext cx="5303520" cy="3788229"/>
                    </a:xfrm>
                    <a:prstGeom prst="rect">
                      <a:avLst/>
                    </a:prstGeom>
                  </pic:spPr>
                </pic:pic>
              </a:graphicData>
            </a:graphic>
          </wp:inline>
        </w:drawing>
      </w:r>
    </w:p>
    <w:p w14:paraId="4561D484" w14:textId="77777777" w:rsidR="00EC4FC8" w:rsidRDefault="00000000">
      <w:r>
        <w:t>The heatmap summarizes Pearson correlation coefficients from -1 to +1. Values near +1 indicate positive linear association; near -1 indicate negative association; near zero indicate weak linear association. The exact values are shown in the chart and summary. Correlation does not prove causation.</w:t>
      </w:r>
    </w:p>
    <w:p w14:paraId="552297A1" w14:textId="77777777" w:rsidR="00EC4FC8" w:rsidRDefault="00000000">
      <w:pPr>
        <w:pStyle w:val="Heading2"/>
      </w:pPr>
      <w:r>
        <w:t>Figure 5. Delivery time by mode box plot</w:t>
      </w:r>
    </w:p>
    <w:p w14:paraId="2B1FE6DD" w14:textId="77777777" w:rsidR="00EC4FC8" w:rsidRDefault="00000000">
      <w:pPr>
        <w:jc w:val="center"/>
      </w:pPr>
      <w:r>
        <w:rPr>
          <w:noProof/>
        </w:rPr>
        <w:drawing>
          <wp:inline distT="0" distB="0" distL="0" distR="0" wp14:anchorId="2941DC6E" wp14:editId="5EB23DD4">
            <wp:extent cx="5303520" cy="3314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ivery_time_by_mode_boxplot.png"/>
                    <pic:cNvPicPr/>
                  </pic:nvPicPr>
                  <pic:blipFill>
                    <a:blip r:embed="rId10"/>
                    <a:stretch>
                      <a:fillRect/>
                    </a:stretch>
                  </pic:blipFill>
                  <pic:spPr>
                    <a:xfrm>
                      <a:off x="0" y="0"/>
                      <a:ext cx="5303520" cy="3314700"/>
                    </a:xfrm>
                    <a:prstGeom prst="rect">
                      <a:avLst/>
                    </a:prstGeom>
                  </pic:spPr>
                </pic:pic>
              </a:graphicData>
            </a:graphic>
          </wp:inline>
        </w:drawing>
      </w:r>
    </w:p>
    <w:p w14:paraId="01E86AEE" w14:textId="77777777" w:rsidR="00EC4FC8" w:rsidRDefault="00000000">
      <w:r>
        <w:lastRenderedPageBreak/>
        <w:t>A box plot compares medians, interquartile ranges, and potential extreme observations across modes. It helps compare typical delivery time and variability, but a fair real-world comparison should also consider route length and shipment priority.</w:t>
      </w:r>
    </w:p>
    <w:p w14:paraId="4C5ADA3E" w14:textId="77777777" w:rsidR="00EC4FC8" w:rsidRDefault="00000000">
      <w:pPr>
        <w:pStyle w:val="Heading1"/>
      </w:pPr>
      <w:r>
        <w:t>7. Transportation Mode Summary</w:t>
      </w:r>
    </w:p>
    <w:tbl>
      <w:tblPr>
        <w:tblStyle w:val="LightShading-Accent1"/>
        <w:tblW w:w="0" w:type="auto"/>
        <w:tblLook w:val="04A0" w:firstRow="1" w:lastRow="0" w:firstColumn="1" w:lastColumn="0" w:noHBand="0" w:noVBand="1"/>
      </w:tblPr>
      <w:tblGrid>
        <w:gridCol w:w="1728"/>
        <w:gridCol w:w="1728"/>
        <w:gridCol w:w="1728"/>
        <w:gridCol w:w="1728"/>
        <w:gridCol w:w="1728"/>
      </w:tblGrid>
      <w:tr w:rsidR="00EC4FC8" w14:paraId="770F2139" w14:textId="77777777" w:rsidTr="00EC4F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47355B1" w14:textId="77777777" w:rsidR="00EC4FC8" w:rsidRDefault="00000000">
            <w:r>
              <w:t>Mode</w:t>
            </w:r>
          </w:p>
        </w:tc>
        <w:tc>
          <w:tcPr>
            <w:tcW w:w="1728" w:type="dxa"/>
          </w:tcPr>
          <w:p w14:paraId="67AB379F" w14:textId="77777777" w:rsidR="00EC4FC8" w:rsidRDefault="00000000">
            <w:pPr>
              <w:cnfStyle w:val="100000000000" w:firstRow="1" w:lastRow="0" w:firstColumn="0" w:lastColumn="0" w:oddVBand="0" w:evenVBand="0" w:oddHBand="0" w:evenHBand="0" w:firstRowFirstColumn="0" w:firstRowLastColumn="0" w:lastRowFirstColumn="0" w:lastRowLastColumn="0"/>
            </w:pPr>
            <w:r>
              <w:t>Shipments</w:t>
            </w:r>
          </w:p>
        </w:tc>
        <w:tc>
          <w:tcPr>
            <w:tcW w:w="1728" w:type="dxa"/>
          </w:tcPr>
          <w:p w14:paraId="2E81C42D" w14:textId="77777777" w:rsidR="00EC4FC8" w:rsidRDefault="00000000">
            <w:pPr>
              <w:cnfStyle w:val="100000000000" w:firstRow="1" w:lastRow="0" w:firstColumn="0" w:lastColumn="0" w:oddVBand="0" w:evenVBand="0" w:oddHBand="0" w:evenHBand="0" w:firstRowFirstColumn="0" w:firstRowLastColumn="0" w:lastRowFirstColumn="0" w:lastRowLastColumn="0"/>
            </w:pPr>
            <w:r>
              <w:t>Avg days</w:t>
            </w:r>
          </w:p>
        </w:tc>
        <w:tc>
          <w:tcPr>
            <w:tcW w:w="1728" w:type="dxa"/>
          </w:tcPr>
          <w:p w14:paraId="434FBE06" w14:textId="77777777" w:rsidR="00EC4FC8" w:rsidRDefault="00000000">
            <w:pPr>
              <w:cnfStyle w:val="100000000000" w:firstRow="1" w:lastRow="0" w:firstColumn="0" w:lastColumn="0" w:oddVBand="0" w:evenVBand="0" w:oddHBand="0" w:evenHBand="0" w:firstRowFirstColumn="0" w:firstRowLastColumn="0" w:lastRowFirstColumn="0" w:lastRowLastColumn="0"/>
            </w:pPr>
            <w:r>
              <w:t>Avg cost (INR)</w:t>
            </w:r>
          </w:p>
        </w:tc>
        <w:tc>
          <w:tcPr>
            <w:tcW w:w="1728" w:type="dxa"/>
          </w:tcPr>
          <w:p w14:paraId="6539D78D" w14:textId="77777777" w:rsidR="00EC4FC8" w:rsidRDefault="00000000">
            <w:pPr>
              <w:cnfStyle w:val="100000000000" w:firstRow="1" w:lastRow="0" w:firstColumn="0" w:lastColumn="0" w:oddVBand="0" w:evenVBand="0" w:oddHBand="0" w:evenHBand="0" w:firstRowFirstColumn="0" w:firstRowLastColumn="0" w:lastRowFirstColumn="0" w:lastRowLastColumn="0"/>
            </w:pPr>
            <w:r>
              <w:t>On-time rate</w:t>
            </w:r>
          </w:p>
        </w:tc>
      </w:tr>
      <w:tr w:rsidR="00EC4FC8" w14:paraId="6E3DDE30" w14:textId="77777777" w:rsidTr="00EC4F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A7A8238" w14:textId="77777777" w:rsidR="00EC4FC8" w:rsidRDefault="00000000">
            <w:r>
              <w:t>Air</w:t>
            </w:r>
          </w:p>
        </w:tc>
        <w:tc>
          <w:tcPr>
            <w:tcW w:w="1728" w:type="dxa"/>
          </w:tcPr>
          <w:p w14:paraId="68E25138" w14:textId="77777777" w:rsidR="00EC4FC8" w:rsidRDefault="00000000">
            <w:pPr>
              <w:cnfStyle w:val="000000100000" w:firstRow="0" w:lastRow="0" w:firstColumn="0" w:lastColumn="0" w:oddVBand="0" w:evenVBand="0" w:oddHBand="1" w:evenHBand="0" w:firstRowFirstColumn="0" w:firstRowLastColumn="0" w:lastRowFirstColumn="0" w:lastRowLastColumn="0"/>
            </w:pPr>
            <w:r>
              <w:t>25</w:t>
            </w:r>
          </w:p>
        </w:tc>
        <w:tc>
          <w:tcPr>
            <w:tcW w:w="1728" w:type="dxa"/>
          </w:tcPr>
          <w:p w14:paraId="4D52B7FF" w14:textId="77777777" w:rsidR="00EC4FC8" w:rsidRDefault="00000000">
            <w:pPr>
              <w:cnfStyle w:val="000000100000" w:firstRow="0" w:lastRow="0" w:firstColumn="0" w:lastColumn="0" w:oddVBand="0" w:evenVBand="0" w:oddHBand="1" w:evenHBand="0" w:firstRowFirstColumn="0" w:firstRowLastColumn="0" w:lastRowFirstColumn="0" w:lastRowLastColumn="0"/>
            </w:pPr>
            <w:r>
              <w:t>2.29</w:t>
            </w:r>
          </w:p>
        </w:tc>
        <w:tc>
          <w:tcPr>
            <w:tcW w:w="1728" w:type="dxa"/>
          </w:tcPr>
          <w:p w14:paraId="796985A1" w14:textId="77777777" w:rsidR="00EC4FC8" w:rsidRDefault="00000000">
            <w:pPr>
              <w:cnfStyle w:val="000000100000" w:firstRow="0" w:lastRow="0" w:firstColumn="0" w:lastColumn="0" w:oddVBand="0" w:evenVBand="0" w:oddHBand="1" w:evenHBand="0" w:firstRowFirstColumn="0" w:firstRowLastColumn="0" w:lastRowFirstColumn="0" w:lastRowLastColumn="0"/>
            </w:pPr>
            <w:r>
              <w:t>3,937.19</w:t>
            </w:r>
          </w:p>
        </w:tc>
        <w:tc>
          <w:tcPr>
            <w:tcW w:w="1728" w:type="dxa"/>
          </w:tcPr>
          <w:p w14:paraId="60386314" w14:textId="77777777" w:rsidR="00EC4FC8" w:rsidRDefault="00000000">
            <w:pPr>
              <w:cnfStyle w:val="000000100000" w:firstRow="0" w:lastRow="0" w:firstColumn="0" w:lastColumn="0" w:oddVBand="0" w:evenVBand="0" w:oddHBand="1" w:evenHBand="0" w:firstRowFirstColumn="0" w:firstRowLastColumn="0" w:lastRowFirstColumn="0" w:lastRowLastColumn="0"/>
            </w:pPr>
            <w:r>
              <w:t>84.0%</w:t>
            </w:r>
          </w:p>
        </w:tc>
      </w:tr>
      <w:tr w:rsidR="00EC4FC8" w14:paraId="3B7AF688" w14:textId="77777777" w:rsidTr="00EC4FC8">
        <w:tc>
          <w:tcPr>
            <w:cnfStyle w:val="001000000000" w:firstRow="0" w:lastRow="0" w:firstColumn="1" w:lastColumn="0" w:oddVBand="0" w:evenVBand="0" w:oddHBand="0" w:evenHBand="0" w:firstRowFirstColumn="0" w:firstRowLastColumn="0" w:lastRowFirstColumn="0" w:lastRowLastColumn="0"/>
            <w:tcW w:w="1728" w:type="dxa"/>
          </w:tcPr>
          <w:p w14:paraId="5681D52B" w14:textId="77777777" w:rsidR="00EC4FC8" w:rsidRDefault="00000000">
            <w:r>
              <w:t>Rail</w:t>
            </w:r>
          </w:p>
        </w:tc>
        <w:tc>
          <w:tcPr>
            <w:tcW w:w="1728" w:type="dxa"/>
          </w:tcPr>
          <w:p w14:paraId="4DDBA4AB" w14:textId="77777777" w:rsidR="00EC4FC8" w:rsidRDefault="00000000">
            <w:pPr>
              <w:cnfStyle w:val="000000000000" w:firstRow="0" w:lastRow="0" w:firstColumn="0" w:lastColumn="0" w:oddVBand="0" w:evenVBand="0" w:oddHBand="0" w:evenHBand="0" w:firstRowFirstColumn="0" w:firstRowLastColumn="0" w:lastRowFirstColumn="0" w:lastRowLastColumn="0"/>
            </w:pPr>
            <w:r>
              <w:t>26</w:t>
            </w:r>
          </w:p>
        </w:tc>
        <w:tc>
          <w:tcPr>
            <w:tcW w:w="1728" w:type="dxa"/>
          </w:tcPr>
          <w:p w14:paraId="7E4909FC" w14:textId="77777777" w:rsidR="00EC4FC8" w:rsidRDefault="00000000">
            <w:pPr>
              <w:cnfStyle w:val="000000000000" w:firstRow="0" w:lastRow="0" w:firstColumn="0" w:lastColumn="0" w:oddVBand="0" w:evenVBand="0" w:oddHBand="0" w:evenHBand="0" w:firstRowFirstColumn="0" w:firstRowLastColumn="0" w:lastRowFirstColumn="0" w:lastRowLastColumn="0"/>
            </w:pPr>
            <w:r>
              <w:t>3.88</w:t>
            </w:r>
          </w:p>
        </w:tc>
        <w:tc>
          <w:tcPr>
            <w:tcW w:w="1728" w:type="dxa"/>
          </w:tcPr>
          <w:p w14:paraId="53110EE4" w14:textId="77777777" w:rsidR="00EC4FC8" w:rsidRDefault="00000000">
            <w:pPr>
              <w:cnfStyle w:val="000000000000" w:firstRow="0" w:lastRow="0" w:firstColumn="0" w:lastColumn="0" w:oddVBand="0" w:evenVBand="0" w:oddHBand="0" w:evenHBand="0" w:firstRowFirstColumn="0" w:firstRowLastColumn="0" w:lastRowFirstColumn="0" w:lastRowLastColumn="0"/>
            </w:pPr>
            <w:r>
              <w:t>1,652.48</w:t>
            </w:r>
          </w:p>
        </w:tc>
        <w:tc>
          <w:tcPr>
            <w:tcW w:w="1728" w:type="dxa"/>
          </w:tcPr>
          <w:p w14:paraId="507534E4" w14:textId="77777777" w:rsidR="00EC4FC8" w:rsidRDefault="00000000">
            <w:pPr>
              <w:cnfStyle w:val="000000000000" w:firstRow="0" w:lastRow="0" w:firstColumn="0" w:lastColumn="0" w:oddVBand="0" w:evenVBand="0" w:oddHBand="0" w:evenHBand="0" w:firstRowFirstColumn="0" w:firstRowLastColumn="0" w:lastRowFirstColumn="0" w:lastRowLastColumn="0"/>
            </w:pPr>
            <w:r>
              <w:t>69.2%</w:t>
            </w:r>
          </w:p>
        </w:tc>
      </w:tr>
      <w:tr w:rsidR="00EC4FC8" w14:paraId="754D2DEC" w14:textId="77777777" w:rsidTr="00EC4F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75081DD" w14:textId="77777777" w:rsidR="00EC4FC8" w:rsidRDefault="00000000">
            <w:r>
              <w:t>Road</w:t>
            </w:r>
          </w:p>
        </w:tc>
        <w:tc>
          <w:tcPr>
            <w:tcW w:w="1728" w:type="dxa"/>
          </w:tcPr>
          <w:p w14:paraId="6692FFE8" w14:textId="77777777" w:rsidR="00EC4FC8" w:rsidRDefault="00000000">
            <w:pPr>
              <w:cnfStyle w:val="000000100000" w:firstRow="0" w:lastRow="0" w:firstColumn="0" w:lastColumn="0" w:oddVBand="0" w:evenVBand="0" w:oddHBand="1" w:evenHBand="0" w:firstRowFirstColumn="0" w:firstRowLastColumn="0" w:lastRowFirstColumn="0" w:lastRowLastColumn="0"/>
            </w:pPr>
            <w:r>
              <w:t>69</w:t>
            </w:r>
          </w:p>
        </w:tc>
        <w:tc>
          <w:tcPr>
            <w:tcW w:w="1728" w:type="dxa"/>
          </w:tcPr>
          <w:p w14:paraId="3070549A" w14:textId="77777777" w:rsidR="00EC4FC8" w:rsidRDefault="00000000">
            <w:pPr>
              <w:cnfStyle w:val="000000100000" w:firstRow="0" w:lastRow="0" w:firstColumn="0" w:lastColumn="0" w:oddVBand="0" w:evenVBand="0" w:oddHBand="1" w:evenHBand="0" w:firstRowFirstColumn="0" w:firstRowLastColumn="0" w:lastRowFirstColumn="0" w:lastRowLastColumn="0"/>
            </w:pPr>
            <w:r>
              <w:t>2.78</w:t>
            </w:r>
          </w:p>
        </w:tc>
        <w:tc>
          <w:tcPr>
            <w:tcW w:w="1728" w:type="dxa"/>
          </w:tcPr>
          <w:p w14:paraId="606A724F" w14:textId="77777777" w:rsidR="00EC4FC8" w:rsidRDefault="00000000">
            <w:pPr>
              <w:cnfStyle w:val="000000100000" w:firstRow="0" w:lastRow="0" w:firstColumn="0" w:lastColumn="0" w:oddVBand="0" w:evenVBand="0" w:oddHBand="1" w:evenHBand="0" w:firstRowFirstColumn="0" w:firstRowLastColumn="0" w:lastRowFirstColumn="0" w:lastRowLastColumn="0"/>
            </w:pPr>
            <w:r>
              <w:t>1,786.48</w:t>
            </w:r>
          </w:p>
        </w:tc>
        <w:tc>
          <w:tcPr>
            <w:tcW w:w="1728" w:type="dxa"/>
          </w:tcPr>
          <w:p w14:paraId="6EB01CC9" w14:textId="77777777" w:rsidR="00EC4FC8" w:rsidRDefault="00000000">
            <w:pPr>
              <w:cnfStyle w:val="000000100000" w:firstRow="0" w:lastRow="0" w:firstColumn="0" w:lastColumn="0" w:oddVBand="0" w:evenVBand="0" w:oddHBand="1" w:evenHBand="0" w:firstRowFirstColumn="0" w:firstRowLastColumn="0" w:lastRowFirstColumn="0" w:lastRowLastColumn="0"/>
            </w:pPr>
            <w:r>
              <w:t>82.6%</w:t>
            </w:r>
          </w:p>
        </w:tc>
      </w:tr>
    </w:tbl>
    <w:p w14:paraId="2CE7ADF2" w14:textId="77777777" w:rsidR="00EC4FC8" w:rsidRDefault="00000000">
      <w:r>
        <w:t>Mode comparisons are descriptive. Since mode-specific delivery and cost patterns are part of the data-generation rules, these differences reflect the simulation design. Real analysis should compare similar shipments and consider cost per kilometre or cost per unit.</w:t>
      </w:r>
    </w:p>
    <w:p w14:paraId="4F08F674" w14:textId="77777777" w:rsidR="00EC4FC8" w:rsidRDefault="00000000">
      <w:pPr>
        <w:pStyle w:val="Heading1"/>
      </w:pPr>
      <w:r>
        <w:t>8. Key Findings</w:t>
      </w:r>
    </w:p>
    <w:p w14:paraId="25E39C4E" w14:textId="77777777" w:rsidR="00EC4FC8" w:rsidRDefault="00000000">
      <w:pPr>
        <w:pStyle w:val="ListBullet"/>
      </w:pPr>
      <w:r>
        <w:t>Overall simulated on-time rate is 80.0% and delay rate is 20.0% under illustrative status thresholds.</w:t>
      </w:r>
    </w:p>
    <w:p w14:paraId="27F01FD9" w14:textId="77777777" w:rsidR="00EC4FC8" w:rsidRDefault="00000000">
      <w:pPr>
        <w:pStyle w:val="ListBullet"/>
      </w:pPr>
      <w:r>
        <w:t>Average delivery time is 2.92 days; median is 2.85 days.</w:t>
      </w:r>
    </w:p>
    <w:p w14:paraId="4202948F" w14:textId="77777777" w:rsidR="00EC4FC8" w:rsidRDefault="00000000">
      <w:pPr>
        <w:pStyle w:val="ListBullet"/>
      </w:pPr>
      <w:r>
        <w:t>Average simulated transportation cost is INR 2,205.51. The distance-cost plot helps examine their association.</w:t>
      </w:r>
    </w:p>
    <w:p w14:paraId="780A0BC9" w14:textId="77777777" w:rsidR="00EC4FC8" w:rsidRDefault="00000000">
      <w:pPr>
        <w:pStyle w:val="ListBullet"/>
      </w:pPr>
      <w:r>
        <w:t>Mode averages may hide differences in shipment distance, volume, urgency, and route complexity.</w:t>
      </w:r>
    </w:p>
    <w:p w14:paraId="3473160E" w14:textId="77777777" w:rsidR="00EC4FC8" w:rsidRDefault="00000000">
      <w:pPr>
        <w:pStyle w:val="ListBullet"/>
      </w:pPr>
      <w:r>
        <w:t>All findings are for demonstration and should not be represented as real company performance.</w:t>
      </w:r>
    </w:p>
    <w:p w14:paraId="3E21F0A0" w14:textId="77777777" w:rsidR="00EC4FC8" w:rsidRDefault="00000000">
      <w:pPr>
        <w:pStyle w:val="Heading1"/>
      </w:pPr>
      <w:r>
        <w:t>9. Recommendations</w:t>
      </w:r>
    </w:p>
    <w:p w14:paraId="3719064A" w14:textId="77777777" w:rsidR="00EC4FC8" w:rsidRDefault="00000000">
      <w:pPr>
        <w:pStyle w:val="ListNumber"/>
      </w:pPr>
      <w:r>
        <w:t>For real data, define on-time delivery against a verified promised-delivery date and status field.</w:t>
      </w:r>
    </w:p>
    <w:p w14:paraId="56130864" w14:textId="77777777" w:rsidR="00EC4FC8" w:rsidRDefault="00000000">
      <w:pPr>
        <w:pStyle w:val="ListNumber"/>
      </w:pPr>
      <w:r>
        <w:t>Track cost per kilometre and cost per unit, not only total cost.</w:t>
      </w:r>
    </w:p>
    <w:p w14:paraId="3335D76B" w14:textId="77777777" w:rsidR="00EC4FC8" w:rsidRDefault="00000000">
      <w:pPr>
        <w:pStyle w:val="ListNumber"/>
      </w:pPr>
      <w:r>
        <w:t>Investigate long delivery times by route, carrier, mode, and priority before assuming they are errors.</w:t>
      </w:r>
    </w:p>
    <w:p w14:paraId="3395FDB6" w14:textId="77777777" w:rsidR="00EC4FC8" w:rsidRDefault="00000000">
      <w:pPr>
        <w:pStyle w:val="ListNumber"/>
      </w:pPr>
      <w:r>
        <w:t>If dates are available, examine weekday and seasonal patterns in a later task.</w:t>
      </w:r>
    </w:p>
    <w:p w14:paraId="1C3300CB" w14:textId="77777777" w:rsidR="00EC4FC8" w:rsidRDefault="00000000">
      <w:pPr>
        <w:pStyle w:val="ListNumber"/>
      </w:pPr>
      <w:r>
        <w:t>For predictive modelling, split training and test data before fitting data-dependent transformations to avoid leakage.</w:t>
      </w:r>
    </w:p>
    <w:p w14:paraId="6BB21EC5" w14:textId="77777777" w:rsidR="00EC4FC8" w:rsidRDefault="00000000">
      <w:pPr>
        <w:pStyle w:val="Heading1"/>
      </w:pPr>
      <w:r>
        <w:t>10. Python Tools and Reproducibility</w:t>
      </w:r>
    </w:p>
    <w:p w14:paraId="2B536028" w14:textId="77777777" w:rsidR="00EC4FC8" w:rsidRDefault="00000000">
      <w:r>
        <w:t>Pandas handles tabular data, grouping, descriptive statistics, and correlations. NumPy creates reproducible hypothetical records. Matplotlib creates the figures. The script saves a CSV, summary, and five PNG charts.</w:t>
      </w:r>
    </w:p>
    <w:p w14:paraId="389CAA49" w14:textId="77777777" w:rsidR="00EC4FC8" w:rsidRDefault="00000000">
      <w:pPr>
        <w:pStyle w:val="Quote"/>
      </w:pPr>
      <w:r>
        <w:t>Install: pip install pandas numpy matplotlib</w:t>
      </w:r>
    </w:p>
    <w:p w14:paraId="6D3D7E7F" w14:textId="77777777" w:rsidR="00EC4FC8" w:rsidRDefault="00000000">
      <w:pPr>
        <w:pStyle w:val="Quote"/>
      </w:pPr>
      <w:r>
        <w:t>Run: python logistics_eda.py</w:t>
      </w:r>
    </w:p>
    <w:p w14:paraId="6B2AAF04" w14:textId="77777777" w:rsidR="00EC4FC8" w:rsidRDefault="00000000">
      <w:pPr>
        <w:pStyle w:val="Heading1"/>
      </w:pPr>
      <w:r>
        <w:t>11. Conclusion</w:t>
      </w:r>
    </w:p>
    <w:p w14:paraId="5F892769" w14:textId="77777777" w:rsidR="00EC4FC8" w:rsidRDefault="00000000">
      <w:r>
        <w:t xml:space="preserve">This task demonstrates an EDA workflow using descriptive statistics, correlations, visualizations, interpretation, and recommendations. The charts provide complementary views of delivery-time </w:t>
      </w:r>
      <w:r>
        <w:lastRenderedPageBreak/>
        <w:t>distribution, mode-level costs, distance-cost association, numeric correlations, and delivery-time variability. Since the data is hypothetical, the next step is to repeat the analysis on a verified real dataset before making operational claims.</w:t>
      </w:r>
    </w:p>
    <w:p w14:paraId="2BB9C3D5" w14:textId="77777777" w:rsidR="00EC4FC8" w:rsidRDefault="00000000">
      <w:pPr>
        <w:pStyle w:val="Heading1"/>
      </w:pPr>
      <w:r>
        <w:t>Appendix: Selected Python Code</w:t>
      </w:r>
    </w:p>
    <w:p w14:paraId="109A904F" w14:textId="77777777" w:rsidR="00EC4FC8" w:rsidRDefault="00000000">
      <w:r>
        <w:rPr>
          <w:rFonts w:ascii="Consolas" w:hAnsi="Consolas"/>
          <w:sz w:val="18"/>
        </w:rPr>
        <w:t>print(df[numeric].describe().round(2))</w:t>
      </w:r>
      <w:r>
        <w:rPr>
          <w:rFonts w:ascii="Consolas" w:hAnsi="Consolas"/>
          <w:sz w:val="18"/>
        </w:rPr>
        <w:br/>
        <w:t>print(df[numeric].corr().round(3))</w:t>
      </w:r>
      <w:r>
        <w:rPr>
          <w:rFonts w:ascii="Consolas" w:hAnsi="Consolas"/>
          <w:sz w:val="18"/>
        </w:rPr>
        <w:br/>
        <w:t>plt.hist(df["Delivery_Time_Days"], bins=12, edgecolor="black")</w:t>
      </w:r>
      <w:r>
        <w:rPr>
          <w:rFonts w:ascii="Consolas" w:hAnsi="Consolas"/>
          <w:sz w:val="18"/>
        </w:rPr>
        <w:br/>
        <w:t>plt.xlabel("Delivery time (days)")</w:t>
      </w:r>
      <w:r>
        <w:rPr>
          <w:rFonts w:ascii="Consolas" w:hAnsi="Consolas"/>
          <w:sz w:val="18"/>
        </w:rPr>
        <w:br/>
        <w:t>plt.ylabel("Number of shipments")</w:t>
      </w:r>
      <w:r>
        <w:rPr>
          <w:rFonts w:ascii="Consolas" w:hAnsi="Consolas"/>
          <w:sz w:val="18"/>
        </w:rPr>
        <w:br/>
        <w:t>plt.tight_layout()</w:t>
      </w:r>
      <w:r>
        <w:rPr>
          <w:rFonts w:ascii="Consolas" w:hAnsi="Consolas"/>
          <w:sz w:val="18"/>
        </w:rPr>
        <w:br/>
      </w:r>
    </w:p>
    <w:sectPr w:rsidR="00EC4FC8"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9332946">
    <w:abstractNumId w:val="8"/>
  </w:num>
  <w:num w:numId="2" w16cid:durableId="1030567937">
    <w:abstractNumId w:val="6"/>
  </w:num>
  <w:num w:numId="3" w16cid:durableId="689839344">
    <w:abstractNumId w:val="5"/>
  </w:num>
  <w:num w:numId="4" w16cid:durableId="1227453756">
    <w:abstractNumId w:val="4"/>
  </w:num>
  <w:num w:numId="5" w16cid:durableId="394357445">
    <w:abstractNumId w:val="7"/>
  </w:num>
  <w:num w:numId="6" w16cid:durableId="656420241">
    <w:abstractNumId w:val="3"/>
  </w:num>
  <w:num w:numId="7" w16cid:durableId="372925284">
    <w:abstractNumId w:val="2"/>
  </w:num>
  <w:num w:numId="8" w16cid:durableId="1779057447">
    <w:abstractNumId w:val="1"/>
  </w:num>
  <w:num w:numId="9" w16cid:durableId="1293900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41BC3"/>
    <w:rsid w:val="00AA1D8D"/>
    <w:rsid w:val="00B47730"/>
    <w:rsid w:val="00BF0E90"/>
    <w:rsid w:val="00CB0664"/>
    <w:rsid w:val="00EC4F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E73D14"/>
  <w14:defaultImageDpi w14:val="300"/>
  <w15:docId w15:val="{B37324C8-7743-48D6-BE4F-33AE8B3F3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956</Words>
  <Characters>5453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Manvi Shinde</cp:lastModifiedBy>
  <cp:revision>2</cp:revision>
  <dcterms:created xsi:type="dcterms:W3CDTF">2026-10-19T13:37:00Z</dcterms:created>
  <dcterms:modified xsi:type="dcterms:W3CDTF">2026-10-19T13:37:00Z</dcterms:modified>
  <cp:category/>
</cp:coreProperties>
</file>