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btcpc-hardware-product-line"/>
    <w:p>
      <w:pPr>
        <w:pStyle w:val="Heading1"/>
      </w:pPr>
      <w:r>
        <w:t xml:space="preserve">BTCPC Hardware Product Line</w:t>
      </w:r>
    </w:p>
    <w:p>
      <w:pPr>
        <w:pStyle w:val="FirstParagraph"/>
      </w:pPr>
      <w:r>
        <w:rPr>
          <w:bCs/>
          <w:b/>
        </w:rPr>
        <w:t xml:space="preserve">Bitcoin Proof of Compute — Physical Network Nodes</w:t>
      </w:r>
      <w:r>
        <w:t xml:space="preserve"> </w:t>
      </w:r>
      <w:r>
        <w:rPr>
          <w:iCs/>
          <w:i/>
        </w:rPr>
        <w:t xml:space="preserve">Shin Devlin — April 2026</w:t>
      </w:r>
    </w:p>
    <w:p>
      <w:r>
        <w:pict>
          <v:rect style="width:0;height:1.5pt" o:hralign="center" o:hrstd="t" o:hr="t"/>
        </w:pict>
      </w:r>
    </w:p>
    <w:bookmarkStart w:id="20" w:name="overview"/>
    <w:p>
      <w:pPr>
        <w:pStyle w:val="Heading2"/>
      </w:pPr>
      <w:r>
        <w:t xml:space="preserve">Overview</w:t>
      </w:r>
    </w:p>
    <w:p>
      <w:pPr>
        <w:pStyle w:val="FirstParagraph"/>
      </w:pPr>
      <w:r>
        <w:t xml:space="preserve">BTCPC hardware devices are physical nodes that earn BTCPC passively by contributing real-world data to the network: air quality, weather, seismic activity, noise pollution, GPS mobility, and more. Every device is a mining node, a sensor array, and a data relay simultaneously.</w:t>
      </w:r>
    </w:p>
    <w:p>
      <w:pPr>
        <w:pStyle w:val="BodyText"/>
      </w:pPr>
      <w:r>
        <w:t xml:space="preserve">The business model is two-sided:</w:t>
      </w:r>
      <w:r>
        <w:t xml:space="preserve"> </w:t>
      </w:r>
      <w:r>
        <w:t xml:space="preserve">-</w:t>
      </w:r>
      <w:r>
        <w:t xml:space="preserve"> </w:t>
      </w:r>
      <w:r>
        <w:rPr>
          <w:bCs/>
          <w:b/>
        </w:rPr>
        <w:t xml:space="preserve">Device owners</w:t>
      </w:r>
      <w:r>
        <w:t xml:space="preserve"> </w:t>
      </w:r>
      <w:r>
        <w:t xml:space="preserve">earn BTCPC rewards for data contribution</w:t>
      </w:r>
      <w:r>
        <w:t xml:space="preserve"> </w:t>
      </w:r>
      <w:r>
        <w:t xml:space="preserve">-</w:t>
      </w:r>
      <w:r>
        <w:t xml:space="preserve"> </w:t>
      </w:r>
      <w:r>
        <w:rPr>
          <w:bCs/>
          <w:b/>
        </w:rPr>
        <w:t xml:space="preserve">The protocol</w:t>
      </w:r>
      <w:r>
        <w:t xml:space="preserve"> </w:t>
      </w:r>
      <w:r>
        <w:t xml:space="preserve">sells aggregated B2B data to weather services, city governments, health insurers, and research institutions — and returns 70% of that revenue to device owners as additional BTCPC rewards</w:t>
      </w:r>
    </w:p>
    <w:p>
      <w:pPr>
        <w:pStyle w:val="BodyText"/>
      </w:pPr>
      <w:r>
        <w:t xml:space="preserve">No subscription. No cloud dependency. The device connects to the BTCPC network directly and earns from day one.</w:t>
      </w:r>
    </w:p>
    <w:p>
      <w:r>
        <w:pict>
          <v:rect style="width:0;height:1.5pt" o:hralign="center" o:hrstd="t" o:hr="t"/>
        </w:pict>
      </w:r>
    </w:p>
    <w:bookmarkEnd w:id="20"/>
    <w:bookmarkStart w:id="38" w:name="the-three-tiers"/>
    <w:p>
      <w:pPr>
        <w:pStyle w:val="Heading2"/>
      </w:pPr>
      <w:r>
        <w:t xml:space="preserve">The Three Tiers</w:t>
      </w:r>
    </w:p>
    <w:bookmarkStart w:id="25" w:name="micro-forget-it-exists"/>
    <w:p>
      <w:pPr>
        <w:pStyle w:val="Heading3"/>
      </w:pPr>
      <w:r>
        <w:t xml:space="preserve">Micro —</w:t>
      </w:r>
      <w:r>
        <w:t xml:space="preserve"> </w:t>
      </w:r>
      <w:r>
        <w:t xml:space="preserve">“</w:t>
      </w:r>
      <w:r>
        <w:t xml:space="preserve">Forget It Exists</w:t>
      </w:r>
      <w:r>
        <w:t xml:space="preserve">”</w:t>
      </w:r>
    </w:p>
    <w:p>
      <w:pPr>
        <w:pStyle w:val="FirstParagraph"/>
      </w:pPr>
      <w:r>
        <w:rPr>
          <w:bCs/>
          <w:b/>
        </w:rPr>
        <w:t xml:space="preserve">Form factor</w:t>
      </w:r>
      <w:r>
        <w:t xml:space="preserve">: Credit card thickness. Keychain, pocket, bag clip.</w:t>
      </w:r>
      <w:r>
        <w:br/>
      </w:r>
      <w:r>
        <w:rPr>
          <w:bCs/>
          <w:b/>
        </w:rPr>
        <w:t xml:space="preserve">Retail price</w:t>
      </w:r>
      <w:r>
        <w:t xml:space="preserve">: ~$80</w:t>
      </w:r>
      <w:r>
        <w:br/>
      </w:r>
      <w:r>
        <w:rPr>
          <w:bCs/>
          <w:b/>
        </w:rPr>
        <w:t xml:space="preserve">Cell plan required</w:t>
      </w:r>
      <w:r>
        <w:t xml:space="preserve">: No — reports via BLE to nearby phone or General device, LoRa to any nearby gateway when out of BLE range</w:t>
      </w:r>
    </w:p>
    <w:p>
      <w:pPr>
        <w:pStyle w:val="BodyText"/>
      </w:pPr>
      <w:r>
        <w:t xml:space="preserve">The Micro signs every sensor reading with its own registered device key. Any relay (phone, General node, public gateway) can forward the signed packet to the chain. The Micro earns regardless of which relay forwarded it. No trust required from the relay.</w:t>
      </w:r>
    </w:p>
    <w:bookmarkStart w:id="21" w:name="sensors"/>
    <w:p>
      <w:pPr>
        <w:pStyle w:val="Heading4"/>
      </w:pPr>
      <w:r>
        <w:t xml:space="preserve">Sensors</w:t>
      </w:r>
    </w:p>
    <w:tbl>
      <w:tblPr>
        <w:tblStyle w:val="Table"/>
        <w:tblW w:type="pct" w:w="5000"/>
        <w:tblLook w:firstRow="1" w:lastRow="0" w:firstColumn="0" w:lastColumn="0" w:noHBand="0" w:noVBand="0" w:val="0020"/>
        <w:jc w:val="start"/>
      </w:tblPr>
      <w:tblGrid>
        <w:gridCol w:w="2184"/>
        <w:gridCol w:w="1638"/>
        <w:gridCol w:w="4096"/>
      </w:tblGrid>
      <w:tr>
        <w:trPr>
          <w:tblHeader w:val="true"/>
        </w:trPr>
        <w:tc>
          <w:tcPr/>
          <w:p>
            <w:pPr>
              <w:pStyle w:val="Compact"/>
              <w:jc w:val="left"/>
            </w:pPr>
            <w:r>
              <w:t xml:space="preserve">Sensor</w:t>
            </w:r>
          </w:p>
        </w:tc>
        <w:tc>
          <w:tcPr/>
          <w:p>
            <w:pPr>
              <w:pStyle w:val="Compact"/>
              <w:jc w:val="left"/>
            </w:pPr>
            <w:r>
              <w:t xml:space="preserve">Chip</w:t>
            </w:r>
          </w:p>
        </w:tc>
        <w:tc>
          <w:tcPr/>
          <w:p>
            <w:pPr>
              <w:pStyle w:val="Compact"/>
              <w:jc w:val="left"/>
            </w:pPr>
            <w:r>
              <w:t xml:space="preserve">Data produced</w:t>
            </w:r>
          </w:p>
        </w:tc>
      </w:tr>
      <w:tr>
        <w:tc>
          <w:tcPr/>
          <w:p>
            <w:pPr>
              <w:pStyle w:val="Compact"/>
              <w:jc w:val="left"/>
            </w:pPr>
            <w:r>
              <w:t xml:space="preserve">Temperature, humidity, pressure, VOC/gas</w:t>
            </w:r>
          </w:p>
        </w:tc>
        <w:tc>
          <w:tcPr/>
          <w:p>
            <w:pPr>
              <w:pStyle w:val="Compact"/>
              <w:jc w:val="left"/>
            </w:pPr>
            <w:r>
              <w:t xml:space="preserve">BME688</w:t>
            </w:r>
          </w:p>
        </w:tc>
        <w:tc>
          <w:tcPr/>
          <w:p>
            <w:pPr>
              <w:pStyle w:val="Compact"/>
              <w:jc w:val="left"/>
            </w:pPr>
            <w:r>
              <w:t xml:space="preserve">Hyperlocal weather + air quality proxy</w:t>
            </w:r>
          </w:p>
        </w:tc>
      </w:tr>
      <w:tr>
        <w:tc>
          <w:tcPr/>
          <w:p>
            <w:pPr>
              <w:pStyle w:val="Compact"/>
              <w:jc w:val="left"/>
            </w:pPr>
            <w:r>
              <w:t xml:space="preserve">6-axis motion (accelerometer + gyro)</w:t>
            </w:r>
          </w:p>
        </w:tc>
        <w:tc>
          <w:tcPr/>
          <w:p>
            <w:pPr>
              <w:pStyle w:val="Compact"/>
              <w:jc w:val="left"/>
            </w:pPr>
            <w:r>
              <w:t xml:space="preserve">LSM6DSO</w:t>
            </w:r>
          </w:p>
        </w:tc>
        <w:tc>
          <w:tcPr/>
          <w:p>
            <w:pPr>
              <w:pStyle w:val="Compact"/>
              <w:jc w:val="left"/>
            </w:pPr>
            <w:r>
              <w:t xml:space="preserve">Activity, vibration, distributed seismic</w:t>
            </w:r>
          </w:p>
        </w:tc>
      </w:tr>
      <w:tr>
        <w:tc>
          <w:tcPr/>
          <w:p>
            <w:pPr>
              <w:pStyle w:val="Compact"/>
              <w:jc w:val="left"/>
            </w:pPr>
            <w:r>
              <w:t xml:space="preserve">Ambient light</w:t>
            </w:r>
          </w:p>
        </w:tc>
        <w:tc>
          <w:tcPr/>
          <w:p>
            <w:pPr>
              <w:pStyle w:val="Compact"/>
              <w:jc w:val="left"/>
            </w:pPr>
            <w:r>
              <w:t xml:space="preserve">VEML7700</w:t>
            </w:r>
          </w:p>
        </w:tc>
        <w:tc>
          <w:tcPr/>
          <w:p>
            <w:pPr>
              <w:pStyle w:val="Compact"/>
              <w:jc w:val="left"/>
            </w:pPr>
            <w:r>
              <w:t xml:space="preserve">Light pollution mapping</w:t>
            </w:r>
          </w:p>
        </w:tc>
      </w:tr>
    </w:tbl>
    <w:bookmarkEnd w:id="21"/>
    <w:bookmarkStart w:id="22" w:name="radios"/>
    <w:p>
      <w:pPr>
        <w:pStyle w:val="Heading4"/>
      </w:pPr>
      <w:r>
        <w:t xml:space="preserve">Radios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Radio</w:t>
            </w:r>
          </w:p>
        </w:tc>
        <w:tc>
          <w:tcPr/>
          <w:p>
            <w:pPr>
              <w:pStyle w:val="Compact"/>
              <w:jc w:val="left"/>
            </w:pPr>
            <w:r>
              <w:t xml:space="preserve">Purpose</w:t>
            </w:r>
          </w:p>
        </w:tc>
      </w:tr>
      <w:tr>
        <w:tc>
          <w:tcPr/>
          <w:p>
            <w:pPr>
              <w:pStyle w:val="Compact"/>
              <w:jc w:val="left"/>
            </w:pPr>
            <w:r>
              <w:t xml:space="preserve">BLE 5.3</w:t>
            </w:r>
          </w:p>
        </w:tc>
        <w:tc>
          <w:tcPr/>
          <w:p>
            <w:pPr>
              <w:pStyle w:val="Compact"/>
              <w:jc w:val="left"/>
            </w:pPr>
            <w:r>
              <w:t xml:space="preserve">Pairs with phone app or General device — primary relay</w:t>
            </w:r>
          </w:p>
        </w:tc>
      </w:tr>
      <w:tr>
        <w:tc>
          <w:tcPr/>
          <w:p>
            <w:pPr>
              <w:pStyle w:val="Compact"/>
              <w:jc w:val="left"/>
            </w:pPr>
            <w:r>
              <w:t xml:space="preserve">LoRa (SX1262)</w:t>
            </w:r>
          </w:p>
        </w:tc>
        <w:tc>
          <w:tcPr/>
          <w:p>
            <w:pPr>
              <w:pStyle w:val="Compact"/>
              <w:jc w:val="left"/>
            </w:pPr>
            <w:r>
              <w:t xml:space="preserve">Fallback — reaches any TTN / Helium / BTCPC gateway within 2–5 km</w:t>
            </w:r>
          </w:p>
        </w:tc>
      </w:tr>
    </w:tbl>
    <w:bookmarkEnd w:id="22"/>
    <w:bookmarkStart w:id="23" w:name="power"/>
    <w:p>
      <w:pPr>
        <w:pStyle w:val="Heading4"/>
      </w:pPr>
      <w:r>
        <w:t xml:space="preserve">Power</w:t>
      </w:r>
    </w:p>
    <w:p>
      <w:pPr>
        <w:numPr>
          <w:ilvl w:val="0"/>
          <w:numId w:val="1001"/>
        </w:numPr>
        <w:pStyle w:val="Compact"/>
      </w:pPr>
      <w:r>
        <w:t xml:space="preserve">500 mAh LiPo, fully sealed, Qi wireless charging</w:t>
      </w:r>
    </w:p>
    <w:p>
      <w:pPr>
        <w:numPr>
          <w:ilvl w:val="0"/>
          <w:numId w:val="1001"/>
        </w:numPr>
        <w:pStyle w:val="Compact"/>
      </w:pPr>
      <w:r>
        <w:t xml:space="preserve">3–4 days per charge under normal use</w:t>
      </w:r>
    </w:p>
    <w:bookmarkEnd w:id="23"/>
    <w:bookmarkStart w:id="24" w:name="bill-of-materials"/>
    <w:p>
      <w:pPr>
        <w:pStyle w:val="Heading4"/>
      </w:pPr>
      <w:r>
        <w:t xml:space="preserve">Bill of Materials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Cost</w:t>
            </w:r>
          </w:p>
        </w:tc>
      </w:tr>
      <w:tr>
        <w:tc>
          <w:tcPr/>
          <w:p>
            <w:pPr>
              <w:pStyle w:val="Compact"/>
              <w:jc w:val="left"/>
            </w:pPr>
            <w:r>
              <w:t xml:space="preserve">nRF52840 SoC (BLE 5.3)</w:t>
            </w:r>
          </w:p>
        </w:tc>
        <w:tc>
          <w:tcPr/>
          <w:p>
            <w:pPr>
              <w:pStyle w:val="Compact"/>
              <w:jc w:val="left"/>
            </w:pPr>
            <w:r>
              <w:t xml:space="preserve">$5.00</w:t>
            </w:r>
          </w:p>
        </w:tc>
      </w:tr>
      <w:tr>
        <w:tc>
          <w:tcPr/>
          <w:p>
            <w:pPr>
              <w:pStyle w:val="Compact"/>
              <w:jc w:val="left"/>
            </w:pPr>
            <w:r>
              <w:t xml:space="preserve">SX1262 LoRa module</w:t>
            </w:r>
          </w:p>
        </w:tc>
        <w:tc>
          <w:tcPr/>
          <w:p>
            <w:pPr>
              <w:pStyle w:val="Compact"/>
              <w:jc w:val="left"/>
            </w:pPr>
            <w:r>
              <w:t xml:space="preserve">$4.00</w:t>
            </w:r>
          </w:p>
        </w:tc>
      </w:tr>
      <w:tr>
        <w:tc>
          <w:tcPr/>
          <w:p>
            <w:pPr>
              <w:pStyle w:val="Compact"/>
              <w:jc w:val="left"/>
            </w:pPr>
            <w:r>
              <w:t xml:space="preserve">BME688 environmental</w:t>
            </w:r>
          </w:p>
        </w:tc>
        <w:tc>
          <w:tcPr/>
          <w:p>
            <w:pPr>
              <w:pStyle w:val="Compact"/>
              <w:jc w:val="left"/>
            </w:pPr>
            <w:r>
              <w:t xml:space="preserve">$4.00</w:t>
            </w:r>
          </w:p>
        </w:tc>
      </w:tr>
      <w:tr>
        <w:tc>
          <w:tcPr/>
          <w:p>
            <w:pPr>
              <w:pStyle w:val="Compact"/>
              <w:jc w:val="left"/>
            </w:pPr>
            <w:r>
              <w:t xml:space="preserve">LSM6DSO IMU</w:t>
            </w:r>
          </w:p>
        </w:tc>
        <w:tc>
          <w:tcPr/>
          <w:p>
            <w:pPr>
              <w:pStyle w:val="Compact"/>
              <w:jc w:val="left"/>
            </w:pPr>
            <w:r>
              <w:t xml:space="preserve">$2.00</w:t>
            </w:r>
          </w:p>
        </w:tc>
      </w:tr>
      <w:tr>
        <w:tc>
          <w:tcPr/>
          <w:p>
            <w:pPr>
              <w:pStyle w:val="Compact"/>
              <w:jc w:val="left"/>
            </w:pPr>
            <w:r>
              <w:t xml:space="preserve">VEML7700 light sensor</w:t>
            </w:r>
          </w:p>
        </w:tc>
        <w:tc>
          <w:tcPr/>
          <w:p>
            <w:pPr>
              <w:pStyle w:val="Compact"/>
              <w:jc w:val="left"/>
            </w:pPr>
            <w:r>
              <w:t xml:space="preserve">$1.50</w:t>
            </w:r>
          </w:p>
        </w:tc>
      </w:tr>
      <w:tr>
        <w:tc>
          <w:tcPr/>
          <w:p>
            <w:pPr>
              <w:pStyle w:val="Compact"/>
              <w:jc w:val="left"/>
            </w:pPr>
            <w:r>
              <w:t xml:space="preserve">PMIC + 500 mAh LiPo</w:t>
            </w:r>
          </w:p>
        </w:tc>
        <w:tc>
          <w:tcPr/>
          <w:p>
            <w:pPr>
              <w:pStyle w:val="Compact"/>
              <w:jc w:val="left"/>
            </w:pPr>
            <w:r>
              <w:t xml:space="preserve">$6.00</w:t>
            </w:r>
          </w:p>
        </w:tc>
      </w:tr>
      <w:tr>
        <w:tc>
          <w:tcPr/>
          <w:p>
            <w:pPr>
              <w:pStyle w:val="Compact"/>
              <w:jc w:val="left"/>
            </w:pPr>
            <w:r>
              <w:t xml:space="preserve">Qi wireless charging</w:t>
            </w:r>
          </w:p>
        </w:tc>
        <w:tc>
          <w:tcPr/>
          <w:p>
            <w:pPr>
              <w:pStyle w:val="Compact"/>
              <w:jc w:val="left"/>
            </w:pPr>
            <w:r>
              <w:t xml:space="preserve">$3.00</w:t>
            </w:r>
          </w:p>
        </w:tc>
      </w:tr>
      <w:tr>
        <w:tc>
          <w:tcPr/>
          <w:p>
            <w:pPr>
              <w:pStyle w:val="Compact"/>
              <w:jc w:val="left"/>
            </w:pPr>
            <w:r>
              <w:t xml:space="preserve">PCB + antenna + passives</w:t>
            </w:r>
          </w:p>
        </w:tc>
        <w:tc>
          <w:tcPr/>
          <w:p>
            <w:pPr>
              <w:pStyle w:val="Compact"/>
              <w:jc w:val="left"/>
            </w:pPr>
            <w:r>
              <w:t xml:space="preserve">$5.00</w:t>
            </w:r>
          </w:p>
        </w:tc>
      </w:tr>
      <w:tr>
        <w:tc>
          <w:tcPr/>
          <w:p>
            <w:pPr>
              <w:pStyle w:val="Compact"/>
              <w:jc w:val="left"/>
            </w:pPr>
            <w:r>
              <w:t xml:space="preserve">Enclosure (IP54)</w:t>
            </w:r>
          </w:p>
        </w:tc>
        <w:tc>
          <w:tcPr/>
          <w:p>
            <w:pPr>
              <w:pStyle w:val="Compact"/>
              <w:jc w:val="left"/>
            </w:pPr>
            <w:r>
              <w:t xml:space="preserve">$5.00</w:t>
            </w:r>
          </w:p>
        </w:tc>
      </w:tr>
      <w:tr>
        <w:tc>
          <w:tcPr/>
          <w:p>
            <w:pPr>
              <w:pStyle w:val="Compact"/>
              <w:jc w:val="left"/>
            </w:pPr>
            <w:r>
              <w:rPr>
                <w:bCs/>
                <w:b/>
              </w:rPr>
              <w:t xml:space="preserve">Total BOM</w:t>
            </w:r>
          </w:p>
        </w:tc>
        <w:tc>
          <w:tcPr/>
          <w:p>
            <w:pPr>
              <w:pStyle w:val="Compact"/>
              <w:jc w:val="left"/>
            </w:pPr>
            <w:r>
              <w:rPr>
                <w:bCs/>
                <w:b/>
              </w:rPr>
              <w:t xml:space="preserve">~$35.50</w:t>
            </w:r>
          </w:p>
        </w:tc>
      </w:tr>
    </w:tbl>
    <w:p>
      <w:pPr>
        <w:pStyle w:val="BodyText"/>
      </w:pPr>
      <w:r>
        <w:t xml:space="preserve">Retail at ~2.25× BOM:</w:t>
      </w:r>
      <w:r>
        <w:t xml:space="preserve"> </w:t>
      </w:r>
      <w:r>
        <w:rPr>
          <w:bCs/>
          <w:b/>
        </w:rPr>
        <w:t xml:space="preserve">$80</w:t>
      </w:r>
    </w:p>
    <w:p>
      <w:r>
        <w:pict>
          <v:rect style="width:0;height:1.5pt" o:hralign="center" o:hrstd="t" o:hr="t"/>
        </w:pict>
      </w:r>
    </w:p>
    <w:bookmarkEnd w:id="24"/>
    <w:bookmarkEnd w:id="25"/>
    <w:bookmarkStart w:id="31" w:name="general-always-in-your-pocket"/>
    <w:p>
      <w:pPr>
        <w:pStyle w:val="Heading3"/>
      </w:pPr>
      <w:r>
        <w:t xml:space="preserve">General —</w:t>
      </w:r>
      <w:r>
        <w:t xml:space="preserve"> </w:t>
      </w:r>
      <w:r>
        <w:t xml:space="preserve">“</w:t>
      </w:r>
      <w:r>
        <w:t xml:space="preserve">Always in Your Pocket</w:t>
      </w:r>
      <w:r>
        <w:t xml:space="preserve">”</w:t>
      </w:r>
    </w:p>
    <w:p>
      <w:pPr>
        <w:pStyle w:val="FirstParagraph"/>
      </w:pPr>
      <w:r>
        <w:rPr>
          <w:bCs/>
          <w:b/>
        </w:rPr>
        <w:t xml:space="preserve">Form factor</w:t>
      </w:r>
      <w:r>
        <w:t xml:space="preserve">: Similar to Flipper Zero — 100×42×24 mm, plastic enclosure, monochrome screen, 5-way navigation, hackable and open source. The same demographic: technically curious people who want a device that does something real.</w:t>
      </w:r>
      <w:r>
        <w:br/>
      </w:r>
      <w:r>
        <w:rPr>
          <w:bCs/>
          <w:b/>
        </w:rPr>
        <w:t xml:space="preserve">Retail price</w:t>
      </w:r>
      <w:r>
        <w:t xml:space="preserve">: ~$220</w:t>
      </w:r>
      <w:r>
        <w:br/>
      </w:r>
      <w:r>
        <w:rPr>
          <w:bCs/>
          <w:b/>
        </w:rPr>
        <w:t xml:space="preserve">Cell plan required</w:t>
      </w:r>
      <w:r>
        <w:t xml:space="preserve">: No — uses WiFi when available, BLE to phone, LoRa as fallback. No SIM required.</w:t>
      </w:r>
    </w:p>
    <w:p>
      <w:pPr>
        <w:pStyle w:val="BodyText"/>
      </w:pPr>
      <w:r>
        <w:t xml:space="preserve">The General is the network’s workhorse. It earns from 6 sensor categories simultaneously, acts as a LoRa gateway for nearby Micros, and can run custom sensor plugins via its open SDK.</w:t>
      </w:r>
    </w:p>
    <w:bookmarkStart w:id="26" w:name="sensors-1"/>
    <w:p>
      <w:pPr>
        <w:pStyle w:val="Heading4"/>
      </w:pPr>
      <w:r>
        <w:t xml:space="preserve">Sensors</w:t>
      </w:r>
    </w:p>
    <w:tbl>
      <w:tblPr>
        <w:tblStyle w:val="Table"/>
        <w:tblW w:type="pct" w:w="5000"/>
        <w:tblLook w:firstRow="1" w:lastRow="0" w:firstColumn="0" w:lastColumn="0" w:noHBand="0" w:noVBand="0" w:val="0020"/>
        <w:jc w:val="start"/>
      </w:tblPr>
      <w:tblGrid>
        <w:gridCol w:w="2184"/>
        <w:gridCol w:w="1638"/>
        <w:gridCol w:w="4096"/>
      </w:tblGrid>
      <w:tr>
        <w:trPr>
          <w:tblHeader w:val="true"/>
        </w:trPr>
        <w:tc>
          <w:tcPr/>
          <w:p>
            <w:pPr>
              <w:pStyle w:val="Compact"/>
              <w:jc w:val="left"/>
            </w:pPr>
            <w:r>
              <w:t xml:space="preserve">Sensor</w:t>
            </w:r>
          </w:p>
        </w:tc>
        <w:tc>
          <w:tcPr/>
          <w:p>
            <w:pPr>
              <w:pStyle w:val="Compact"/>
              <w:jc w:val="left"/>
            </w:pPr>
            <w:r>
              <w:t xml:space="preserve">Chip</w:t>
            </w:r>
          </w:p>
        </w:tc>
        <w:tc>
          <w:tcPr/>
          <w:p>
            <w:pPr>
              <w:pStyle w:val="Compact"/>
              <w:jc w:val="left"/>
            </w:pPr>
            <w:r>
              <w:t xml:space="preserve">Data produced</w:t>
            </w:r>
          </w:p>
        </w:tc>
      </w:tr>
      <w:tr>
        <w:tc>
          <w:tcPr/>
          <w:p>
            <w:pPr>
              <w:pStyle w:val="Compact"/>
              <w:jc w:val="left"/>
            </w:pPr>
            <w:r>
              <w:t xml:space="preserve">Temperature, humidity, pressure, VOC/gas</w:t>
            </w:r>
          </w:p>
        </w:tc>
        <w:tc>
          <w:tcPr/>
          <w:p>
            <w:pPr>
              <w:pStyle w:val="Compact"/>
              <w:jc w:val="left"/>
            </w:pPr>
            <w:r>
              <w:t xml:space="preserve">BME688</w:t>
            </w:r>
          </w:p>
        </w:tc>
        <w:tc>
          <w:tcPr/>
          <w:p>
            <w:pPr>
              <w:pStyle w:val="Compact"/>
              <w:jc w:val="left"/>
            </w:pPr>
            <w:r>
              <w:t xml:space="preserve">Full environmental + air quality</w:t>
            </w:r>
          </w:p>
        </w:tc>
      </w:tr>
      <w:tr>
        <w:tc>
          <w:tcPr/>
          <w:p>
            <w:pPr>
              <w:pStyle w:val="Compact"/>
              <w:jc w:val="left"/>
            </w:pPr>
            <w:r>
              <w:t xml:space="preserve">Real CO2 (NDIR, not estimated)</w:t>
            </w:r>
          </w:p>
        </w:tc>
        <w:tc>
          <w:tcPr/>
          <w:p>
            <w:pPr>
              <w:pStyle w:val="Compact"/>
              <w:jc w:val="left"/>
            </w:pPr>
            <w:r>
              <w:t xml:space="preserve">SCD40</w:t>
            </w:r>
          </w:p>
        </w:tc>
        <w:tc>
          <w:tcPr/>
          <w:p>
            <w:pPr>
              <w:pStyle w:val="Compact"/>
              <w:jc w:val="left"/>
            </w:pPr>
            <w:r>
              <w:t xml:space="preserve">Actual CO2 concentration</w:t>
            </w:r>
          </w:p>
        </w:tc>
      </w:tr>
      <w:tr>
        <w:tc>
          <w:tcPr/>
          <w:p>
            <w:pPr>
              <w:pStyle w:val="Compact"/>
              <w:jc w:val="left"/>
            </w:pPr>
            <w:r>
              <w:t xml:space="preserve">6-axis IMU</w:t>
            </w:r>
          </w:p>
        </w:tc>
        <w:tc>
          <w:tcPr/>
          <w:p>
            <w:pPr>
              <w:pStyle w:val="Compact"/>
              <w:jc w:val="left"/>
            </w:pPr>
            <w:r>
              <w:t xml:space="preserve">LSM6DSO</w:t>
            </w:r>
          </w:p>
        </w:tc>
        <w:tc>
          <w:tcPr/>
          <w:p>
            <w:pPr>
              <w:pStyle w:val="Compact"/>
              <w:jc w:val="left"/>
            </w:pPr>
            <w:r>
              <w:t xml:space="preserve">Motion, steps, vibration, seismic</w:t>
            </w:r>
          </w:p>
        </w:tc>
      </w:tr>
      <w:tr>
        <w:tc>
          <w:tcPr/>
          <w:p>
            <w:pPr>
              <w:pStyle w:val="Compact"/>
              <w:jc w:val="left"/>
            </w:pPr>
            <w:r>
              <w:t xml:space="preserve">Magnetometer</w:t>
            </w:r>
          </w:p>
        </w:tc>
        <w:tc>
          <w:tcPr/>
          <w:p>
            <w:pPr>
              <w:pStyle w:val="Compact"/>
              <w:jc w:val="left"/>
            </w:pPr>
            <w:r>
              <w:t xml:space="preserve">LIS3MDL</w:t>
            </w:r>
          </w:p>
        </w:tc>
        <w:tc>
          <w:tcPr/>
          <w:p>
            <w:pPr>
              <w:pStyle w:val="Compact"/>
              <w:jc w:val="left"/>
            </w:pPr>
            <w:r>
              <w:t xml:space="preserve">Geomagnetic field, indoor positioning</w:t>
            </w:r>
          </w:p>
        </w:tc>
      </w:tr>
      <w:tr>
        <w:tc>
          <w:tcPr/>
          <w:p>
            <w:pPr>
              <w:pStyle w:val="Compact"/>
              <w:jc w:val="left"/>
            </w:pPr>
            <w:r>
              <w:t xml:space="preserve">Ambient light + UV index</w:t>
            </w:r>
          </w:p>
        </w:tc>
        <w:tc>
          <w:tcPr/>
          <w:p>
            <w:pPr>
              <w:pStyle w:val="Compact"/>
              <w:jc w:val="left"/>
            </w:pPr>
            <w:r>
              <w:t xml:space="preserve">VEML7700 + VEML6075</w:t>
            </w:r>
          </w:p>
        </w:tc>
        <w:tc>
          <w:tcPr/>
          <w:p>
            <w:pPr>
              <w:pStyle w:val="Compact"/>
              <w:jc w:val="left"/>
            </w:pPr>
            <w:r>
              <w:t xml:space="preserve">Light and UV pollution</w:t>
            </w:r>
          </w:p>
        </w:tc>
      </w:tr>
      <w:tr>
        <w:tc>
          <w:tcPr/>
          <w:p>
            <w:pPr>
              <w:pStyle w:val="Compact"/>
              <w:jc w:val="left"/>
            </w:pPr>
            <w:r>
              <w:t xml:space="preserve">MEMS microphone (SPL only — no audio stored)</w:t>
            </w:r>
          </w:p>
        </w:tc>
        <w:tc>
          <w:tcPr/>
          <w:p>
            <w:pPr>
              <w:pStyle w:val="Compact"/>
              <w:jc w:val="left"/>
            </w:pPr>
            <w:r>
              <w:t xml:space="preserve">SPH0645</w:t>
            </w:r>
          </w:p>
        </w:tc>
        <w:tc>
          <w:tcPr/>
          <w:p>
            <w:pPr>
              <w:pStyle w:val="Compact"/>
              <w:jc w:val="left"/>
            </w:pPr>
            <w:r>
              <w:t xml:space="preserve">Noise pollution dB level</w:t>
            </w:r>
          </w:p>
        </w:tc>
      </w:tr>
      <w:tr>
        <w:tc>
          <w:tcPr/>
          <w:p>
            <w:pPr>
              <w:pStyle w:val="Compact"/>
              <w:jc w:val="left"/>
            </w:pPr>
            <w:r>
              <w:t xml:space="preserve">NFC</w:t>
            </w:r>
          </w:p>
        </w:tc>
        <w:tc>
          <w:tcPr/>
          <w:p>
            <w:pPr>
              <w:pStyle w:val="Compact"/>
              <w:jc w:val="left"/>
            </w:pPr>
            <w:r>
              <w:t xml:space="preserve">PN532</w:t>
            </w:r>
          </w:p>
        </w:tc>
        <w:tc>
          <w:tcPr/>
          <w:p>
            <w:pPr>
              <w:pStyle w:val="Compact"/>
              <w:jc w:val="left"/>
            </w:pPr>
            <w:r>
              <w:t xml:space="preserve">IoT access, device pairing</w:t>
            </w:r>
          </w:p>
        </w:tc>
      </w:tr>
    </w:tbl>
    <w:bookmarkEnd w:id="26"/>
    <w:bookmarkStart w:id="27" w:name="radios-1"/>
    <w:p>
      <w:pPr>
        <w:pStyle w:val="Heading4"/>
      </w:pPr>
      <w:r>
        <w:t xml:space="preserve">Radios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Radio</w:t>
            </w:r>
          </w:p>
        </w:tc>
        <w:tc>
          <w:tcPr/>
          <w:p>
            <w:pPr>
              <w:pStyle w:val="Compact"/>
              <w:jc w:val="left"/>
            </w:pPr>
            <w:r>
              <w:t xml:space="preserve">Purpose</w:t>
            </w:r>
          </w:p>
        </w:tc>
      </w:tr>
      <w:tr>
        <w:tc>
          <w:tcPr/>
          <w:p>
            <w:pPr>
              <w:pStyle w:val="Compact"/>
              <w:jc w:val="left"/>
            </w:pPr>
            <w:r>
              <w:t xml:space="preserve">BLE 5.3</w:t>
            </w:r>
          </w:p>
        </w:tc>
        <w:tc>
          <w:tcPr/>
          <w:p>
            <w:pPr>
              <w:pStyle w:val="Compact"/>
              <w:jc w:val="left"/>
            </w:pPr>
            <w:r>
              <w:t xml:space="preserve">Phone app, Micro relay, device pairing</w:t>
            </w:r>
          </w:p>
        </w:tc>
      </w:tr>
      <w:tr>
        <w:tc>
          <w:tcPr/>
          <w:p>
            <w:pPr>
              <w:pStyle w:val="Compact"/>
              <w:jc w:val="left"/>
            </w:pPr>
            <w:r>
              <w:t xml:space="preserve">LoRa SX1262</w:t>
            </w:r>
          </w:p>
        </w:tc>
        <w:tc>
          <w:tcPr/>
          <w:p>
            <w:pPr>
              <w:pStyle w:val="Compact"/>
              <w:jc w:val="left"/>
            </w:pPr>
            <w:r>
              <w:t xml:space="preserve">Gateway for nearby Micros, long-range fallback</w:t>
            </w:r>
          </w:p>
        </w:tc>
      </w:tr>
      <w:tr>
        <w:tc>
          <w:tcPr/>
          <w:p>
            <w:pPr>
              <w:pStyle w:val="Compact"/>
              <w:jc w:val="left"/>
            </w:pPr>
            <w:r>
              <w:t xml:space="preserve">WiFi (ESP32 built-in)</w:t>
            </w:r>
          </w:p>
        </w:tc>
        <w:tc>
          <w:tcPr/>
          <w:p>
            <w:pPr>
              <w:pStyle w:val="Compact"/>
              <w:jc w:val="left"/>
            </w:pPr>
            <w:r>
              <w:t xml:space="preserve">Primary uplink when available, OTA firmware updates</w:t>
            </w:r>
          </w:p>
        </w:tc>
      </w:tr>
      <w:tr>
        <w:tc>
          <w:tcPr/>
          <w:p>
            <w:pPr>
              <w:pStyle w:val="Compact"/>
              <w:jc w:val="left"/>
            </w:pPr>
            <w:r>
              <w:t xml:space="preserve">Sub-GHz 433/915 MHz</w:t>
            </w:r>
          </w:p>
        </w:tc>
        <w:tc>
          <w:tcPr/>
          <w:p>
            <w:pPr>
              <w:pStyle w:val="Compact"/>
              <w:jc w:val="left"/>
            </w:pPr>
            <w:r>
              <w:t xml:space="preserve">Compatible with existing IoT sensor ecosystems</w:t>
            </w:r>
          </w:p>
        </w:tc>
      </w:tr>
    </w:tbl>
    <w:bookmarkEnd w:id="27"/>
    <w:bookmarkStart w:id="28" w:name="display-interface"/>
    <w:p>
      <w:pPr>
        <w:pStyle w:val="Heading4"/>
      </w:pPr>
      <w:r>
        <w:t xml:space="preserve">Display + Interface</w:t>
      </w:r>
    </w:p>
    <w:p>
      <w:pPr>
        <w:numPr>
          <w:ilvl w:val="0"/>
          <w:numId w:val="1002"/>
        </w:numPr>
        <w:pStyle w:val="Compact"/>
      </w:pPr>
      <w:r>
        <w:t xml:space="preserve">128×64 monochrome OLED (or low-power e-ink variant)</w:t>
      </w:r>
    </w:p>
    <w:p>
      <w:pPr>
        <w:numPr>
          <w:ilvl w:val="0"/>
          <w:numId w:val="1002"/>
        </w:numPr>
        <w:pStyle w:val="Compact"/>
      </w:pPr>
      <w:r>
        <w:t xml:space="preserve">5-way navigation button + back</w:t>
      </w:r>
    </w:p>
    <w:p>
      <w:pPr>
        <w:numPr>
          <w:ilvl w:val="0"/>
          <w:numId w:val="1002"/>
        </w:numPr>
        <w:pStyle w:val="Compact"/>
      </w:pPr>
      <w:r>
        <w:t xml:space="preserve">USB-C for charging and debug</w:t>
      </w:r>
    </w:p>
    <w:p>
      <w:pPr>
        <w:numPr>
          <w:ilvl w:val="0"/>
          <w:numId w:val="1002"/>
        </w:numPr>
        <w:pStyle w:val="Compact"/>
      </w:pPr>
      <w:r>
        <w:t xml:space="preserve">Open hardware + open SDK — community plugin ecosystem</w:t>
      </w:r>
    </w:p>
    <w:bookmarkEnd w:id="28"/>
    <w:bookmarkStart w:id="29" w:name="power-1"/>
    <w:p>
      <w:pPr>
        <w:pStyle w:val="Heading4"/>
      </w:pPr>
      <w:r>
        <w:t xml:space="preserve">Power</w:t>
      </w:r>
    </w:p>
    <w:p>
      <w:pPr>
        <w:numPr>
          <w:ilvl w:val="0"/>
          <w:numId w:val="1003"/>
        </w:numPr>
        <w:pStyle w:val="Compact"/>
      </w:pPr>
      <w:r>
        <w:t xml:space="preserve">2000 mAh LiPo, USB-C charging, optional Qi</w:t>
      </w:r>
    </w:p>
    <w:p>
      <w:pPr>
        <w:numPr>
          <w:ilvl w:val="0"/>
          <w:numId w:val="1003"/>
        </w:numPr>
        <w:pStyle w:val="Compact"/>
      </w:pPr>
      <w:r>
        <w:t xml:space="preserve">4–6 days per charge</w:t>
      </w:r>
    </w:p>
    <w:bookmarkEnd w:id="29"/>
    <w:bookmarkStart w:id="30" w:name="bill-of-materials-1"/>
    <w:p>
      <w:pPr>
        <w:pStyle w:val="Heading4"/>
      </w:pPr>
      <w:r>
        <w:t xml:space="preserve">Bill of Materials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Cost</w:t>
            </w:r>
          </w:p>
        </w:tc>
      </w:tr>
      <w:tr>
        <w:tc>
          <w:tcPr/>
          <w:p>
            <w:pPr>
              <w:pStyle w:val="Compact"/>
              <w:jc w:val="left"/>
            </w:pPr>
            <w:r>
              <w:t xml:space="preserve">ESP32-S3 (WiFi + BLE + sub-GHz)</w:t>
            </w:r>
          </w:p>
        </w:tc>
        <w:tc>
          <w:tcPr/>
          <w:p>
            <w:pPr>
              <w:pStyle w:val="Compact"/>
              <w:jc w:val="left"/>
            </w:pPr>
            <w:r>
              <w:t xml:space="preserve">$4.00</w:t>
            </w:r>
          </w:p>
        </w:tc>
      </w:tr>
      <w:tr>
        <w:tc>
          <w:tcPr/>
          <w:p>
            <w:pPr>
              <w:pStyle w:val="Compact"/>
              <w:jc w:val="left"/>
            </w:pPr>
            <w:r>
              <w:t xml:space="preserve">nRF52840 co-processor (BLE + LoRa management)</w:t>
            </w:r>
          </w:p>
        </w:tc>
        <w:tc>
          <w:tcPr/>
          <w:p>
            <w:pPr>
              <w:pStyle w:val="Compact"/>
              <w:jc w:val="left"/>
            </w:pPr>
            <w:r>
              <w:t xml:space="preserve">$5.00</w:t>
            </w:r>
          </w:p>
        </w:tc>
      </w:tr>
      <w:tr>
        <w:tc>
          <w:tcPr/>
          <w:p>
            <w:pPr>
              <w:pStyle w:val="Compact"/>
              <w:jc w:val="left"/>
            </w:pPr>
            <w:r>
              <w:t xml:space="preserve">SX1262 LoRa</w:t>
            </w:r>
          </w:p>
        </w:tc>
        <w:tc>
          <w:tcPr/>
          <w:p>
            <w:pPr>
              <w:pStyle w:val="Compact"/>
              <w:jc w:val="left"/>
            </w:pPr>
            <w:r>
              <w:t xml:space="preserve">$4.00</w:t>
            </w:r>
          </w:p>
        </w:tc>
      </w:tr>
      <w:tr>
        <w:tc>
          <w:tcPr/>
          <w:p>
            <w:pPr>
              <w:pStyle w:val="Compact"/>
              <w:jc w:val="left"/>
            </w:pPr>
            <w:r>
              <w:t xml:space="preserve">BME688</w:t>
            </w:r>
          </w:p>
        </w:tc>
        <w:tc>
          <w:tcPr/>
          <w:p>
            <w:pPr>
              <w:pStyle w:val="Compact"/>
              <w:jc w:val="left"/>
            </w:pPr>
            <w:r>
              <w:t xml:space="preserve">$4.00</w:t>
            </w:r>
          </w:p>
        </w:tc>
      </w:tr>
      <w:tr>
        <w:tc>
          <w:tcPr/>
          <w:p>
            <w:pPr>
              <w:pStyle w:val="Compact"/>
              <w:jc w:val="left"/>
            </w:pPr>
            <w:r>
              <w:t xml:space="preserve">SCD40 CO2</w:t>
            </w:r>
          </w:p>
        </w:tc>
        <w:tc>
          <w:tcPr/>
          <w:p>
            <w:pPr>
              <w:pStyle w:val="Compact"/>
              <w:jc w:val="left"/>
            </w:pPr>
            <w:r>
              <w:t xml:space="preserve">$12.00</w:t>
            </w:r>
          </w:p>
        </w:tc>
      </w:tr>
      <w:tr>
        <w:tc>
          <w:tcPr/>
          <w:p>
            <w:pPr>
              <w:pStyle w:val="Compact"/>
              <w:jc w:val="left"/>
            </w:pPr>
            <w:r>
              <w:t xml:space="preserve">LSM6DSO + LIS3MDL</w:t>
            </w:r>
          </w:p>
        </w:tc>
        <w:tc>
          <w:tcPr/>
          <w:p>
            <w:pPr>
              <w:pStyle w:val="Compact"/>
              <w:jc w:val="left"/>
            </w:pPr>
            <w:r>
              <w:t xml:space="preserve">$3.50</w:t>
            </w:r>
          </w:p>
        </w:tc>
      </w:tr>
      <w:tr>
        <w:tc>
          <w:tcPr/>
          <w:p>
            <w:pPr>
              <w:pStyle w:val="Compact"/>
              <w:jc w:val="left"/>
            </w:pPr>
            <w:r>
              <w:t xml:space="preserve">VEML7700 + VEML6075</w:t>
            </w:r>
          </w:p>
        </w:tc>
        <w:tc>
          <w:tcPr/>
          <w:p>
            <w:pPr>
              <w:pStyle w:val="Compact"/>
              <w:jc w:val="left"/>
            </w:pPr>
            <w:r>
              <w:t xml:space="preserve">$3.00</w:t>
            </w:r>
          </w:p>
        </w:tc>
      </w:tr>
      <w:tr>
        <w:tc>
          <w:tcPr/>
          <w:p>
            <w:pPr>
              <w:pStyle w:val="Compact"/>
              <w:jc w:val="left"/>
            </w:pPr>
            <w:r>
              <w:t xml:space="preserve">SPH0645 mic</w:t>
            </w:r>
          </w:p>
        </w:tc>
        <w:tc>
          <w:tcPr/>
          <w:p>
            <w:pPr>
              <w:pStyle w:val="Compact"/>
              <w:jc w:val="left"/>
            </w:pPr>
            <w:r>
              <w:t xml:space="preserve">$1.50</w:t>
            </w:r>
          </w:p>
        </w:tc>
      </w:tr>
      <w:tr>
        <w:tc>
          <w:tcPr/>
          <w:p>
            <w:pPr>
              <w:pStyle w:val="Compact"/>
              <w:jc w:val="left"/>
            </w:pPr>
            <w:r>
              <w:t xml:space="preserve">PN532 NFC</w:t>
            </w:r>
          </w:p>
        </w:tc>
        <w:tc>
          <w:tcPr/>
          <w:p>
            <w:pPr>
              <w:pStyle w:val="Compact"/>
              <w:jc w:val="left"/>
            </w:pPr>
            <w:r>
              <w:t xml:space="preserve">$3.00</w:t>
            </w:r>
          </w:p>
        </w:tc>
      </w:tr>
      <w:tr>
        <w:tc>
          <w:tcPr/>
          <w:p>
            <w:pPr>
              <w:pStyle w:val="Compact"/>
              <w:jc w:val="left"/>
            </w:pPr>
            <w:r>
              <w:t xml:space="preserve">OLED display</w:t>
            </w:r>
          </w:p>
        </w:tc>
        <w:tc>
          <w:tcPr/>
          <w:p>
            <w:pPr>
              <w:pStyle w:val="Compact"/>
              <w:jc w:val="left"/>
            </w:pPr>
            <w:r>
              <w:t xml:space="preserve">$3.00</w:t>
            </w:r>
          </w:p>
        </w:tc>
      </w:tr>
      <w:tr>
        <w:tc>
          <w:tcPr/>
          <w:p>
            <w:pPr>
              <w:pStyle w:val="Compact"/>
              <w:jc w:val="left"/>
            </w:pPr>
            <w:r>
              <w:t xml:space="preserve">PMIC + 2000 mAh LiPo</w:t>
            </w:r>
          </w:p>
        </w:tc>
        <w:tc>
          <w:tcPr/>
          <w:p>
            <w:pPr>
              <w:pStyle w:val="Compact"/>
              <w:jc w:val="left"/>
            </w:pPr>
            <w:r>
              <w:t xml:space="preserve">$9.00</w:t>
            </w:r>
          </w:p>
        </w:tc>
      </w:tr>
      <w:tr>
        <w:tc>
          <w:tcPr/>
          <w:p>
            <w:pPr>
              <w:pStyle w:val="Compact"/>
              <w:jc w:val="left"/>
            </w:pPr>
            <w:r>
              <w:t xml:space="preserve">Qi wireless charging</w:t>
            </w:r>
          </w:p>
        </w:tc>
        <w:tc>
          <w:tcPr/>
          <w:p>
            <w:pPr>
              <w:pStyle w:val="Compact"/>
              <w:jc w:val="left"/>
            </w:pPr>
            <w:r>
              <w:t xml:space="preserve">$3.50</w:t>
            </w:r>
          </w:p>
        </w:tc>
      </w:tr>
      <w:tr>
        <w:tc>
          <w:tcPr/>
          <w:p>
            <w:pPr>
              <w:pStyle w:val="Compact"/>
              <w:jc w:val="left"/>
            </w:pPr>
            <w:r>
              <w:t xml:space="preserve">PCB (4-layer) + antennas</w:t>
            </w:r>
          </w:p>
        </w:tc>
        <w:tc>
          <w:tcPr/>
          <w:p>
            <w:pPr>
              <w:pStyle w:val="Compact"/>
              <w:jc w:val="left"/>
            </w:pPr>
            <w:r>
              <w:t xml:space="preserve">$9.00</w:t>
            </w:r>
          </w:p>
        </w:tc>
      </w:tr>
      <w:tr>
        <w:tc>
          <w:tcPr/>
          <w:p>
            <w:pPr>
              <w:pStyle w:val="Compact"/>
              <w:jc w:val="left"/>
            </w:pPr>
            <w:r>
              <w:t xml:space="preserve">Enclosure + buttons</w:t>
            </w:r>
          </w:p>
        </w:tc>
        <w:tc>
          <w:tcPr/>
          <w:p>
            <w:pPr>
              <w:pStyle w:val="Compact"/>
              <w:jc w:val="left"/>
            </w:pPr>
            <w:r>
              <w:t xml:space="preserve">$10.00</w:t>
            </w:r>
          </w:p>
        </w:tc>
      </w:tr>
      <w:tr>
        <w:tc>
          <w:tcPr/>
          <w:p>
            <w:pPr>
              <w:pStyle w:val="Compact"/>
              <w:jc w:val="left"/>
            </w:pPr>
            <w:r>
              <w:t xml:space="preserve">Misc passives + connectors</w:t>
            </w:r>
          </w:p>
        </w:tc>
        <w:tc>
          <w:tcPr/>
          <w:p>
            <w:pPr>
              <w:pStyle w:val="Compact"/>
              <w:jc w:val="left"/>
            </w:pPr>
            <w:r>
              <w:t xml:space="preserve">$4.00</w:t>
            </w:r>
          </w:p>
        </w:tc>
      </w:tr>
      <w:tr>
        <w:tc>
          <w:tcPr/>
          <w:p>
            <w:pPr>
              <w:pStyle w:val="Compact"/>
              <w:jc w:val="left"/>
            </w:pPr>
            <w:r>
              <w:rPr>
                <w:bCs/>
                <w:b/>
              </w:rPr>
              <w:t xml:space="preserve">Total BOM</w:t>
            </w:r>
          </w:p>
        </w:tc>
        <w:tc>
          <w:tcPr/>
          <w:p>
            <w:pPr>
              <w:pStyle w:val="Compact"/>
              <w:jc w:val="left"/>
            </w:pPr>
            <w:r>
              <w:rPr>
                <w:bCs/>
                <w:b/>
              </w:rPr>
              <w:t xml:space="preserve">~$82.50</w:t>
            </w:r>
          </w:p>
        </w:tc>
      </w:tr>
    </w:tbl>
    <w:p>
      <w:pPr>
        <w:pStyle w:val="BodyText"/>
      </w:pPr>
      <w:r>
        <w:t xml:space="preserve">Retail at ~2.65× BOM:</w:t>
      </w:r>
      <w:r>
        <w:t xml:space="preserve"> </w:t>
      </w:r>
      <w:r>
        <w:rPr>
          <w:bCs/>
          <w:b/>
        </w:rPr>
        <w:t xml:space="preserve">$220</w:t>
      </w:r>
    </w:p>
    <w:p>
      <w:r>
        <w:pict>
          <v:rect style="width:0;height:1.5pt" o:hralign="center" o:hrstd="t" o:hr="t"/>
        </w:pict>
      </w:r>
    </w:p>
    <w:bookmarkEnd w:id="30"/>
    <w:bookmarkEnd w:id="31"/>
    <w:bookmarkStart w:id="37" w:name="macro-set-it-and-forget-it"/>
    <w:p>
      <w:pPr>
        <w:pStyle w:val="Heading3"/>
      </w:pPr>
      <w:r>
        <w:t xml:space="preserve">Macro —</w:t>
      </w:r>
      <w:r>
        <w:t xml:space="preserve"> </w:t>
      </w:r>
      <w:r>
        <w:t xml:space="preserve">“</w:t>
      </w:r>
      <w:r>
        <w:t xml:space="preserve">Set It and Forget It</w:t>
      </w:r>
      <w:r>
        <w:t xml:space="preserve">”</w:t>
      </w:r>
    </w:p>
    <w:p>
      <w:pPr>
        <w:pStyle w:val="FirstParagraph"/>
      </w:pPr>
      <w:r>
        <w:rPr>
          <w:bCs/>
          <w:b/>
        </w:rPr>
        <w:t xml:space="preserve">Form factor</w:t>
      </w:r>
      <w:r>
        <w:t xml:space="preserve">: IP65 weatherproof enclosure with a Raspberry Pi CM4 inside. Mounts on a rooftop, windowsill, balcony railing, or carried in a backpack with a shoulder-strap solar panel. Hot-swappable 18650 battery sled — standard cells available at any hardware store or vape shop.</w:t>
      </w:r>
      <w:r>
        <w:br/>
      </w:r>
      <w:r>
        <w:rPr>
          <w:bCs/>
          <w:b/>
        </w:rPr>
        <w:t xml:space="preserve">Retail price</w:t>
      </w:r>
      <w:r>
        <w:t xml:space="preserve">: ~$500</w:t>
      </w:r>
      <w:r>
        <w:br/>
      </w:r>
      <w:r>
        <w:rPr>
          <w:bCs/>
          <w:b/>
        </w:rPr>
        <w:t xml:space="preserve">Power</w:t>
      </w:r>
      <w:r>
        <w:t xml:space="preserve">: 12V DC input, XT60 solar/DC port, 10W solar panel runs it indefinitely when mounted outdoors</w:t>
      </w:r>
    </w:p>
    <w:p>
      <w:pPr>
        <w:pStyle w:val="BodyText"/>
      </w:pPr>
      <w:r>
        <w:t xml:space="preserve">This is a full BTCPC network node. It runs the complete BTCPC node software on Linux, earns mining rewards, sensor rewards, storage rewards, and clock rewards simultaneously. It acts as a LoRa gateway for nearby Micro and General devices.</w:t>
      </w:r>
    </w:p>
    <w:bookmarkStart w:id="32" w:name="compute"/>
    <w:p>
      <w:pPr>
        <w:pStyle w:val="Heading4"/>
      </w:pPr>
      <w:r>
        <w:t xml:space="preserve">Compute</w:t>
      </w:r>
    </w:p>
    <w:p>
      <w:pPr>
        <w:numPr>
          <w:ilvl w:val="0"/>
          <w:numId w:val="1004"/>
        </w:numPr>
        <w:pStyle w:val="Compact"/>
      </w:pPr>
      <w:r>
        <w:rPr>
          <w:bCs/>
          <w:b/>
        </w:rPr>
        <w:t xml:space="preserve">Raspberry Pi CM4</w:t>
      </w:r>
      <w:r>
        <w:t xml:space="preserve"> </w:t>
      </w:r>
      <w:r>
        <w:t xml:space="preserve">(2 GB RAM, 16 GB eMMC) on a custom carrier board</w:t>
      </w:r>
    </w:p>
    <w:p>
      <w:pPr>
        <w:numPr>
          <w:ilvl w:val="0"/>
          <w:numId w:val="1004"/>
        </w:numPr>
        <w:pStyle w:val="Compact"/>
      </w:pPr>
      <w:r>
        <w:t xml:space="preserve">Full Linux — Node.js BTCPC software runs natively</w:t>
      </w:r>
    </w:p>
    <w:p>
      <w:pPr>
        <w:numPr>
          <w:ilvl w:val="0"/>
          <w:numId w:val="1004"/>
        </w:numPr>
        <w:pStyle w:val="Compact"/>
      </w:pPr>
      <w:r>
        <w:t xml:space="preserve">SSH access, OTA via standard Linux tooling</w:t>
      </w:r>
    </w:p>
    <w:p>
      <w:pPr>
        <w:numPr>
          <w:ilvl w:val="0"/>
          <w:numId w:val="1004"/>
        </w:numPr>
        <w:pStyle w:val="Compact"/>
      </w:pPr>
      <w:r>
        <w:t xml:space="preserve">Alternatively: Pi Zero 2W for cost-sensitive deployments (~$15 vs ~$35 for CM4)</w:t>
      </w:r>
    </w:p>
    <w:bookmarkEnd w:id="32"/>
    <w:bookmarkStart w:id="33" w:name="sensors-2"/>
    <w:p>
      <w:pPr>
        <w:pStyle w:val="Heading4"/>
      </w:pPr>
      <w:r>
        <w:t xml:space="preserve">Sensors</w:t>
      </w:r>
    </w:p>
    <w:tbl>
      <w:tblPr>
        <w:tblStyle w:val="Table"/>
        <w:tblW w:type="pct" w:w="5000"/>
        <w:tblLook w:firstRow="1" w:lastRow="0" w:firstColumn="0" w:lastColumn="0" w:noHBand="0" w:noVBand="0" w:val="0020"/>
        <w:jc w:val="start"/>
      </w:tblPr>
      <w:tblGrid>
        <w:gridCol w:w="2184"/>
        <w:gridCol w:w="1638"/>
        <w:gridCol w:w="4096"/>
      </w:tblGrid>
      <w:tr>
        <w:trPr>
          <w:tblHeader w:val="true"/>
        </w:trPr>
        <w:tc>
          <w:tcPr/>
          <w:p>
            <w:pPr>
              <w:pStyle w:val="Compact"/>
              <w:jc w:val="left"/>
            </w:pPr>
            <w:r>
              <w:t xml:space="preserve">Sensor</w:t>
            </w:r>
          </w:p>
        </w:tc>
        <w:tc>
          <w:tcPr/>
          <w:p>
            <w:pPr>
              <w:pStyle w:val="Compact"/>
              <w:jc w:val="left"/>
            </w:pPr>
            <w:r>
              <w:t xml:space="preserve">Chip</w:t>
            </w:r>
          </w:p>
        </w:tc>
        <w:tc>
          <w:tcPr/>
          <w:p>
            <w:pPr>
              <w:pStyle w:val="Compact"/>
              <w:jc w:val="left"/>
            </w:pPr>
            <w:r>
              <w:t xml:space="preserve">Data produced</w:t>
            </w:r>
          </w:p>
        </w:tc>
      </w:tr>
      <w:tr>
        <w:tc>
          <w:tcPr/>
          <w:p>
            <w:pPr>
              <w:pStyle w:val="Compact"/>
              <w:jc w:val="left"/>
            </w:pPr>
            <w:r>
              <w:t xml:space="preserve">Particulate matter PM1 / PM2.5 / PM10</w:t>
            </w:r>
          </w:p>
        </w:tc>
        <w:tc>
          <w:tcPr/>
          <w:p>
            <w:pPr>
              <w:pStyle w:val="Compact"/>
              <w:jc w:val="left"/>
            </w:pPr>
            <w:r>
              <w:t xml:space="preserve">SPS30 or SEN55</w:t>
            </w:r>
          </w:p>
        </w:tc>
        <w:tc>
          <w:tcPr/>
          <w:p>
            <w:pPr>
              <w:pStyle w:val="Compact"/>
              <w:jc w:val="left"/>
            </w:pPr>
            <w:r>
              <w:t xml:space="preserve">Real air quality — what PurpleAir sells</w:t>
            </w:r>
          </w:p>
        </w:tc>
      </w:tr>
      <w:tr>
        <w:tc>
          <w:tcPr/>
          <w:p>
            <w:pPr>
              <w:pStyle w:val="Compact"/>
              <w:jc w:val="left"/>
            </w:pPr>
            <w:r>
              <w:t xml:space="preserve">Real CO2 (high accuracy)</w:t>
            </w:r>
          </w:p>
        </w:tc>
        <w:tc>
          <w:tcPr/>
          <w:p>
            <w:pPr>
              <w:pStyle w:val="Compact"/>
              <w:jc w:val="left"/>
            </w:pPr>
            <w:r>
              <w:t xml:space="preserve">SCD41</w:t>
            </w:r>
          </w:p>
        </w:tc>
        <w:tc>
          <w:tcPr/>
          <w:p>
            <w:pPr>
              <w:pStyle w:val="Compact"/>
              <w:jc w:val="left"/>
            </w:pPr>
            <w:r>
              <w:t xml:space="preserve">Calibrated CO2 concentration</w:t>
            </w:r>
          </w:p>
        </w:tc>
      </w:tr>
      <w:tr>
        <w:tc>
          <w:tcPr/>
          <w:p>
            <w:pPr>
              <w:pStyle w:val="Compact"/>
              <w:jc w:val="left"/>
            </w:pPr>
            <w:r>
              <w:t xml:space="preserve">Temperature, humidity, pressure, VOC</w:t>
            </w:r>
          </w:p>
        </w:tc>
        <w:tc>
          <w:tcPr/>
          <w:p>
            <w:pPr>
              <w:pStyle w:val="Compact"/>
              <w:jc w:val="left"/>
            </w:pPr>
            <w:r>
              <w:t xml:space="preserve">BME688</w:t>
            </w:r>
          </w:p>
        </w:tc>
        <w:tc>
          <w:tcPr/>
          <w:p>
            <w:pPr>
              <w:pStyle w:val="Compact"/>
              <w:jc w:val="left"/>
            </w:pPr>
            <w:r>
              <w:t xml:space="preserve">Full environmental</w:t>
            </w:r>
          </w:p>
        </w:tc>
      </w:tr>
      <w:tr>
        <w:tc>
          <w:tcPr/>
          <w:p>
            <w:pPr>
              <w:pStyle w:val="Compact"/>
              <w:jc w:val="left"/>
            </w:pPr>
            <w:r>
              <w:t xml:space="preserve">Wind speed + direction</w:t>
            </w:r>
          </w:p>
        </w:tc>
        <w:tc>
          <w:tcPr/>
          <w:p>
            <w:pPr>
              <w:pStyle w:val="Compact"/>
              <w:jc w:val="left"/>
            </w:pPr>
            <w:r>
              <w:t xml:space="preserve">RS-485 anemometer</w:t>
            </w:r>
          </w:p>
        </w:tc>
        <w:tc>
          <w:tcPr/>
          <w:p>
            <w:pPr>
              <w:pStyle w:val="Compact"/>
              <w:jc w:val="left"/>
            </w:pPr>
            <w:r>
              <w:t xml:space="preserve">Weather station grade</w:t>
            </w:r>
          </w:p>
        </w:tc>
      </w:tr>
      <w:tr>
        <w:tc>
          <w:tcPr/>
          <w:p>
            <w:pPr>
              <w:pStyle w:val="Compact"/>
              <w:jc w:val="left"/>
            </w:pPr>
            <w:r>
              <w:t xml:space="preserve">Rain gauge</w:t>
            </w:r>
          </w:p>
        </w:tc>
        <w:tc>
          <w:tcPr/>
          <w:p>
            <w:pPr>
              <w:pStyle w:val="Compact"/>
              <w:jc w:val="left"/>
            </w:pPr>
            <w:r>
              <w:t xml:space="preserve">Tipping bucket</w:t>
            </w:r>
          </w:p>
        </w:tc>
        <w:tc>
          <w:tcPr/>
          <w:p>
            <w:pPr>
              <w:pStyle w:val="Compact"/>
              <w:jc w:val="left"/>
            </w:pPr>
            <w:r>
              <w:t xml:space="preserve">Precipitation measurement</w:t>
            </w:r>
          </w:p>
        </w:tc>
      </w:tr>
      <w:tr>
        <w:tc>
          <w:tcPr/>
          <w:p>
            <w:pPr>
              <w:pStyle w:val="Compact"/>
              <w:jc w:val="left"/>
            </w:pPr>
            <w:r>
              <w:t xml:space="preserve">8-channel spectral light sensor</w:t>
            </w:r>
          </w:p>
        </w:tc>
        <w:tc>
          <w:tcPr/>
          <w:p>
            <w:pPr>
              <w:pStyle w:val="Compact"/>
              <w:jc w:val="left"/>
            </w:pPr>
            <w:r>
              <w:t xml:space="preserve">AS7341</w:t>
            </w:r>
          </w:p>
        </w:tc>
        <w:tc>
          <w:tcPr/>
          <w:p>
            <w:pPr>
              <w:pStyle w:val="Compact"/>
              <w:jc w:val="left"/>
            </w:pPr>
            <w:r>
              <w:t xml:space="preserve">Full spectrum, not just UV index</w:t>
            </w:r>
          </w:p>
        </w:tc>
      </w:tr>
      <w:tr>
        <w:tc>
          <w:tcPr/>
          <w:p>
            <w:pPr>
              <w:pStyle w:val="Compact"/>
              <w:jc w:val="left"/>
            </w:pPr>
            <w:r>
              <w:t xml:space="preserve">9-axis high-precision IMU</w:t>
            </w:r>
          </w:p>
        </w:tc>
        <w:tc>
          <w:tcPr/>
          <w:p>
            <w:pPr>
              <w:pStyle w:val="Compact"/>
              <w:jc w:val="left"/>
            </w:pPr>
            <w:r>
              <w:t xml:space="preserve">ICM-42688</w:t>
            </w:r>
          </w:p>
        </w:tc>
        <w:tc>
          <w:tcPr/>
          <w:p>
            <w:pPr>
              <w:pStyle w:val="Compact"/>
              <w:jc w:val="left"/>
            </w:pPr>
            <w:r>
              <w:t xml:space="preserve">Seismic sensitivity, high dynamic range</w:t>
            </w:r>
          </w:p>
        </w:tc>
      </w:tr>
      <w:tr>
        <w:tc>
          <w:tcPr/>
          <w:p>
            <w:pPr>
              <w:pStyle w:val="Compact"/>
              <w:jc w:val="left"/>
            </w:pPr>
            <w:r>
              <w:t xml:space="preserve">MEMS microphone array (4×)</w:t>
            </w:r>
          </w:p>
        </w:tc>
        <w:tc>
          <w:tcPr/>
          <w:p>
            <w:pPr>
              <w:pStyle w:val="Compact"/>
              <w:jc w:val="left"/>
            </w:pPr>
            <w:r>
              <w:t xml:space="preserve">SPH0645 ×4</w:t>
            </w:r>
          </w:p>
        </w:tc>
        <w:tc>
          <w:tcPr/>
          <w:p>
            <w:pPr>
              <w:pStyle w:val="Compact"/>
              <w:jc w:val="left"/>
            </w:pPr>
            <w:r>
              <w:t xml:space="preserve">Directional noise pollution mapping</w:t>
            </w:r>
          </w:p>
        </w:tc>
      </w:tr>
      <w:tr>
        <w:tc>
          <w:tcPr/>
          <w:p>
            <w:pPr>
              <w:pStyle w:val="Compact"/>
              <w:jc w:val="left"/>
            </w:pPr>
            <w:r>
              <w:t xml:space="preserve">Optional: camera</w:t>
            </w:r>
          </w:p>
        </w:tc>
        <w:tc>
          <w:tcPr/>
          <w:p>
            <w:pPr>
              <w:pStyle w:val="Compact"/>
              <w:jc w:val="left"/>
            </w:pPr>
            <w:r>
              <w:t xml:space="preserve">Pi Camera Module 3</w:t>
            </w:r>
          </w:p>
        </w:tc>
        <w:tc>
          <w:tcPr/>
          <w:p>
            <w:pPr>
              <w:pStyle w:val="Compact"/>
              <w:jc w:val="left"/>
            </w:pPr>
            <w:r>
              <w:t xml:space="preserve">Visual air quality, traffic counting, visibility</w:t>
            </w:r>
          </w:p>
        </w:tc>
      </w:tr>
    </w:tbl>
    <w:bookmarkEnd w:id="33"/>
    <w:bookmarkStart w:id="34" w:name="radios-2"/>
    <w:p>
      <w:pPr>
        <w:pStyle w:val="Heading4"/>
      </w:pPr>
      <w:r>
        <w:t xml:space="preserve">Radios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Radio</w:t>
            </w:r>
          </w:p>
        </w:tc>
        <w:tc>
          <w:tcPr/>
          <w:p>
            <w:pPr>
              <w:pStyle w:val="Compact"/>
              <w:jc w:val="left"/>
            </w:pPr>
            <w:r>
              <w:t xml:space="preserve">Purpose</w:t>
            </w:r>
          </w:p>
        </w:tc>
      </w:tr>
      <w:tr>
        <w:tc>
          <w:tcPr/>
          <w:p>
            <w:pPr>
              <w:pStyle w:val="Compact"/>
              <w:jc w:val="left"/>
            </w:pPr>
            <w:r>
              <w:t xml:space="preserve">LTE Cat-4 modem (SIM7600)</w:t>
            </w:r>
          </w:p>
        </w:tc>
        <w:tc>
          <w:tcPr/>
          <w:p>
            <w:pPr>
              <w:pStyle w:val="Compact"/>
              <w:jc w:val="left"/>
            </w:pPr>
            <w:r>
              <w:t xml:space="preserve">Primary uplink — direct to BTCPC network, no WiFi needed</w:t>
            </w:r>
          </w:p>
        </w:tc>
      </w:tr>
      <w:tr>
        <w:tc>
          <w:tcPr/>
          <w:p>
            <w:pPr>
              <w:pStyle w:val="Compact"/>
              <w:jc w:val="left"/>
            </w:pPr>
            <w:r>
              <w:t xml:space="preserve">WiFi 6 + BT 5.0</w:t>
            </w:r>
          </w:p>
        </w:tc>
        <w:tc>
          <w:tcPr/>
          <w:p>
            <w:pPr>
              <w:pStyle w:val="Compact"/>
              <w:jc w:val="left"/>
            </w:pPr>
            <w:r>
              <w:t xml:space="preserve">Built into CM4 — local network, BLE to nearby devices</w:t>
            </w:r>
          </w:p>
        </w:tc>
      </w:tr>
      <w:tr>
        <w:tc>
          <w:tcPr/>
          <w:p>
            <w:pPr>
              <w:pStyle w:val="Compact"/>
              <w:jc w:val="left"/>
            </w:pPr>
            <w:r>
              <w:t xml:space="preserve">LoRa SX1262</w:t>
            </w:r>
          </w:p>
        </w:tc>
        <w:tc>
          <w:tcPr/>
          <w:p>
            <w:pPr>
              <w:pStyle w:val="Compact"/>
              <w:jc w:val="left"/>
            </w:pPr>
            <w:r>
              <w:t xml:space="preserve">Gateway for Micro + General devices within 5 km</w:t>
            </w:r>
          </w:p>
        </w:tc>
      </w:tr>
      <w:tr>
        <w:tc>
          <w:tcPr/>
          <w:p>
            <w:pPr>
              <w:pStyle w:val="Compact"/>
              <w:jc w:val="left"/>
            </w:pPr>
            <w:r>
              <w:t xml:space="preserve">Optional: 915 MHz sub-GHz</w:t>
            </w:r>
          </w:p>
        </w:tc>
        <w:tc>
          <w:tcPr/>
          <w:p>
            <w:pPr>
              <w:pStyle w:val="Compact"/>
              <w:jc w:val="left"/>
            </w:pPr>
            <w:r>
              <w:t xml:space="preserve">Extended IoT sensor compatibility</w:t>
            </w:r>
          </w:p>
        </w:tc>
      </w:tr>
    </w:tbl>
    <w:bookmarkEnd w:id="34"/>
    <w:bookmarkStart w:id="35" w:name="power-system"/>
    <w:p>
      <w:pPr>
        <w:pStyle w:val="Heading4"/>
      </w:pPr>
      <w:r>
        <w:t xml:space="preserve">Power System</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Component</w:t>
            </w:r>
          </w:p>
        </w:tc>
        <w:tc>
          <w:tcPr/>
          <w:p>
            <w:pPr>
              <w:pStyle w:val="Compact"/>
              <w:jc w:val="left"/>
            </w:pPr>
            <w:r>
              <w:t xml:space="preserve">Detail</w:t>
            </w:r>
          </w:p>
        </w:tc>
      </w:tr>
      <w:tr>
        <w:tc>
          <w:tcPr/>
          <w:p>
            <w:pPr>
              <w:pStyle w:val="Compact"/>
              <w:jc w:val="left"/>
            </w:pPr>
            <w:r>
              <w:t xml:space="preserve">Main input</w:t>
            </w:r>
          </w:p>
        </w:tc>
        <w:tc>
          <w:tcPr/>
          <w:p>
            <w:pPr>
              <w:pStyle w:val="Compact"/>
              <w:jc w:val="left"/>
            </w:pPr>
            <w:r>
              <w:t xml:space="preserve">12V DC, XT60 barrel jack</w:t>
            </w:r>
          </w:p>
        </w:tc>
      </w:tr>
      <w:tr>
        <w:tc>
          <w:tcPr/>
          <w:p>
            <w:pPr>
              <w:pStyle w:val="Compact"/>
              <w:jc w:val="left"/>
            </w:pPr>
            <w:r>
              <w:t xml:space="preserve">Solar input</w:t>
            </w:r>
          </w:p>
        </w:tc>
        <w:tc>
          <w:tcPr/>
          <w:p>
            <w:pPr>
              <w:pStyle w:val="Compact"/>
              <w:jc w:val="left"/>
            </w:pPr>
            <w:r>
              <w:t xml:space="preserve">10W panel (included or optional) — MPPT charge controller onboard</w:t>
            </w:r>
          </w:p>
        </w:tc>
      </w:tr>
      <w:tr>
        <w:tc>
          <w:tcPr/>
          <w:p>
            <w:pPr>
              <w:pStyle w:val="Compact"/>
              <w:jc w:val="left"/>
            </w:pPr>
            <w:r>
              <w:t xml:space="preserve">Battery</w:t>
            </w:r>
          </w:p>
        </w:tc>
        <w:tc>
          <w:tcPr/>
          <w:p>
            <w:pPr>
              <w:pStyle w:val="Compact"/>
              <w:jc w:val="left"/>
            </w:pPr>
            <w:r>
              <w:t xml:space="preserve">Hot-swap 18650 sled, 2S2P (4 × 18650 = ~15 Ah)</w:t>
            </w:r>
          </w:p>
        </w:tc>
      </w:tr>
      <w:tr>
        <w:tc>
          <w:tcPr/>
          <w:p>
            <w:pPr>
              <w:pStyle w:val="Compact"/>
              <w:jc w:val="left"/>
            </w:pPr>
            <w:r>
              <w:t xml:space="preserve">Runtime</w:t>
            </w:r>
          </w:p>
        </w:tc>
        <w:tc>
          <w:tcPr/>
          <w:p>
            <w:pPr>
              <w:pStyle w:val="Compact"/>
              <w:jc w:val="left"/>
            </w:pPr>
            <w:r>
              <w:t xml:space="preserve">3–5 days on battery, indefinite with 10W solar</w:t>
            </w:r>
          </w:p>
        </w:tc>
      </w:tr>
      <w:tr>
        <w:tc>
          <w:tcPr/>
          <w:p>
            <w:pPr>
              <w:pStyle w:val="Compact"/>
              <w:jc w:val="left"/>
            </w:pPr>
            <w:r>
              <w:t xml:space="preserve">Hot-swap buffer</w:t>
            </w:r>
          </w:p>
        </w:tc>
        <w:tc>
          <w:tcPr/>
          <w:p>
            <w:pPr>
              <w:pStyle w:val="Compact"/>
              <w:jc w:val="left"/>
            </w:pPr>
            <w:r>
              <w:t xml:space="preserve">Supercapacitor holds Pi state for 5 seconds during cell swap</w:t>
            </w:r>
          </w:p>
        </w:tc>
      </w:tr>
    </w:tbl>
    <w:p>
      <w:pPr>
        <w:pStyle w:val="BodyText"/>
      </w:pPr>
      <w:r>
        <w:t xml:space="preserve">Standard 18650 cells (Samsung 30Q, LG HG2, etc.) available worldwide for $4–6 each. Never stranded.</w:t>
      </w:r>
    </w:p>
    <w:bookmarkEnd w:id="35"/>
    <w:bookmarkStart w:id="36" w:name="bill-of-materials-2"/>
    <w:p>
      <w:pPr>
        <w:pStyle w:val="Heading4"/>
      </w:pPr>
      <w:r>
        <w:t xml:space="preserve">Bill of Materials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Cost</w:t>
            </w:r>
          </w:p>
        </w:tc>
      </w:tr>
      <w:tr>
        <w:tc>
          <w:tcPr/>
          <w:p>
            <w:pPr>
              <w:pStyle w:val="Compact"/>
              <w:jc w:val="left"/>
            </w:pPr>
            <w:r>
              <w:t xml:space="preserve">Raspberry Pi CM4 2GB/16GB</w:t>
            </w:r>
          </w:p>
        </w:tc>
        <w:tc>
          <w:tcPr/>
          <w:p>
            <w:pPr>
              <w:pStyle w:val="Compact"/>
              <w:jc w:val="left"/>
            </w:pPr>
            <w:r>
              <w:t xml:space="preserve">$35.00</w:t>
            </w:r>
          </w:p>
        </w:tc>
      </w:tr>
      <w:tr>
        <w:tc>
          <w:tcPr/>
          <w:p>
            <w:pPr>
              <w:pStyle w:val="Compact"/>
              <w:jc w:val="left"/>
            </w:pPr>
            <w:r>
              <w:t xml:space="preserve">Custom carrier board</w:t>
            </w:r>
          </w:p>
        </w:tc>
        <w:tc>
          <w:tcPr/>
          <w:p>
            <w:pPr>
              <w:pStyle w:val="Compact"/>
              <w:jc w:val="left"/>
            </w:pPr>
            <w:r>
              <w:t xml:space="preserve">$12.00</w:t>
            </w:r>
          </w:p>
        </w:tc>
      </w:tr>
      <w:tr>
        <w:tc>
          <w:tcPr/>
          <w:p>
            <w:pPr>
              <w:pStyle w:val="Compact"/>
              <w:jc w:val="left"/>
            </w:pPr>
            <w:r>
              <w:t xml:space="preserve">SIM7600 LTE modem</w:t>
            </w:r>
          </w:p>
        </w:tc>
        <w:tc>
          <w:tcPr/>
          <w:p>
            <w:pPr>
              <w:pStyle w:val="Compact"/>
              <w:jc w:val="left"/>
            </w:pPr>
            <w:r>
              <w:t xml:space="preserve">$18.00</w:t>
            </w:r>
          </w:p>
        </w:tc>
      </w:tr>
      <w:tr>
        <w:tc>
          <w:tcPr/>
          <w:p>
            <w:pPr>
              <w:pStyle w:val="Compact"/>
              <w:jc w:val="left"/>
            </w:pPr>
            <w:r>
              <w:t xml:space="preserve">SX1262 LoRa</w:t>
            </w:r>
          </w:p>
        </w:tc>
        <w:tc>
          <w:tcPr/>
          <w:p>
            <w:pPr>
              <w:pStyle w:val="Compact"/>
              <w:jc w:val="left"/>
            </w:pPr>
            <w:r>
              <w:t xml:space="preserve">$4.00</w:t>
            </w:r>
          </w:p>
        </w:tc>
      </w:tr>
      <w:tr>
        <w:tc>
          <w:tcPr/>
          <w:p>
            <w:pPr>
              <w:pStyle w:val="Compact"/>
              <w:jc w:val="left"/>
            </w:pPr>
            <w:r>
              <w:t xml:space="preserve">SPS30 particulate sensor</w:t>
            </w:r>
          </w:p>
        </w:tc>
        <w:tc>
          <w:tcPr/>
          <w:p>
            <w:pPr>
              <w:pStyle w:val="Compact"/>
              <w:jc w:val="left"/>
            </w:pPr>
            <w:r>
              <w:t xml:space="preserve">$20.00</w:t>
            </w:r>
          </w:p>
        </w:tc>
      </w:tr>
      <w:tr>
        <w:tc>
          <w:tcPr/>
          <w:p>
            <w:pPr>
              <w:pStyle w:val="Compact"/>
              <w:jc w:val="left"/>
            </w:pPr>
            <w:r>
              <w:t xml:space="preserve">SCD41 CO2</w:t>
            </w:r>
          </w:p>
        </w:tc>
        <w:tc>
          <w:tcPr/>
          <w:p>
            <w:pPr>
              <w:pStyle w:val="Compact"/>
              <w:jc w:val="left"/>
            </w:pPr>
            <w:r>
              <w:t xml:space="preserve">$14.00</w:t>
            </w:r>
          </w:p>
        </w:tc>
      </w:tr>
      <w:tr>
        <w:tc>
          <w:tcPr/>
          <w:p>
            <w:pPr>
              <w:pStyle w:val="Compact"/>
              <w:jc w:val="left"/>
            </w:pPr>
            <w:r>
              <w:t xml:space="preserve">BME688</w:t>
            </w:r>
          </w:p>
        </w:tc>
        <w:tc>
          <w:tcPr/>
          <w:p>
            <w:pPr>
              <w:pStyle w:val="Compact"/>
              <w:jc w:val="left"/>
            </w:pPr>
            <w:r>
              <w:t xml:space="preserve">$4.00</w:t>
            </w:r>
          </w:p>
        </w:tc>
      </w:tr>
      <w:tr>
        <w:tc>
          <w:tcPr/>
          <w:p>
            <w:pPr>
              <w:pStyle w:val="Compact"/>
              <w:jc w:val="left"/>
            </w:pPr>
            <w:r>
              <w:t xml:space="preserve">Anemometer (RS-485)</w:t>
            </w:r>
          </w:p>
        </w:tc>
        <w:tc>
          <w:tcPr/>
          <w:p>
            <w:pPr>
              <w:pStyle w:val="Compact"/>
              <w:jc w:val="left"/>
            </w:pPr>
            <w:r>
              <w:t xml:space="preserve">$15.00</w:t>
            </w:r>
          </w:p>
        </w:tc>
      </w:tr>
      <w:tr>
        <w:tc>
          <w:tcPr/>
          <w:p>
            <w:pPr>
              <w:pStyle w:val="Compact"/>
              <w:jc w:val="left"/>
            </w:pPr>
            <w:r>
              <w:t xml:space="preserve">Rain gauge (tipping bucket)</w:t>
            </w:r>
          </w:p>
        </w:tc>
        <w:tc>
          <w:tcPr/>
          <w:p>
            <w:pPr>
              <w:pStyle w:val="Compact"/>
              <w:jc w:val="left"/>
            </w:pPr>
            <w:r>
              <w:t xml:space="preserve">$12.00</w:t>
            </w:r>
          </w:p>
        </w:tc>
      </w:tr>
      <w:tr>
        <w:tc>
          <w:tcPr/>
          <w:p>
            <w:pPr>
              <w:pStyle w:val="Compact"/>
              <w:jc w:val="left"/>
            </w:pPr>
            <w:r>
              <w:t xml:space="preserve">AS7341 spectral sensor</w:t>
            </w:r>
          </w:p>
        </w:tc>
        <w:tc>
          <w:tcPr/>
          <w:p>
            <w:pPr>
              <w:pStyle w:val="Compact"/>
              <w:jc w:val="left"/>
            </w:pPr>
            <w:r>
              <w:t xml:space="preserve">$5.00</w:t>
            </w:r>
          </w:p>
        </w:tc>
      </w:tr>
      <w:tr>
        <w:tc>
          <w:tcPr/>
          <w:p>
            <w:pPr>
              <w:pStyle w:val="Compact"/>
              <w:jc w:val="left"/>
            </w:pPr>
            <w:r>
              <w:t xml:space="preserve">ICM-42688 IMU</w:t>
            </w:r>
          </w:p>
        </w:tc>
        <w:tc>
          <w:tcPr/>
          <w:p>
            <w:pPr>
              <w:pStyle w:val="Compact"/>
              <w:jc w:val="left"/>
            </w:pPr>
            <w:r>
              <w:t xml:space="preserve">$3.50</w:t>
            </w:r>
          </w:p>
        </w:tc>
      </w:tr>
      <w:tr>
        <w:tc>
          <w:tcPr/>
          <w:p>
            <w:pPr>
              <w:pStyle w:val="Compact"/>
              <w:jc w:val="left"/>
            </w:pPr>
            <w:r>
              <w:t xml:space="preserve">SPH0645 mic array (×4)</w:t>
            </w:r>
          </w:p>
        </w:tc>
        <w:tc>
          <w:tcPr/>
          <w:p>
            <w:pPr>
              <w:pStyle w:val="Compact"/>
              <w:jc w:val="left"/>
            </w:pPr>
            <w:r>
              <w:t xml:space="preserve">$6.00</w:t>
            </w:r>
          </w:p>
        </w:tc>
      </w:tr>
      <w:tr>
        <w:tc>
          <w:tcPr/>
          <w:p>
            <w:pPr>
              <w:pStyle w:val="Compact"/>
              <w:jc w:val="left"/>
            </w:pPr>
            <w:r>
              <w:t xml:space="preserve">10W MPPT solar charger</w:t>
            </w:r>
          </w:p>
        </w:tc>
        <w:tc>
          <w:tcPr/>
          <w:p>
            <w:pPr>
              <w:pStyle w:val="Compact"/>
              <w:jc w:val="left"/>
            </w:pPr>
            <w:r>
              <w:t xml:space="preserve">$8.00</w:t>
            </w:r>
          </w:p>
        </w:tc>
      </w:tr>
      <w:tr>
        <w:tc>
          <w:tcPr/>
          <w:p>
            <w:pPr>
              <w:pStyle w:val="Compact"/>
              <w:jc w:val="left"/>
            </w:pPr>
            <w:r>
              <w:t xml:space="preserve">18650 battery sled (4 cells included)</w:t>
            </w:r>
          </w:p>
        </w:tc>
        <w:tc>
          <w:tcPr/>
          <w:p>
            <w:pPr>
              <w:pStyle w:val="Compact"/>
              <w:jc w:val="left"/>
            </w:pPr>
            <w:r>
              <w:t xml:space="preserve">$20.00</w:t>
            </w:r>
          </w:p>
        </w:tc>
      </w:tr>
      <w:tr>
        <w:tc>
          <w:tcPr/>
          <w:p>
            <w:pPr>
              <w:pStyle w:val="Compact"/>
              <w:jc w:val="left"/>
            </w:pPr>
            <w:r>
              <w:t xml:space="preserve">IP65 enclosure + weatherproofing</w:t>
            </w:r>
          </w:p>
        </w:tc>
        <w:tc>
          <w:tcPr/>
          <w:p>
            <w:pPr>
              <w:pStyle w:val="Compact"/>
              <w:jc w:val="left"/>
            </w:pPr>
            <w:r>
              <w:t xml:space="preserve">$18.00</w:t>
            </w:r>
          </w:p>
        </w:tc>
      </w:tr>
      <w:tr>
        <w:tc>
          <w:tcPr/>
          <w:p>
            <w:pPr>
              <w:pStyle w:val="Compact"/>
              <w:jc w:val="left"/>
            </w:pPr>
            <w:r>
              <w:t xml:space="preserve">Antennas (LTE, LoRa, GPS)</w:t>
            </w:r>
          </w:p>
        </w:tc>
        <w:tc>
          <w:tcPr/>
          <w:p>
            <w:pPr>
              <w:pStyle w:val="Compact"/>
              <w:jc w:val="left"/>
            </w:pPr>
            <w:r>
              <w:t xml:space="preserve">$8.00</w:t>
            </w:r>
          </w:p>
        </w:tc>
      </w:tr>
      <w:tr>
        <w:tc>
          <w:tcPr/>
          <w:p>
            <w:pPr>
              <w:pStyle w:val="Compact"/>
              <w:jc w:val="left"/>
            </w:pPr>
            <w:r>
              <w:t xml:space="preserve">PCB + misc</w:t>
            </w:r>
          </w:p>
        </w:tc>
        <w:tc>
          <w:tcPr/>
          <w:p>
            <w:pPr>
              <w:pStyle w:val="Compact"/>
              <w:jc w:val="left"/>
            </w:pPr>
            <w:r>
              <w:t xml:space="preserve">$10.00</w:t>
            </w:r>
          </w:p>
        </w:tc>
      </w:tr>
      <w:tr>
        <w:tc>
          <w:tcPr/>
          <w:p>
            <w:pPr>
              <w:pStyle w:val="Compact"/>
              <w:jc w:val="left"/>
            </w:pPr>
            <w:r>
              <w:rPr>
                <w:bCs/>
                <w:b/>
              </w:rPr>
              <w:t xml:space="preserve">Total BOM</w:t>
            </w:r>
          </w:p>
        </w:tc>
        <w:tc>
          <w:tcPr/>
          <w:p>
            <w:pPr>
              <w:pStyle w:val="Compact"/>
              <w:jc w:val="left"/>
            </w:pPr>
            <w:r>
              <w:rPr>
                <w:bCs/>
                <w:b/>
              </w:rPr>
              <w:t xml:space="preserve">~$182.50</w:t>
            </w:r>
          </w:p>
        </w:tc>
      </w:tr>
    </w:tbl>
    <w:p>
      <w:pPr>
        <w:pStyle w:val="BodyText"/>
      </w:pPr>
      <w:r>
        <w:t xml:space="preserve">Retail at ~2.75× BOM:</w:t>
      </w:r>
      <w:r>
        <w:t xml:space="preserve"> </w:t>
      </w:r>
      <w:r>
        <w:rPr>
          <w:bCs/>
          <w:b/>
        </w:rPr>
        <w:t xml:space="preserve">$500</w:t>
      </w:r>
    </w:p>
    <w:p>
      <w:r>
        <w:pict>
          <v:rect style="width:0;height:1.5pt" o:hralign="center" o:hrstd="t" o:hr="t"/>
        </w:pict>
      </w:r>
    </w:p>
    <w:bookmarkEnd w:id="36"/>
    <w:bookmarkEnd w:id="37"/>
    <w:bookmarkEnd w:id="38"/>
    <w:bookmarkStart w:id="39" w:name="how-devices-earn"/>
    <w:p>
      <w:pPr>
        <w:pStyle w:val="Heading2"/>
      </w:pPr>
      <w:r>
        <w:t xml:space="preserve">How Devices Earn</w:t>
      </w:r>
    </w:p>
    <w:p>
      <w:pPr>
        <w:pStyle w:val="FirstParagraph"/>
      </w:pPr>
      <w:r>
        <w:t xml:space="preserve">Every device earns on multiple dimensions simultaneously: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Reward type</w:t>
            </w:r>
          </w:p>
        </w:tc>
        <w:tc>
          <w:tcPr/>
          <w:p>
            <w:pPr>
              <w:pStyle w:val="Compact"/>
              <w:jc w:val="left"/>
            </w:pPr>
            <w:r>
              <w:t xml:space="preserve">Micro</w:t>
            </w:r>
          </w:p>
        </w:tc>
        <w:tc>
          <w:tcPr/>
          <w:p>
            <w:pPr>
              <w:pStyle w:val="Compact"/>
              <w:jc w:val="left"/>
            </w:pPr>
            <w:r>
              <w:t xml:space="preserve">General</w:t>
            </w:r>
          </w:p>
        </w:tc>
        <w:tc>
          <w:tcPr/>
          <w:p>
            <w:pPr>
              <w:pStyle w:val="Compact"/>
              <w:jc w:val="left"/>
            </w:pPr>
            <w:r>
              <w:t xml:space="preserve">Macro</w:t>
            </w:r>
          </w:p>
        </w:tc>
      </w:tr>
      <w:tr>
        <w:tc>
          <w:tcPr/>
          <w:p>
            <w:pPr>
              <w:pStyle w:val="Compact"/>
              <w:jc w:val="left"/>
            </w:pPr>
            <w:r>
              <w:t xml:space="preserve">Sensor data rewards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Mining (inference work)</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(full node)</w:t>
            </w:r>
          </w:p>
        </w:tc>
      </w:tr>
      <w:tr>
        <w:tc>
          <w:tcPr/>
          <w:p>
            <w:pPr>
              <w:pStyle w:val="Compact"/>
              <w:jc w:val="left"/>
            </w:pPr>
            <w:r>
              <w:t xml:space="preserve">Storage hosting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(full node)</w:t>
            </w:r>
          </w:p>
        </w:tc>
      </w:tr>
      <w:tr>
        <w:tc>
          <w:tcPr/>
          <w:p>
            <w:pPr>
              <w:pStyle w:val="Compact"/>
              <w:jc w:val="left"/>
            </w:pPr>
            <w:r>
              <w:t xml:space="preserve">Clock node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(full node)</w:t>
            </w:r>
          </w:p>
        </w:tc>
      </w:tr>
      <w:tr>
        <w:tc>
          <w:tcPr/>
          <w:p>
            <w:pPr>
              <w:pStyle w:val="Compact"/>
              <w:jc w:val="left"/>
            </w:pPr>
            <w:r>
              <w:t xml:space="preserve">LoRa gateway relay fees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Cross-chain wBTCPC credits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t xml:space="preserve">Cross-chain credits: every BTCPC earned generates 0.1 BTCPC claimable as wBTCPC on each of 10 supported chains (Ethereum, Base, Arbitrum, Optimism, Solana, TON, Bitcoin, Hive, BSC, Polygon). A device earning 1 BTCPC/day also accrues 1.0 BTCPC/day in cross-chain credits across those chains.</w:t>
      </w:r>
    </w:p>
    <w:p>
      <w:r>
        <w:pict>
          <v:rect style="width:0;height:1.5pt" o:hralign="center" o:hrstd="t" o:hr="t"/>
        </w:pict>
      </w:r>
    </w:p>
    <w:bookmarkEnd w:id="39"/>
    <w:bookmarkStart w:id="40" w:name="data-verification"/>
    <w:p>
      <w:pPr>
        <w:pStyle w:val="Heading2"/>
      </w:pPr>
      <w:r>
        <w:t xml:space="preserve">Data Verification</w:t>
      </w:r>
    </w:p>
    <w:p>
      <w:pPr>
        <w:pStyle w:val="FirstParagraph"/>
      </w:pPr>
      <w:r>
        <w:t xml:space="preserve">Sensor data is not taken on faith. Three-layer verification:</w:t>
      </w:r>
    </w:p>
    <w:p>
      <w:pPr>
        <w:numPr>
          <w:ilvl w:val="0"/>
          <w:numId w:val="1005"/>
        </w:numPr>
      </w:pPr>
      <w:r>
        <w:rPr>
          <w:bCs/>
          <w:b/>
        </w:rPr>
        <w:t xml:space="preserve">Device key signing</w:t>
      </w:r>
      <w:r>
        <w:t xml:space="preserve">: every reading is signed with a registered secp256k1 device key. Fabricated readings require a registered device with staked BTCPC behind it — raising the cost of spoofing.</w:t>
      </w:r>
    </w:p>
    <w:p>
      <w:pPr>
        <w:numPr>
          <w:ilvl w:val="0"/>
          <w:numId w:val="1005"/>
        </w:numPr>
      </w:pPr>
      <w:r>
        <w:rPr>
          <w:bCs/>
          <w:b/>
        </w:rPr>
        <w:t xml:space="preserve">Cross-corroboration</w:t>
      </w:r>
      <w:r>
        <w:t xml:space="preserve">: readings from devices in the same geographic area are compared. A device reporting 15°C in Phoenix in July, or PM2.5 of 0 µg/m³ in downtown Los Angeles, gets flagged. An attacker would need to control a neighborhood’s worth of devices to fake plausible data.</w:t>
      </w:r>
    </w:p>
    <w:p>
      <w:pPr>
        <w:numPr>
          <w:ilvl w:val="0"/>
          <w:numId w:val="1005"/>
        </w:numPr>
      </w:pPr>
      <w:r>
        <w:rPr>
          <w:bCs/>
          <w:b/>
        </w:rPr>
        <w:t xml:space="preserve">Covariance fingerprinting</w:t>
      </w:r>
      <w:r>
        <w:t xml:space="preserve">: real sensor data has correlated noise — temperature drift affects humidity in physically predictable ways. Synthetic data that’s too clean fails statistical tests. Motion data that lacks the characteristic quantization and noise floor of real MEMS sensors is detectable by ML classifiers.</w:t>
      </w:r>
    </w:p>
    <w:p>
      <w:r>
        <w:pict>
          <v:rect style="width:0;height:1.5pt" o:hralign="center" o:hrstd="t" o:hr="t"/>
        </w:pict>
      </w:r>
    </w:p>
    <w:bookmarkEnd w:id="40"/>
    <w:bookmarkStart w:id="41" w:name="data-buyers-and-market"/>
    <w:p>
      <w:pPr>
        <w:pStyle w:val="Heading2"/>
      </w:pPr>
      <w:r>
        <w:t xml:space="preserve">Data Buyers and Market</w:t>
      </w:r>
    </w:p>
    <w:p>
      <w:pPr>
        <w:pStyle w:val="FirstParagraph"/>
      </w:pPr>
      <w:r>
        <w:t xml:space="preserve">The data collected by BTCPC devices has established commercial buyers today:</w:t>
      </w:r>
    </w:p>
    <w:tbl>
      <w:tblPr>
        <w:tblStyle w:val="Table"/>
        <w:tblW w:type="pct" w:w="5000"/>
        <w:tblLook w:firstRow="1" w:lastRow="0" w:firstColumn="0" w:lastColumn="0" w:noHBand="0" w:noVBand="0" w:val="0020"/>
        <w:jc w:val="start"/>
      </w:tblPr>
      <w:tblGrid>
        <w:gridCol w:w="2475"/>
        <w:gridCol w:w="2640"/>
        <w:gridCol w:w="2805"/>
      </w:tblGrid>
      <w:tr>
        <w:trPr>
          <w:tblHeader w:val="true"/>
        </w:trPr>
        <w:tc>
          <w:tcPr/>
          <w:p>
            <w:pPr>
              <w:pStyle w:val="Compact"/>
              <w:jc w:val="left"/>
            </w:pPr>
            <w:r>
              <w:t xml:space="preserve">Data category</w:t>
            </w:r>
          </w:p>
        </w:tc>
        <w:tc>
          <w:tcPr/>
          <w:p>
            <w:pPr>
              <w:pStyle w:val="Compact"/>
              <w:jc w:val="left"/>
            </w:pPr>
            <w:r>
              <w:t xml:space="preserve">Primary buyers</w:t>
            </w:r>
          </w:p>
        </w:tc>
        <w:tc>
          <w:tcPr/>
          <w:p>
            <w:pPr>
              <w:pStyle w:val="Compact"/>
              <w:jc w:val="left"/>
            </w:pPr>
            <w:r>
              <w:t xml:space="preserve">Market evidence</w:t>
            </w:r>
          </w:p>
        </w:tc>
      </w:tr>
      <w:tr>
        <w:tc>
          <w:tcPr/>
          <w:p>
            <w:pPr>
              <w:pStyle w:val="Compact"/>
              <w:jc w:val="left"/>
            </w:pPr>
            <w:r>
              <w:t xml:space="preserve">Air quality (PM2.5, CO2, VOC)</w:t>
            </w:r>
          </w:p>
        </w:tc>
        <w:tc>
          <w:tcPr/>
          <w:p>
            <w:pPr>
              <w:pStyle w:val="Compact"/>
              <w:jc w:val="left"/>
            </w:pPr>
            <w:r>
              <w:t xml:space="preserve">City governments, EPA, IQAir, Breezometer, health insurers, real estate</w:t>
            </w:r>
          </w:p>
        </w:tc>
        <w:tc>
          <w:tcPr/>
          <w:p>
            <w:pPr>
              <w:pStyle w:val="Compact"/>
              <w:jc w:val="left"/>
            </w:pPr>
            <w:r>
              <w:t xml:space="preserve">PurpleAir acquired for ~$25M with 70k sensors</w:t>
            </w:r>
          </w:p>
        </w:tc>
      </w:tr>
      <w:tr>
        <w:tc>
          <w:tcPr/>
          <w:p>
            <w:pPr>
              <w:pStyle w:val="Compact"/>
              <w:jc w:val="left"/>
            </w:pPr>
            <w:r>
              <w:t xml:space="preserve">Hyperlocal weather</w:t>
            </w:r>
          </w:p>
        </w:tc>
        <w:tc>
          <w:tcPr/>
          <w:p>
            <w:pPr>
              <w:pStyle w:val="Compact"/>
              <w:jc w:val="left"/>
            </w:pPr>
            <w:r>
              <w:t xml:space="preserve">Tomorrow.io, AccuWeather, agriculture, energy</w:t>
            </w:r>
          </w:p>
        </w:tc>
        <w:tc>
          <w:tcPr/>
          <w:p>
            <w:pPr>
              <w:pStyle w:val="Compact"/>
              <w:jc w:val="left"/>
            </w:pPr>
            <w:r>
              <w:t xml:space="preserve">Tomorrow.io raised $200M for hyperlocal weather</w:t>
            </w:r>
          </w:p>
        </w:tc>
      </w:tr>
      <w:tr>
        <w:tc>
          <w:tcPr/>
          <w:p>
            <w:pPr>
              <w:pStyle w:val="Compact"/>
              <w:jc w:val="left"/>
            </w:pPr>
            <w:r>
              <w:t xml:space="preserve">GPS mobility / traffic</w:t>
            </w:r>
          </w:p>
        </w:tc>
        <w:tc>
          <w:tcPr/>
          <w:p>
            <w:pPr>
              <w:pStyle w:val="Compact"/>
              <w:jc w:val="left"/>
            </w:pPr>
            <w:r>
              <w:t xml:space="preserve">HERE, TomTom, urban planners, logistics</w:t>
            </w:r>
          </w:p>
        </w:tc>
        <w:tc>
          <w:tcPr/>
          <w:p>
            <w:pPr>
              <w:pStyle w:val="Compact"/>
              <w:jc w:val="left"/>
            </w:pPr>
            <w:r>
              <w:t xml:space="preserve">HERE valued at ~$1B; pays per-device for probe data</w:t>
            </w:r>
          </w:p>
        </w:tc>
      </w:tr>
      <w:tr>
        <w:tc>
          <w:tcPr/>
          <w:p>
            <w:pPr>
              <w:pStyle w:val="Compact"/>
              <w:jc w:val="left"/>
            </w:pPr>
            <w:r>
              <w:t xml:space="preserve">Noise pollution</w:t>
            </w:r>
          </w:p>
        </w:tc>
        <w:tc>
          <w:tcPr/>
          <w:p>
            <w:pPr>
              <w:pStyle w:val="Compact"/>
              <w:jc w:val="left"/>
            </w:pPr>
            <w:r>
              <w:t xml:space="preserve">City governments, WHO, real estate</w:t>
            </w:r>
          </w:p>
        </w:tc>
        <w:tc>
          <w:tcPr/>
          <w:p>
            <w:pPr>
              <w:pStyle w:val="Compact"/>
              <w:jc w:val="left"/>
            </w:pPr>
            <w:r>
              <w:t xml:space="preserve">Cities pay $20–50k per noise study</w:t>
            </w:r>
          </w:p>
        </w:tc>
      </w:tr>
      <w:tr>
        <w:tc>
          <w:tcPr/>
          <w:p>
            <w:pPr>
              <w:pStyle w:val="Compact"/>
              <w:jc w:val="left"/>
            </w:pPr>
            <w:r>
              <w:t xml:space="preserve">Seismic (distributed)</w:t>
            </w:r>
          </w:p>
        </w:tc>
        <w:tc>
          <w:tcPr/>
          <w:p>
            <w:pPr>
              <w:pStyle w:val="Compact"/>
              <w:jc w:val="left"/>
            </w:pPr>
            <w:r>
              <w:t xml:space="preserve">USGS, national earthquake networks</w:t>
            </w:r>
          </w:p>
        </w:tc>
        <w:tc>
          <w:tcPr/>
          <w:p>
            <w:pPr>
              <w:pStyle w:val="Compact"/>
              <w:jc w:val="left"/>
            </w:pPr>
            <w:r>
              <w:t xml:space="preserve">ShakeAlert partnership potential</w:t>
            </w:r>
          </w:p>
        </w:tc>
      </w:tr>
      <w:tr>
        <w:tc>
          <w:tcPr/>
          <w:p>
            <w:pPr>
              <w:pStyle w:val="Compact"/>
              <w:jc w:val="left"/>
            </w:pPr>
            <w:r>
              <w:t xml:space="preserve">Light / UV</w:t>
            </w:r>
          </w:p>
        </w:tc>
        <w:tc>
          <w:tcPr/>
          <w:p>
            <w:pPr>
              <w:pStyle w:val="Compact"/>
              <w:jc w:val="left"/>
            </w:pPr>
            <w:r>
              <w:t xml:space="preserve">Solar installers, climate researchers, dermatology</w:t>
            </w:r>
          </w:p>
        </w:tc>
        <w:tc>
          <w:tcPr/>
          <w:p>
            <w:pPr>
              <w:pStyle w:val="Compact"/>
              <w:jc w:val="left"/>
            </w:pPr>
            <w:r>
              <w:t xml:space="preserve">Niche but consistent demand</w:t>
            </w:r>
          </w:p>
        </w:tc>
      </w:tr>
    </w:tbl>
    <w:p>
      <w:pPr>
        <w:pStyle w:val="BodyText"/>
      </w:pPr>
      <w:r>
        <w:t xml:space="preserve">The protocol sells data via a B2B API. Device owners receive 70% of revenue as BTCPC rewards. The protocol retains 30%.</w:t>
      </w:r>
    </w:p>
    <w:p>
      <w:r>
        <w:pict>
          <v:rect style="width:0;height:1.5pt" o:hralign="center" o:hrstd="t" o:hr="t"/>
        </w:pict>
      </w:r>
    </w:p>
    <w:bookmarkEnd w:id="41"/>
    <w:bookmarkStart w:id="46" w:name="business-forecast"/>
    <w:p>
      <w:pPr>
        <w:pStyle w:val="Heading2"/>
      </w:pPr>
      <w:r>
        <w:t xml:space="preserve">Business Forecast</w:t>
      </w:r>
    </w:p>
    <w:bookmarkStart w:id="42" w:name="assumptions"/>
    <w:p>
      <w:pPr>
        <w:pStyle w:val="Heading3"/>
      </w:pPr>
      <w:r>
        <w:t xml:space="preserve">Assumptions</w:t>
      </w:r>
    </w:p>
    <w:p>
      <w:pPr>
        <w:numPr>
          <w:ilvl w:val="0"/>
          <w:numId w:val="1006"/>
        </w:numPr>
        <w:pStyle w:val="Compact"/>
      </w:pPr>
      <w:r>
        <w:t xml:space="preserve">Hardware gross margin: 40%</w:t>
      </w:r>
    </w:p>
    <w:p>
      <w:pPr>
        <w:numPr>
          <w:ilvl w:val="0"/>
          <w:numId w:val="1006"/>
        </w:numPr>
        <w:pStyle w:val="Compact"/>
      </w:pPr>
      <w:r>
        <w:t xml:space="preserve">Data revenue split: 70% to device owners (BTCPC rewards), 30% to protocol</w:t>
      </w:r>
    </w:p>
    <w:p>
      <w:pPr>
        <w:numPr>
          <w:ilvl w:val="0"/>
          <w:numId w:val="1006"/>
        </w:numPr>
        <w:pStyle w:val="Compact"/>
      </w:pPr>
      <w:r>
        <w:t xml:space="preserve">Average data value per active device per year: $80 (Y1) → $180 (Y2) → $250 (Y3)</w:t>
      </w:r>
    </w:p>
    <w:p>
      <w:pPr>
        <w:numPr>
          <w:ilvl w:val="0"/>
          <w:numId w:val="1006"/>
        </w:numPr>
        <w:pStyle w:val="Compact"/>
      </w:pPr>
      <w:r>
        <w:t xml:space="preserve">Unit mix: 60% Micro, 30% General, 10% Macro by volume</w:t>
      </w:r>
    </w:p>
    <w:bookmarkEnd w:id="42"/>
    <w:bookmarkStart w:id="43" w:name="unit-sales-forecast"/>
    <w:p>
      <w:pPr>
        <w:pStyle w:val="Heading3"/>
      </w:pPr>
      <w:r>
        <w:t xml:space="preserve">Unit Sales Forecast</w:t>
      </w:r>
    </w:p>
    <w:tbl>
      <w:tblPr>
        <w:tblStyle w:val="Table"/>
        <w:tblW w:type="pct" w:w="5000"/>
        <w:tblLook w:firstRow="1" w:lastRow="0" w:firstColumn="0" w:lastColumn="0" w:noHBand="0" w:noVBand="0" w:val="0020"/>
        <w:jc w:val="start"/>
      </w:tblPr>
      <w:tblGrid>
        <w:gridCol w:w="742"/>
        <w:gridCol w:w="866"/>
        <w:gridCol w:w="1113"/>
        <w:gridCol w:w="866"/>
        <w:gridCol w:w="1608"/>
        <w:gridCol w:w="2722"/>
      </w:tblGrid>
      <w:tr>
        <w:trPr>
          <w:tblHeader w:val="true"/>
        </w:trPr>
        <w:tc>
          <w:tcPr/>
          <w:p>
            <w:pPr>
              <w:pStyle w:val="Compact"/>
              <w:jc w:val="left"/>
            </w:pPr>
            <w:r>
              <w:t xml:space="preserve">Year</w:t>
            </w:r>
          </w:p>
        </w:tc>
        <w:tc>
          <w:tcPr/>
          <w:p>
            <w:pPr>
              <w:pStyle w:val="Compact"/>
              <w:jc w:val="left"/>
            </w:pPr>
            <w:r>
              <w:t xml:space="preserve">Micro</w:t>
            </w:r>
          </w:p>
        </w:tc>
        <w:tc>
          <w:tcPr/>
          <w:p>
            <w:pPr>
              <w:pStyle w:val="Compact"/>
              <w:jc w:val="left"/>
            </w:pPr>
            <w:r>
              <w:t xml:space="preserve">General</w:t>
            </w:r>
          </w:p>
        </w:tc>
        <w:tc>
          <w:tcPr/>
          <w:p>
            <w:pPr>
              <w:pStyle w:val="Compact"/>
              <w:jc w:val="left"/>
            </w:pPr>
            <w:r>
              <w:t xml:space="preserve">Macro</w:t>
            </w:r>
          </w:p>
        </w:tc>
        <w:tc>
          <w:tcPr/>
          <w:p>
            <w:pPr>
              <w:pStyle w:val="Compact"/>
              <w:jc w:val="left"/>
            </w:pPr>
            <w:r>
              <w:t xml:space="preserve">Total units</w:t>
            </w:r>
          </w:p>
        </w:tc>
        <w:tc>
          <w:tcPr/>
          <w:p>
            <w:pPr>
              <w:pStyle w:val="Compact"/>
              <w:jc w:val="left"/>
            </w:pPr>
            <w:r>
              <w:t xml:space="preserve">Total hardware revenue</w:t>
            </w:r>
          </w:p>
        </w:tc>
      </w:tr>
      <w:tr>
        <w:tc>
          <w:tcPr/>
          <w:p>
            <w:pPr>
              <w:pStyle w:val="Compact"/>
              <w:jc w:val="left"/>
            </w:pPr>
            <w:r>
              <w:t xml:space="preserve">Y1</w:t>
            </w:r>
          </w:p>
        </w:tc>
        <w:tc>
          <w:tcPr/>
          <w:p>
            <w:pPr>
              <w:pStyle w:val="Compact"/>
              <w:jc w:val="left"/>
            </w:pPr>
            <w:r>
              <w:t xml:space="preserve">5,000</w:t>
            </w:r>
          </w:p>
        </w:tc>
        <w:tc>
          <w:tcPr/>
          <w:p>
            <w:pPr>
              <w:pStyle w:val="Compact"/>
              <w:jc w:val="left"/>
            </w:pPr>
            <w:r>
              <w:t xml:space="preserve">2,000</w:t>
            </w:r>
          </w:p>
        </w:tc>
        <w:tc>
          <w:tcPr/>
          <w:p>
            <w:pPr>
              <w:pStyle w:val="Compact"/>
              <w:jc w:val="left"/>
            </w:pPr>
            <w:r>
              <w:t xml:space="preserve">300</w:t>
            </w:r>
          </w:p>
        </w:tc>
        <w:tc>
          <w:tcPr/>
          <w:p>
            <w:pPr>
              <w:pStyle w:val="Compact"/>
              <w:jc w:val="left"/>
            </w:pPr>
            <w:r>
              <w:t xml:space="preserve">7,300</w:t>
            </w:r>
          </w:p>
        </w:tc>
        <w:tc>
          <w:tcPr/>
          <w:p>
            <w:pPr>
              <w:pStyle w:val="Compact"/>
              <w:jc w:val="left"/>
            </w:pPr>
            <w:r>
              <w:t xml:space="preserve">$984k</w:t>
            </w:r>
          </w:p>
        </w:tc>
      </w:tr>
      <w:tr>
        <w:tc>
          <w:tcPr/>
          <w:p>
            <w:pPr>
              <w:pStyle w:val="Compact"/>
              <w:jc w:val="left"/>
            </w:pPr>
            <w:r>
              <w:t xml:space="preserve">Y2</w:t>
            </w:r>
          </w:p>
        </w:tc>
        <w:tc>
          <w:tcPr/>
          <w:p>
            <w:pPr>
              <w:pStyle w:val="Compact"/>
              <w:jc w:val="left"/>
            </w:pPr>
            <w:r>
              <w:t xml:space="preserve">30,000</w:t>
            </w:r>
          </w:p>
        </w:tc>
        <w:tc>
          <w:tcPr/>
          <w:p>
            <w:pPr>
              <w:pStyle w:val="Compact"/>
              <w:jc w:val="left"/>
            </w:pPr>
            <w:r>
              <w:t xml:space="preserve">12,000</w:t>
            </w:r>
          </w:p>
        </w:tc>
        <w:tc>
          <w:tcPr/>
          <w:p>
            <w:pPr>
              <w:pStyle w:val="Compact"/>
              <w:jc w:val="left"/>
            </w:pPr>
            <w:r>
              <w:t xml:space="preserve">2,000</w:t>
            </w:r>
          </w:p>
        </w:tc>
        <w:tc>
          <w:tcPr/>
          <w:p>
            <w:pPr>
              <w:pStyle w:val="Compact"/>
              <w:jc w:val="left"/>
            </w:pPr>
            <w:r>
              <w:t xml:space="preserve">44,000</w:t>
            </w:r>
          </w:p>
        </w:tc>
        <w:tc>
          <w:tcPr/>
          <w:p>
            <w:pPr>
              <w:pStyle w:val="Compact"/>
              <w:jc w:val="left"/>
            </w:pPr>
            <w:r>
              <w:t xml:space="preserve">$5.84M</w:t>
            </w:r>
          </w:p>
        </w:tc>
      </w:tr>
      <w:tr>
        <w:tc>
          <w:tcPr/>
          <w:p>
            <w:pPr>
              <w:pStyle w:val="Compact"/>
              <w:jc w:val="left"/>
            </w:pPr>
            <w:r>
              <w:t xml:space="preserve">Y3</w:t>
            </w:r>
          </w:p>
        </w:tc>
        <w:tc>
          <w:tcPr/>
          <w:p>
            <w:pPr>
              <w:pStyle w:val="Compact"/>
              <w:jc w:val="left"/>
            </w:pPr>
            <w:r>
              <w:t xml:space="preserve">120,000</w:t>
            </w:r>
          </w:p>
        </w:tc>
        <w:tc>
          <w:tcPr/>
          <w:p>
            <w:pPr>
              <w:pStyle w:val="Compact"/>
              <w:jc w:val="left"/>
            </w:pPr>
            <w:r>
              <w:t xml:space="preserve">50,000</w:t>
            </w:r>
          </w:p>
        </w:tc>
        <w:tc>
          <w:tcPr/>
          <w:p>
            <w:pPr>
              <w:pStyle w:val="Compact"/>
              <w:jc w:val="left"/>
            </w:pPr>
            <w:r>
              <w:t xml:space="preserve">8,000</w:t>
            </w:r>
          </w:p>
        </w:tc>
        <w:tc>
          <w:tcPr/>
          <w:p>
            <w:pPr>
              <w:pStyle w:val="Compact"/>
              <w:jc w:val="left"/>
            </w:pPr>
            <w:r>
              <w:t xml:space="preserve">178,000</w:t>
            </w:r>
          </w:p>
        </w:tc>
        <w:tc>
          <w:tcPr/>
          <w:p>
            <w:pPr>
              <w:pStyle w:val="Compact"/>
              <w:jc w:val="left"/>
            </w:pPr>
            <w:r>
              <w:t xml:space="preserve">$16.4M</w:t>
            </w:r>
          </w:p>
        </w:tc>
      </w:tr>
    </w:tbl>
    <w:bookmarkEnd w:id="43"/>
    <w:bookmarkStart w:id="44" w:name="revenue-forecast"/>
    <w:p>
      <w:pPr>
        <w:pStyle w:val="Heading3"/>
      </w:pPr>
      <w:r>
        <w:t xml:space="preserve">Revenue Forecast</w:t>
      </w:r>
    </w:p>
    <w:tbl>
      <w:tblPr>
        <w:tblStyle w:val="Table"/>
        <w:tblW w:type="pct" w:w="5000"/>
        <w:tblLook w:firstRow="1" w:lastRow="0" w:firstColumn="0" w:lastColumn="0" w:noHBand="0" w:noVBand="0" w:val="0020"/>
        <w:jc w:val="start"/>
      </w:tblPr>
      <w:tblGrid>
        <w:gridCol w:w="650"/>
        <w:gridCol w:w="1735"/>
        <w:gridCol w:w="2929"/>
        <w:gridCol w:w="2603"/>
      </w:tblGrid>
      <w:tr>
        <w:trPr>
          <w:tblHeader w:val="true"/>
        </w:trPr>
        <w:tc>
          <w:tcPr/>
          <w:p>
            <w:pPr>
              <w:pStyle w:val="Compact"/>
              <w:jc w:val="left"/>
            </w:pPr>
            <w:r>
              <w:t xml:space="preserve">Year</w:t>
            </w:r>
          </w:p>
        </w:tc>
        <w:tc>
          <w:tcPr/>
          <w:p>
            <w:pPr>
              <w:pStyle w:val="Compact"/>
              <w:jc w:val="left"/>
            </w:pPr>
            <w:r>
              <w:t xml:space="preserve">Hardware margin</w:t>
            </w:r>
          </w:p>
        </w:tc>
        <w:tc>
          <w:tcPr/>
          <w:p>
            <w:pPr>
              <w:pStyle w:val="Compact"/>
              <w:jc w:val="left"/>
            </w:pPr>
            <w:r>
              <w:t xml:space="preserve">Data marketplace cut (30%)</w:t>
            </w:r>
          </w:p>
        </w:tc>
        <w:tc>
          <w:tcPr/>
          <w:p>
            <w:pPr>
              <w:pStyle w:val="Compact"/>
              <w:jc w:val="left"/>
            </w:pPr>
            <w:r>
              <w:rPr>
                <w:bCs/>
                <w:b/>
              </w:rPr>
              <w:t xml:space="preserve">Total gross revenue</w:t>
            </w:r>
          </w:p>
        </w:tc>
      </w:tr>
      <w:tr>
        <w:tc>
          <w:tcPr/>
          <w:p>
            <w:pPr>
              <w:pStyle w:val="Compact"/>
              <w:jc w:val="left"/>
            </w:pPr>
            <w:r>
              <w:t xml:space="preserve">Y1</w:t>
            </w:r>
          </w:p>
        </w:tc>
        <w:tc>
          <w:tcPr/>
          <w:p>
            <w:pPr>
              <w:pStyle w:val="Compact"/>
              <w:jc w:val="left"/>
            </w:pPr>
            <w:r>
              <w:t xml:space="preserve">$394k</w:t>
            </w:r>
          </w:p>
        </w:tc>
        <w:tc>
          <w:tcPr/>
          <w:p>
            <w:pPr>
              <w:pStyle w:val="Compact"/>
              <w:jc w:val="left"/>
            </w:pPr>
            <w:r>
              <w:t xml:space="preserve">$175k</w:t>
            </w:r>
          </w:p>
        </w:tc>
        <w:tc>
          <w:tcPr/>
          <w:p>
            <w:pPr>
              <w:pStyle w:val="Compact"/>
              <w:jc w:val="left"/>
            </w:pPr>
            <w:r>
              <w:rPr>
                <w:bCs/>
                <w:b/>
              </w:rPr>
              <w:t xml:space="preserve">$569k</w:t>
            </w:r>
          </w:p>
        </w:tc>
      </w:tr>
      <w:tr>
        <w:tc>
          <w:tcPr/>
          <w:p>
            <w:pPr>
              <w:pStyle w:val="Compact"/>
              <w:jc w:val="left"/>
            </w:pPr>
            <w:r>
              <w:t xml:space="preserve">Y2</w:t>
            </w:r>
          </w:p>
        </w:tc>
        <w:tc>
          <w:tcPr/>
          <w:p>
            <w:pPr>
              <w:pStyle w:val="Compact"/>
              <w:jc w:val="left"/>
            </w:pPr>
            <w:r>
              <w:t xml:space="preserve">$2.34M</w:t>
            </w:r>
          </w:p>
        </w:tc>
        <w:tc>
          <w:tcPr/>
          <w:p>
            <w:pPr>
              <w:pStyle w:val="Compact"/>
              <w:jc w:val="left"/>
            </w:pPr>
            <w:r>
              <w:t xml:space="preserve">$2.38M</w:t>
            </w:r>
          </w:p>
        </w:tc>
        <w:tc>
          <w:tcPr/>
          <w:p>
            <w:pPr>
              <w:pStyle w:val="Compact"/>
              <w:jc w:val="left"/>
            </w:pPr>
            <w:r>
              <w:rPr>
                <w:bCs/>
                <w:b/>
              </w:rPr>
              <w:t xml:space="preserve">$4.72M</w:t>
            </w:r>
          </w:p>
        </w:tc>
      </w:tr>
      <w:tr>
        <w:tc>
          <w:tcPr/>
          <w:p>
            <w:pPr>
              <w:pStyle w:val="Compact"/>
              <w:jc w:val="left"/>
            </w:pPr>
            <w:r>
              <w:t xml:space="preserve">Y3</w:t>
            </w:r>
          </w:p>
        </w:tc>
        <w:tc>
          <w:tcPr/>
          <w:p>
            <w:pPr>
              <w:pStyle w:val="Compact"/>
              <w:jc w:val="left"/>
            </w:pPr>
            <w:r>
              <w:t xml:space="preserve">$6.56M</w:t>
            </w:r>
          </w:p>
        </w:tc>
        <w:tc>
          <w:tcPr/>
          <w:p>
            <w:pPr>
              <w:pStyle w:val="Compact"/>
              <w:jc w:val="left"/>
            </w:pPr>
            <w:r>
              <w:t xml:space="preserve">$13.35M</w:t>
            </w:r>
          </w:p>
        </w:tc>
        <w:tc>
          <w:tcPr/>
          <w:p>
            <w:pPr>
              <w:pStyle w:val="Compact"/>
              <w:jc w:val="left"/>
            </w:pPr>
            <w:r>
              <w:rPr>
                <w:bCs/>
                <w:b/>
              </w:rPr>
              <w:t xml:space="preserve">$19.91M</w:t>
            </w:r>
          </w:p>
        </w:tc>
      </w:tr>
    </w:tbl>
    <w:p>
      <w:pPr>
        <w:pStyle w:val="BodyText"/>
      </w:pPr>
      <w:r>
        <w:rPr>
          <w:bCs/>
          <w:b/>
        </w:rPr>
        <w:t xml:space="preserve">By Year 3, data revenue exceeds hardware revenue.</w:t>
      </w:r>
      <w:r>
        <w:t xml:space="preserve"> </w:t>
      </w:r>
      <w:r>
        <w:t xml:space="preserve">This is the right shape — hardware is customer acquisition, data is the annuity.</w:t>
      </w:r>
    </w:p>
    <w:bookmarkEnd w:id="44"/>
    <w:bookmarkStart w:id="45" w:name="comparable-companies-at-50170k-devices"/>
    <w:p>
      <w:pPr>
        <w:pStyle w:val="Heading3"/>
      </w:pPr>
      <w:r>
        <w:t xml:space="preserve">Comparable companies at 50–170k devices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Company</w:t>
            </w:r>
          </w:p>
        </w:tc>
        <w:tc>
          <w:tcPr/>
          <w:p>
            <w:pPr>
              <w:pStyle w:val="Compact"/>
              <w:jc w:val="left"/>
            </w:pPr>
            <w:r>
              <w:t xml:space="preserve">Device count</w:t>
            </w:r>
          </w:p>
        </w:tc>
        <w:tc>
          <w:tcPr/>
          <w:p>
            <w:pPr>
              <w:pStyle w:val="Compact"/>
              <w:jc w:val="left"/>
            </w:pPr>
            <w:r>
              <w:t xml:space="preserve">Outcome</w:t>
            </w:r>
          </w:p>
        </w:tc>
      </w:tr>
      <w:tr>
        <w:tc>
          <w:tcPr/>
          <w:p>
            <w:pPr>
              <w:pStyle w:val="Compact"/>
              <w:jc w:val="left"/>
            </w:pPr>
            <w:r>
              <w:t xml:space="preserve">PurpleAir</w:t>
            </w:r>
          </w:p>
        </w:tc>
        <w:tc>
          <w:tcPr/>
          <w:p>
            <w:pPr>
              <w:pStyle w:val="Compact"/>
              <w:jc w:val="left"/>
            </w:pPr>
            <w:r>
              <w:t xml:space="preserve">~70k air quality sensors</w:t>
            </w:r>
          </w:p>
        </w:tc>
        <w:tc>
          <w:tcPr/>
          <w:p>
            <w:pPr>
              <w:pStyle w:val="Compact"/>
              <w:jc w:val="left"/>
            </w:pPr>
            <w:r>
              <w:t xml:space="preserve">Acquired ~$25M</w:t>
            </w:r>
          </w:p>
        </w:tc>
      </w:tr>
      <w:tr>
        <w:tc>
          <w:tcPr/>
          <w:p>
            <w:pPr>
              <w:pStyle w:val="Compact"/>
              <w:jc w:val="left"/>
            </w:pPr>
            <w:r>
              <w:t xml:space="preserve">WeatherFlow / Tempest</w:t>
            </w:r>
          </w:p>
        </w:tc>
        <w:tc>
          <w:tcPr/>
          <w:p>
            <w:pPr>
              <w:pStyle w:val="Compact"/>
              <w:jc w:val="left"/>
            </w:pPr>
            <w:r>
              <w:t xml:space="preserve">~50k weather stations</w:t>
            </w:r>
          </w:p>
        </w:tc>
        <w:tc>
          <w:tcPr/>
          <w:p>
            <w:pPr>
              <w:pStyle w:val="Compact"/>
              <w:jc w:val="left"/>
            </w:pPr>
            <w:r>
              <w:t xml:space="preserve">Valued ~$30M</w:t>
            </w:r>
          </w:p>
        </w:tc>
      </w:tr>
      <w:tr>
        <w:tc>
          <w:tcPr/>
          <w:p>
            <w:pPr>
              <w:pStyle w:val="Compact"/>
              <w:jc w:val="left"/>
            </w:pPr>
            <w:r>
              <w:t xml:space="preserve">Helium</w:t>
            </w:r>
          </w:p>
        </w:tc>
        <w:tc>
          <w:tcPr/>
          <w:p>
            <w:pPr>
              <w:pStyle w:val="Compact"/>
              <w:jc w:val="left"/>
            </w:pPr>
            <w:r>
              <w:t xml:space="preserve">~900k LoRa gateways</w:t>
            </w:r>
          </w:p>
        </w:tc>
        <w:tc>
          <w:tcPr/>
          <w:p>
            <w:pPr>
              <w:pStyle w:val="Compact"/>
              <w:jc w:val="left"/>
            </w:pPr>
            <w:r>
              <w:t xml:space="preserve">Token market cap peaked ~$5B</w:t>
            </w:r>
          </w:p>
        </w:tc>
      </w:tr>
      <w:tr>
        <w:tc>
          <w:tcPr/>
          <w:p>
            <w:pPr>
              <w:pStyle w:val="Compact"/>
              <w:jc w:val="left"/>
            </w:pPr>
            <w:r>
              <w:t xml:space="preserve">AirGradient</w:t>
            </w:r>
          </w:p>
        </w:tc>
        <w:tc>
          <w:tcPr/>
          <w:p>
            <w:pPr>
              <w:pStyle w:val="Compact"/>
              <w:jc w:val="left"/>
            </w:pPr>
            <w:r>
              <w:t xml:space="preserve">~10k DIY air quality</w:t>
            </w:r>
          </w:p>
        </w:tc>
        <w:tc>
          <w:tcPr/>
          <w:p>
            <w:pPr>
              <w:pStyle w:val="Compact"/>
              <w:jc w:val="left"/>
            </w:pPr>
            <w:r>
              <w:t xml:space="preserve">Bootstrap profitable</w:t>
            </w:r>
          </w:p>
        </w:tc>
      </w:tr>
    </w:tbl>
    <w:p>
      <w:pPr>
        <w:pStyle w:val="BodyText"/>
      </w:pPr>
      <w:r>
        <w:t xml:space="preserve">A BTCPC network of 170k devices with 10 sensor categories, a sovereign chain, cross-chain wBTCPC on 10 networks, and a verified data marketplace is in a different category than any of the above.</w:t>
      </w:r>
    </w:p>
    <w:p>
      <w:r>
        <w:pict>
          <v:rect style="width:0;height:1.5pt" o:hralign="center" o:hrstd="t" o:hr="t"/>
        </w:pict>
      </w:r>
    </w:p>
    <w:bookmarkEnd w:id="45"/>
    <w:bookmarkEnd w:id="46"/>
    <w:bookmarkStart w:id="47" w:name="go-to-market"/>
    <w:p>
      <w:pPr>
        <w:pStyle w:val="Heading2"/>
      </w:pPr>
      <w:r>
        <w:t xml:space="preserve">Go-to-Market</w:t>
      </w:r>
    </w:p>
    <w:p>
      <w:pPr>
        <w:pStyle w:val="FirstParagraph"/>
      </w:pPr>
      <w:r>
        <w:rPr>
          <w:bCs/>
          <w:b/>
        </w:rPr>
        <w:t xml:space="preserve">Phase 1 — Developer / early adopter</w:t>
      </w:r>
      <w:r>
        <w:t xml:space="preserve"> </w:t>
      </w:r>
      <w:r>
        <w:t xml:space="preserve">- Open hardware files on GitHub</w:t>
      </w:r>
      <w:r>
        <w:t xml:space="preserve"> </w:t>
      </w:r>
      <w:r>
        <w:t xml:space="preserve">- Micro and General available as DIY kits first (lower unit cost, community builds trust)</w:t>
      </w:r>
      <w:r>
        <w:t xml:space="preserve"> </w:t>
      </w:r>
      <w:r>
        <w:t xml:space="preserve">- Flipper Zero community, Meshtastic community, home weather station hobbyists</w:t>
      </w:r>
      <w:r>
        <w:t xml:space="preserve"> </w:t>
      </w:r>
      <w:r>
        <w:t xml:space="preserve">- BTCPC token rewards as the primary acquisition incentive</w:t>
      </w:r>
    </w:p>
    <w:p>
      <w:pPr>
        <w:pStyle w:val="BodyText"/>
      </w:pPr>
      <w:r>
        <w:rPr>
          <w:bCs/>
          <w:b/>
        </w:rPr>
        <w:t xml:space="preserve">Phase 2 — Consumer retail</w:t>
      </w:r>
      <w:r>
        <w:t xml:space="preserve"> </w:t>
      </w:r>
      <w:r>
        <w:t xml:space="preserve">- Finished retail units on btcpc.network/shop</w:t>
      </w:r>
      <w:r>
        <w:t xml:space="preserve"> </w:t>
      </w:r>
      <w:r>
        <w:t xml:space="preserve">- Amazon listing for Micro and General</w:t>
      </w:r>
      <w:r>
        <w:t xml:space="preserve"> </w:t>
      </w:r>
      <w:r>
        <w:t xml:space="preserve">- Bundle:</w:t>
      </w:r>
      <w:r>
        <w:t xml:space="preserve"> </w:t>
      </w:r>
      <w:r>
        <w:t xml:space="preserve">“</w:t>
      </w:r>
      <w:r>
        <w:t xml:space="preserve">BTCPC Starter Pack</w:t>
      </w:r>
      <w:r>
        <w:t xml:space="preserve">”</w:t>
      </w:r>
      <w:r>
        <w:t xml:space="preserve"> </w:t>
      </w:r>
      <w:r>
        <w:t xml:space="preserve">— 1 General + 3 Micros for $450</w:t>
      </w:r>
    </w:p>
    <w:p>
      <w:pPr>
        <w:pStyle w:val="BodyText"/>
      </w:pPr>
      <w:r>
        <w:rPr>
          <w:bCs/>
          <w:b/>
        </w:rPr>
        <w:t xml:space="preserve">Phase 3 — B2B / city deployments</w:t>
      </w:r>
      <w:r>
        <w:t xml:space="preserve"> </w:t>
      </w:r>
      <w:r>
        <w:t xml:space="preserve">- Macro units sold to city governments, universities, research institutions</w:t>
      </w:r>
      <w:r>
        <w:t xml:space="preserve"> </w:t>
      </w:r>
      <w:r>
        <w:t xml:space="preserve">-</w:t>
      </w:r>
      <w:r>
        <w:t xml:space="preserve"> </w:t>
      </w:r>
      <w:r>
        <w:t xml:space="preserve">“</w:t>
      </w:r>
      <w:r>
        <w:t xml:space="preserve">Deploy 100 sensors across your city</w:t>
      </w:r>
      <w:r>
        <w:t xml:space="preserve">”</w:t>
      </w:r>
      <w:r>
        <w:t xml:space="preserve"> </w:t>
      </w:r>
      <w:r>
        <w:t xml:space="preserve">program — data stays on BTCPC chain, city gets API access</w:t>
      </w:r>
      <w:r>
        <w:t xml:space="preserve"> </w:t>
      </w:r>
      <w:r>
        <w:t xml:space="preserve">- Revenue share: city gets 20% of their nodes’ data revenue back as service credit</w:t>
      </w:r>
    </w:p>
    <w:p>
      <w:pPr>
        <w:pStyle w:val="BodyText"/>
      </w:pPr>
      <w:r>
        <w:rPr>
          <w:bCs/>
          <w:b/>
        </w:rPr>
        <w:t xml:space="preserve">Phase 4 — OEM / white label</w:t>
      </w:r>
      <w:r>
        <w:t xml:space="preserve"> </w:t>
      </w:r>
      <w:r>
        <w:t xml:space="preserve">- Sensor hardware licensed to other IoT manufacturers</w:t>
      </w:r>
      <w:r>
        <w:t xml:space="preserve"> </w:t>
      </w:r>
      <w:r>
        <w:t xml:space="preserve">- wBTCPC integration as a revenue-sharing protocol layer on top of existing sensor networks</w:t>
      </w:r>
    </w:p>
    <w:p>
      <w:r>
        <w:pict>
          <v:rect style="width:0;height:1.5pt" o:hralign="center" o:hrstd="t" o:hr="t"/>
        </w:pict>
      </w:r>
    </w:p>
    <w:bookmarkEnd w:id="47"/>
    <w:bookmarkStart w:id="48" w:name="open-questions"/>
    <w:p>
      <w:pPr>
        <w:pStyle w:val="Heading2"/>
      </w:pPr>
      <w:r>
        <w:t xml:space="preserve">Open Questions</w:t>
      </w:r>
    </w:p>
    <w:p>
      <w:pPr>
        <w:numPr>
          <w:ilvl w:val="0"/>
          <w:numId w:val="1007"/>
        </w:numPr>
        <w:pStyle w:val="Compact"/>
      </w:pPr>
      <w:r>
        <w:rPr>
          <w:bCs/>
          <w:b/>
        </w:rPr>
        <w:t xml:space="preserve">Certification</w:t>
      </w:r>
      <w:r>
        <w:t xml:space="preserve">: FCC Part 15 (USA), CE (EU), IC (Canada) required for commercial sale. Budget $15–30k per device per region for certification testing.</w:t>
      </w:r>
    </w:p>
    <w:p>
      <w:pPr>
        <w:numPr>
          <w:ilvl w:val="0"/>
          <w:numId w:val="1007"/>
        </w:numPr>
        <w:pStyle w:val="Compact"/>
      </w:pPr>
      <w:r>
        <w:rPr>
          <w:bCs/>
          <w:b/>
        </w:rPr>
        <w:t xml:space="preserve">Contract manufacturing</w:t>
      </w:r>
      <w:r>
        <w:t xml:space="preserve">: Shenzhen EMS at 10k+ units; JLCPCB / PCBWay for initial prototypes</w:t>
      </w:r>
    </w:p>
    <w:p>
      <w:pPr>
        <w:numPr>
          <w:ilvl w:val="0"/>
          <w:numId w:val="1007"/>
        </w:numPr>
        <w:pStyle w:val="Compact"/>
      </w:pPr>
      <w:r>
        <w:rPr>
          <w:bCs/>
          <w:b/>
        </w:rPr>
        <w:t xml:space="preserve">SIM for Macro</w:t>
      </w:r>
      <w:r>
        <w:t xml:space="preserve">: Global eSIM (Hologram, Eseye) at $2–5/month per device, or negotiate with carriers at volume</w:t>
      </w:r>
    </w:p>
    <w:p>
      <w:pPr>
        <w:numPr>
          <w:ilvl w:val="0"/>
          <w:numId w:val="1007"/>
        </w:numPr>
        <w:pStyle w:val="Compact"/>
      </w:pPr>
      <w:r>
        <w:rPr>
          <w:bCs/>
          <w:b/>
        </w:rPr>
        <w:t xml:space="preserve">Firmware</w:t>
      </w:r>
      <w:r>
        <w:t xml:space="preserve">: nRF52840 firmware in Zephyr RTOS (open source, Nordic-supported); Pi firmware is standard Linux + BTCPC node software</w:t>
      </w:r>
    </w:p>
    <w:p>
      <w:pPr>
        <w:numPr>
          <w:ilvl w:val="0"/>
          <w:numId w:val="1007"/>
        </w:numPr>
        <w:pStyle w:val="Compact"/>
      </w:pPr>
      <w:r>
        <w:rPr>
          <w:bCs/>
          <w:b/>
        </w:rPr>
        <w:t xml:space="preserve">Regulatory for sensor data sales</w:t>
      </w:r>
      <w:r>
        <w:t xml:space="preserve">: GDPR/CCPA compliance required for any location data — aggregate and anonymize before selling GPS mobility data</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2026-04-21T20:29:22Z</dcterms:created>
  <dcterms:modified xsi:type="dcterms:W3CDTF">2026-04-21T20:29:22Z</dcterms:modified>
</cp:coreProperties>
</file>

<file path=docProps/custom.xml><?xml version="1.0" encoding="utf-8"?>
<Properties xmlns="http://schemas.openxmlformats.org/officeDocument/2006/custom-properties" xmlns:vt="http://schemas.openxmlformats.org/officeDocument/2006/docPropsVTypes"/>
</file>