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</w:rPr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jc w:val="center"/>
        <w:rPr>
          <w:rFonts w:ascii="微软雅黑" w:hAnsi="微软雅黑" w:eastAsia="微软雅黑" w:cstheme="minorHAnsi"/>
          <w:b/>
          <w:sz w:val="52"/>
          <w:szCs w:val="52"/>
        </w:rPr>
      </w:pPr>
      <w:r>
        <w:rPr>
          <w:rFonts w:hint="eastAsia" w:ascii="微软雅黑" w:hAnsi="微软雅黑" w:eastAsia="微软雅黑" w:cstheme="minorHAnsi"/>
          <w:b/>
          <w:sz w:val="52"/>
          <w:szCs w:val="52"/>
        </w:rPr>
        <w:t>亮眼云VVMeeting</w:t>
      </w:r>
      <w:r>
        <w:rPr>
          <w:rFonts w:ascii="微软雅黑" w:hAnsi="微软雅黑" w:eastAsia="微软雅黑" w:cstheme="minorHAnsi"/>
          <w:b/>
          <w:sz w:val="52"/>
          <w:szCs w:val="52"/>
        </w:rPr>
        <w:t xml:space="preserve"> </w:t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52"/>
          <w:szCs w:val="52"/>
        </w:rPr>
      </w:pPr>
      <w:r>
        <w:rPr>
          <w:rFonts w:hint="eastAsia" w:ascii="微软雅黑" w:hAnsi="微软雅黑" w:eastAsia="微软雅黑" w:cstheme="minorHAnsi"/>
          <w:b/>
          <w:sz w:val="52"/>
          <w:szCs w:val="52"/>
        </w:rPr>
        <w:t>移动端</w:t>
      </w:r>
      <w:r>
        <w:rPr>
          <w:rFonts w:ascii="微软雅黑" w:hAnsi="微软雅黑" w:eastAsia="微软雅黑"/>
          <w:b/>
          <w:sz w:val="52"/>
          <w:szCs w:val="52"/>
        </w:rPr>
        <w:t>使用手册</w:t>
      </w: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</w:rPr>
        <w:t>北京</w:t>
      </w:r>
      <w:r>
        <w:rPr>
          <w:rFonts w:ascii="微软雅黑" w:hAnsi="微软雅黑" w:eastAsia="微软雅黑"/>
          <w:sz w:val="36"/>
          <w:szCs w:val="36"/>
        </w:rPr>
        <w:t>亮眼云视科技有限公司</w:t>
      </w:r>
    </w:p>
    <w:p>
      <w:pPr>
        <w:widowControl/>
        <w:spacing w:line="360" w:lineRule="auto"/>
        <w:jc w:val="left"/>
      </w:pPr>
      <w:r>
        <w:br w:type="page"/>
      </w:r>
    </w:p>
    <w:p>
      <w:pPr>
        <w:jc w:val="center"/>
        <w:rPr>
          <w:rFonts w:asciiTheme="minorEastAsia" w:hAnsiTheme="minorEastAsia"/>
        </w:rPr>
      </w:pPr>
      <w:bookmarkStart w:id="0" w:name="_Toc9209_WPSOffice_Type3"/>
    </w:p>
    <w:bookmarkEnd w:id="0"/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150887108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19"/>
            <w:jc w:val="center"/>
            <w:rPr>
              <w:b/>
              <w:color w:val="auto"/>
            </w:rPr>
          </w:pPr>
          <w:r>
            <w:rPr>
              <w:b/>
              <w:color w:val="auto"/>
              <w:lang w:val="zh-CN"/>
            </w:rPr>
            <w:t>目</w:t>
          </w:r>
          <w:r>
            <w:rPr>
              <w:rFonts w:hint="eastAsia"/>
              <w:b/>
              <w:color w:val="auto"/>
              <w:lang w:val="zh-CN"/>
            </w:rPr>
            <w:t xml:space="preserve"> </w:t>
          </w:r>
          <w:r>
            <w:rPr>
              <w:b/>
              <w:color w:val="auto"/>
              <w:lang w:val="zh-CN"/>
            </w:rPr>
            <w:t xml:space="preserve">  录</w:t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"_Toc524107447" </w:instrText>
          </w:r>
          <w:r>
            <w:fldChar w:fldCharType="separate"/>
          </w:r>
          <w:r>
            <w:rPr>
              <w:rStyle w:val="13"/>
              <w:rFonts w:hint="eastAsia" w:ascii="微软雅黑" w:hAnsi="微软雅黑" w:eastAsia="微软雅黑"/>
            </w:rPr>
            <w:t>版权声明</w:t>
          </w:r>
          <w:r>
            <w:tab/>
          </w:r>
          <w:r>
            <w:fldChar w:fldCharType="begin"/>
          </w:r>
          <w:r>
            <w:instrText xml:space="preserve"> PAGEREF _Toc524107447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"_Toc524107448"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</w:t>
          </w:r>
          <w:r>
            <w:rPr>
              <w:rStyle w:val="13"/>
              <w:rFonts w:hint="eastAsia" w:ascii="微软雅黑" w:hAnsi="微软雅黑" w:eastAsia="微软雅黑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_Toc524107448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"_Toc524107449"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1.1</w:t>
          </w:r>
          <w:r>
            <w:rPr>
              <w:rStyle w:val="13"/>
              <w:rFonts w:hint="eastAsia" w:ascii="微软雅黑" w:hAnsi="微软雅黑" w:eastAsia="微软雅黑"/>
            </w:rPr>
            <w:t>产品简介</w:t>
          </w:r>
          <w:r>
            <w:tab/>
          </w:r>
          <w:r>
            <w:fldChar w:fldCharType="begin"/>
          </w:r>
          <w:r>
            <w:instrText xml:space="preserve"> PAGEREF _Toc524107449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"_Toc524107450"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1.2</w:t>
          </w:r>
          <w:r>
            <w:rPr>
              <w:rStyle w:val="13"/>
              <w:rFonts w:hint="eastAsia" w:ascii="微软雅黑" w:hAnsi="微软雅黑" w:eastAsia="微软雅黑"/>
            </w:rPr>
            <w:t>软件下载与安装</w:t>
          </w:r>
          <w:r>
            <w:tab/>
          </w:r>
          <w:r>
            <w:fldChar w:fldCharType="begin"/>
          </w:r>
          <w:r>
            <w:instrText xml:space="preserve"> PAGEREF _Toc524107450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0"/>
            </w:tabs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"_Toc524107451"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 xml:space="preserve">2. </w:t>
          </w:r>
          <w:r>
            <w:rPr>
              <w:rStyle w:val="13"/>
              <w:rFonts w:hint="eastAsia" w:ascii="微软雅黑" w:hAnsi="微软雅黑" w:eastAsia="微软雅黑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_Toc524107451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"_Toc524107452"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2.1</w:t>
          </w:r>
          <w:r>
            <w:rPr>
              <w:rStyle w:val="13"/>
              <w:rFonts w:hint="eastAsia" w:ascii="微软雅黑" w:hAnsi="微软雅黑" w:eastAsia="微软雅黑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_Toc524107452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"_Toc524107453"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 xml:space="preserve">2.2 </w:t>
          </w:r>
          <w:r>
            <w:rPr>
              <w:rStyle w:val="13"/>
              <w:rFonts w:hint="eastAsia" w:ascii="微软雅黑" w:hAnsi="微软雅黑" w:eastAsia="微软雅黑"/>
            </w:rPr>
            <w:t>参会者功能</w:t>
          </w:r>
          <w:r>
            <w:tab/>
          </w:r>
          <w:r>
            <w:fldChar w:fldCharType="begin"/>
          </w:r>
          <w:r>
            <w:instrText xml:space="preserve"> PAGEREF _Toc524107453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"_Toc524107454"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2.2.1</w:t>
          </w:r>
          <w:r>
            <w:rPr>
              <w:rStyle w:val="13"/>
              <w:rFonts w:hint="eastAsia" w:ascii="微软雅黑" w:hAnsi="微软雅黑" w:eastAsia="微软雅黑"/>
            </w:rPr>
            <w:t>界面介绍</w:t>
          </w:r>
          <w:r>
            <w:tab/>
          </w:r>
          <w:r>
            <w:fldChar w:fldCharType="begin"/>
          </w:r>
          <w:r>
            <w:instrText xml:space="preserve"> PAGEREF _Toc524107454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"_Toc524107455"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2.2.2</w:t>
          </w:r>
          <w:r>
            <w:rPr>
              <w:rStyle w:val="13"/>
              <w:rFonts w:hint="eastAsia" w:ascii="微软雅黑" w:hAnsi="微软雅黑" w:eastAsia="微软雅黑"/>
            </w:rPr>
            <w:t>消息聊天</w:t>
          </w:r>
          <w:r>
            <w:tab/>
          </w:r>
          <w:r>
            <w:fldChar w:fldCharType="begin"/>
          </w:r>
          <w:r>
            <w:instrText xml:space="preserve"> PAGEREF _Toc524107455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"_Toc524107456"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2.2.3</w:t>
          </w:r>
          <w:r>
            <w:rPr>
              <w:rStyle w:val="13"/>
              <w:rFonts w:hint="eastAsia" w:ascii="微软雅黑" w:hAnsi="微软雅黑" w:eastAsia="微软雅黑"/>
            </w:rPr>
            <w:t>涂鸦白板</w:t>
          </w:r>
          <w:r>
            <w:tab/>
          </w:r>
          <w:r>
            <w:fldChar w:fldCharType="begin"/>
          </w:r>
          <w:r>
            <w:instrText xml:space="preserve"> PAGEREF _Toc524107456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"_Toc524107457"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2.2.4</w:t>
          </w:r>
          <w:r>
            <w:rPr>
              <w:rStyle w:val="13"/>
              <w:rFonts w:hint="eastAsia" w:ascii="微软雅黑" w:hAnsi="微软雅黑" w:eastAsia="微软雅黑"/>
            </w:rPr>
            <w:t>文档查阅</w:t>
          </w:r>
          <w:r>
            <w:tab/>
          </w:r>
          <w:r>
            <w:fldChar w:fldCharType="begin"/>
          </w:r>
          <w:r>
            <w:instrText xml:space="preserve"> PAGEREF _Toc524107457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0"/>
            </w:tabs>
            <w:ind w:left="960"/>
            <w:rPr>
              <w:sz w:val="21"/>
              <w:szCs w:val="22"/>
            </w:rPr>
          </w:pPr>
          <w:r>
            <w:fldChar w:fldCharType="begin"/>
          </w:r>
          <w:r>
            <w:instrText xml:space="preserve"> HYPERLINK \l "_Toc524107458" </w:instrText>
          </w:r>
          <w:r>
            <w:fldChar w:fldCharType="separate"/>
          </w:r>
          <w:r>
            <w:rPr>
              <w:rStyle w:val="13"/>
              <w:rFonts w:ascii="微软雅黑" w:hAnsi="微软雅黑" w:eastAsia="微软雅黑"/>
            </w:rPr>
            <w:t>2.2.5</w:t>
          </w:r>
          <w:r>
            <w:rPr>
              <w:rStyle w:val="13"/>
              <w:rFonts w:hint="eastAsia" w:ascii="微软雅黑" w:hAnsi="微软雅黑" w:eastAsia="微软雅黑"/>
            </w:rPr>
            <w:t>音视频操作</w:t>
          </w:r>
          <w:r>
            <w:tab/>
          </w:r>
          <w:r>
            <w:fldChar w:fldCharType="begin"/>
          </w:r>
          <w:r>
            <w:instrText xml:space="preserve"> PAGEREF _Toc524107458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spacing w:line="360" w:lineRule="auto"/>
        <w:rPr>
          <w:rFonts w:asciiTheme="minorEastAsia" w:hAnsiTheme="minorEastAsia"/>
        </w:rPr>
      </w:pP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widowControl/>
        <w:spacing w:line="360" w:lineRule="auto"/>
        <w:jc w:val="left"/>
        <w:rPr>
          <w:rFonts w:asciiTheme="minorEastAsia" w:hAnsiTheme="minorEastAsia"/>
        </w:rPr>
      </w:pPr>
    </w:p>
    <w:p>
      <w:pPr>
        <w:pStyle w:val="2"/>
        <w:jc w:val="center"/>
        <w:rPr>
          <w:rFonts w:ascii="微软雅黑" w:hAnsi="微软雅黑" w:eastAsia="微软雅黑"/>
          <w:sz w:val="24"/>
          <w:szCs w:val="24"/>
        </w:rPr>
      </w:pPr>
      <w:bookmarkStart w:id="1" w:name="_Toc26129"/>
      <w:bookmarkStart w:id="2" w:name="_Toc15234_WPSOffice_Level1"/>
      <w:bookmarkStart w:id="3" w:name="_Toc8103_WPSOffice_Level1"/>
      <w:bookmarkStart w:id="4" w:name="_Toc1669_WPSOffice_Level1"/>
      <w:bookmarkStart w:id="5" w:name="_Toc13232"/>
      <w:bookmarkStart w:id="6" w:name="_Toc524107447"/>
      <w:bookmarkStart w:id="7" w:name="_Toc8181"/>
      <w:r>
        <w:rPr>
          <w:rFonts w:hint="eastAsia" w:ascii="微软雅黑" w:hAnsi="微软雅黑" w:eastAsia="微软雅黑"/>
          <w:sz w:val="24"/>
          <w:szCs w:val="24"/>
        </w:rPr>
        <w:t>版权</w:t>
      </w:r>
      <w:r>
        <w:rPr>
          <w:rFonts w:ascii="微软雅黑" w:hAnsi="微软雅黑" w:eastAsia="微软雅黑"/>
          <w:sz w:val="24"/>
          <w:szCs w:val="24"/>
        </w:rPr>
        <w:t>声明</w:t>
      </w:r>
      <w:bookmarkEnd w:id="1"/>
      <w:bookmarkEnd w:id="2"/>
      <w:bookmarkEnd w:id="3"/>
      <w:bookmarkEnd w:id="4"/>
      <w:bookmarkEnd w:id="5"/>
      <w:bookmarkEnd w:id="6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 本版权声明是北京亮眼云</w:t>
      </w:r>
      <w:r>
        <w:rPr>
          <w:rFonts w:ascii="微软雅黑" w:hAnsi="微软雅黑" w:eastAsia="微软雅黑"/>
        </w:rPr>
        <w:t>视科技</w:t>
      </w:r>
      <w:r>
        <w:rPr>
          <w:rFonts w:hint="eastAsia" w:ascii="微软雅黑" w:hAnsi="微软雅黑" w:eastAsia="微软雅黑"/>
        </w:rPr>
        <w:t>有限公司关于亮眼会议VVMeeting软件产品的全部版本（包括已有版本及未来更新版本）及与该软件作品全部版本有关的源代码、目标代码、文档资料以及任何由北京亮眼云</w:t>
      </w:r>
      <w:r>
        <w:rPr>
          <w:rFonts w:ascii="微软雅黑" w:hAnsi="微软雅黑" w:eastAsia="微软雅黑"/>
        </w:rPr>
        <w:t>视科技</w:t>
      </w:r>
      <w:r>
        <w:rPr>
          <w:rFonts w:hint="eastAsia" w:ascii="微软雅黑" w:hAnsi="微软雅黑" w:eastAsia="微软雅黑"/>
        </w:rPr>
        <w:t xml:space="preserve">有限公司基于软件技术维护或支持服务所提供的数据库及查询方式、数据、资料等（以下统称：本软件作品）做出的法律声明。  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 本软件作品的著作权、商标权等知识产权属于北京亮眼</w:t>
      </w:r>
      <w:r>
        <w:rPr>
          <w:rFonts w:ascii="微软雅黑" w:hAnsi="微软雅黑" w:eastAsia="微软雅黑"/>
        </w:rPr>
        <w:t>云视科技</w:t>
      </w:r>
      <w:r>
        <w:rPr>
          <w:rFonts w:hint="eastAsia" w:ascii="微软雅黑" w:hAnsi="微软雅黑" w:eastAsia="微软雅黑"/>
        </w:rPr>
        <w:t xml:space="preserve">有限公司所有，受《中华人民共和国著作权法》、《计算机软件保护条例》、《知识产权保护条例》和相关国际版权条约、法律、法规，以及其它知识产权法律和条约的保护。 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 任何单位和个人未经北京亮眼云</w:t>
      </w:r>
      <w:r>
        <w:rPr>
          <w:rFonts w:ascii="微软雅黑" w:hAnsi="微软雅黑" w:eastAsia="微软雅黑"/>
        </w:rPr>
        <w:t>视科技</w:t>
      </w:r>
      <w:r>
        <w:rPr>
          <w:rFonts w:hint="eastAsia" w:ascii="微软雅黑" w:hAnsi="微软雅黑" w:eastAsia="微软雅黑"/>
        </w:rPr>
        <w:t>有限公司书面授权，不得以任何目的（包括但不限于学习、研究等非商业用途）修改、使用、复制、截取、编纂、编译、上传、下载等或以任何方式和媒介复制、转载和传播本软件作品的任何部分，否则将视为侵权，北京亮眼云</w:t>
      </w:r>
      <w:r>
        <w:rPr>
          <w:rFonts w:ascii="微软雅黑" w:hAnsi="微软雅黑" w:eastAsia="微软雅黑"/>
        </w:rPr>
        <w:t>视科技</w:t>
      </w:r>
      <w:r>
        <w:rPr>
          <w:rFonts w:hint="eastAsia" w:ascii="微软雅黑" w:hAnsi="微软雅黑" w:eastAsia="微软雅黑"/>
        </w:rPr>
        <w:t>有限公司保留依法追究其法律责任的权利。</w:t>
      </w:r>
    </w:p>
    <w:p>
      <w:pPr>
        <w:widowControl/>
        <w:jc w:val="left"/>
      </w:pPr>
      <w:r>
        <w:br w:type="page"/>
      </w:r>
    </w:p>
    <w:p>
      <w:pPr>
        <w:pStyle w:val="2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8" w:name="_Toc524107448"/>
      <w:bookmarkStart w:id="9" w:name="_Toc16821"/>
      <w:bookmarkStart w:id="10" w:name="_Toc16753_WPSOffice_Level1"/>
      <w:bookmarkStart w:id="11" w:name="_Toc12151_WPSOffice_Level1"/>
      <w:bookmarkStart w:id="12" w:name="_Toc2382_WPSOffice_Level1"/>
      <w:bookmarkStart w:id="13" w:name="_Toc8674"/>
      <w:r>
        <w:rPr>
          <w:rFonts w:hint="eastAsia" w:ascii="微软雅黑" w:hAnsi="微软雅黑" w:eastAsia="微软雅黑"/>
          <w:sz w:val="24"/>
          <w:szCs w:val="24"/>
        </w:rPr>
        <w:t>1.概述</w:t>
      </w:r>
      <w:bookmarkEnd w:id="8"/>
      <w:bookmarkEnd w:id="9"/>
      <w:bookmarkEnd w:id="10"/>
      <w:bookmarkEnd w:id="11"/>
      <w:bookmarkEnd w:id="12"/>
      <w:bookmarkEnd w:id="13"/>
    </w:p>
    <w:p>
      <w:pPr>
        <w:pStyle w:val="3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14" w:name="_Toc19981"/>
      <w:bookmarkStart w:id="15" w:name="_Toc25675"/>
      <w:bookmarkStart w:id="16" w:name="_Toc2382_WPSOffice_Level2"/>
      <w:bookmarkStart w:id="17" w:name="_Toc16753_WPSOffice_Level2"/>
      <w:bookmarkStart w:id="18" w:name="_Toc524107449"/>
      <w:bookmarkStart w:id="19" w:name="_Toc12151_WPSOffice_Level2"/>
      <w:r>
        <w:rPr>
          <w:rFonts w:hint="eastAsia" w:ascii="微软雅黑" w:hAnsi="微软雅黑" w:eastAsia="微软雅黑"/>
          <w:sz w:val="24"/>
          <w:szCs w:val="24"/>
        </w:rPr>
        <w:t>1.1产品</w:t>
      </w:r>
      <w:r>
        <w:rPr>
          <w:rFonts w:ascii="微软雅黑" w:hAnsi="微软雅黑" w:eastAsia="微软雅黑"/>
          <w:sz w:val="24"/>
          <w:szCs w:val="24"/>
        </w:rPr>
        <w:t>简介</w:t>
      </w:r>
      <w:bookmarkEnd w:id="14"/>
      <w:bookmarkEnd w:id="15"/>
      <w:bookmarkEnd w:id="16"/>
      <w:bookmarkEnd w:id="17"/>
      <w:bookmarkEnd w:id="18"/>
      <w:bookmarkEnd w:id="19"/>
    </w:p>
    <w:p>
      <w:pPr>
        <w:spacing w:line="360" w:lineRule="auto"/>
        <w:ind w:firstLine="480"/>
        <w:rPr>
          <w:rFonts w:ascii="微软雅黑" w:hAnsi="微软雅黑" w:eastAsia="微软雅黑"/>
        </w:rPr>
      </w:pPr>
      <w:bookmarkStart w:id="20" w:name="_Toc17704"/>
      <w:r>
        <w:rPr>
          <w:rFonts w:hint="eastAsia" w:ascii="微软雅黑" w:hAnsi="微软雅黑" w:eastAsia="微软雅黑"/>
        </w:rPr>
        <w:t>亮眼会议VVMeeting产品是一款新型在线会议系统，丰富的会议功能:多人音视频、电子白板、多格式文档在线浏览、会议成员上台显示、四分视频、屏幕共享流等各种功能；实现主持人与参会者的全互动会议体验</w:t>
      </w:r>
      <w:r>
        <w:rPr>
          <w:rFonts w:ascii="微软雅黑" w:hAnsi="微软雅黑" w:eastAsia="微软雅黑"/>
        </w:rPr>
        <w:t>。</w:t>
      </w:r>
      <w:bookmarkEnd w:id="7"/>
      <w:bookmarkEnd w:id="20"/>
      <w:bookmarkStart w:id="21" w:name="_Toc4186"/>
      <w:bookmarkStart w:id="22" w:name="_Toc3676"/>
    </w:p>
    <w:p>
      <w:pPr>
        <w:spacing w:line="360" w:lineRule="auto"/>
        <w:ind w:firstLine="480"/>
        <w:rPr>
          <w:rFonts w:ascii="微软雅黑" w:hAnsi="微软雅黑" w:eastAsia="微软雅黑"/>
        </w:rPr>
      </w:pPr>
    </w:p>
    <w:p>
      <w:pPr>
        <w:pStyle w:val="2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23" w:name="_Toc524107451"/>
      <w:bookmarkStart w:id="24" w:name="_Toc580_WPSOffice_Level1"/>
      <w:bookmarkStart w:id="25" w:name="_Toc17743_WPSOffice_Level1"/>
      <w:bookmarkStart w:id="26" w:name="_Toc30525_WPSOffice_Level1"/>
      <w:r>
        <w:rPr>
          <w:rFonts w:hint="eastAsia" w:ascii="微软雅黑" w:hAnsi="微软雅黑" w:eastAsia="微软雅黑"/>
          <w:sz w:val="24"/>
          <w:szCs w:val="24"/>
        </w:rPr>
        <w:t>2. 功能介绍</w:t>
      </w:r>
      <w:bookmarkEnd w:id="21"/>
      <w:bookmarkEnd w:id="22"/>
      <w:bookmarkEnd w:id="23"/>
      <w:bookmarkEnd w:id="24"/>
      <w:bookmarkEnd w:id="25"/>
      <w:bookmarkEnd w:id="26"/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27" w:name="_Toc15142"/>
      <w:bookmarkStart w:id="28" w:name="_Toc524107452"/>
      <w:bookmarkStart w:id="29" w:name="_Toc11969_WPSOffice_Level2"/>
      <w:bookmarkStart w:id="30" w:name="_Toc14330_WPSOffice_Level3"/>
      <w:bookmarkStart w:id="31" w:name="_Toc12151_WPSOffice_Level3"/>
      <w:bookmarkStart w:id="32" w:name="_Toc1486"/>
      <w:r>
        <w:rPr>
          <w:rFonts w:hint="eastAsia" w:ascii="微软雅黑" w:hAnsi="微软雅黑" w:eastAsia="微软雅黑"/>
          <w:sz w:val="24"/>
          <w:szCs w:val="24"/>
        </w:rPr>
        <w:t>2.1登录</w:t>
      </w:r>
      <w:bookmarkEnd w:id="27"/>
      <w:bookmarkEnd w:id="28"/>
      <w:bookmarkEnd w:id="29"/>
      <w:bookmarkEnd w:id="30"/>
      <w:bookmarkEnd w:id="31"/>
      <w:bookmarkEnd w:id="32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点击手机上 </w:t>
      </w:r>
      <w:r>
        <w:rPr>
          <w:rFonts w:ascii="微软雅黑" w:hAnsi="微软雅黑" w:eastAsia="微软雅黑"/>
        </w:rPr>
        <w:drawing>
          <wp:inline distT="0" distB="0" distL="114300" distR="114300">
            <wp:extent cx="148590" cy="179705"/>
            <wp:effectExtent l="0" t="0" r="381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 xml:space="preserve"> 图标，启动 亮眼会议App</w:t>
      </w:r>
    </w:p>
    <w:p>
      <w:pPr>
        <w:spacing w:line="360" w:lineRule="auto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1485" cy="3060065"/>
            <wp:effectExtent l="0" t="0" r="12065" b="6985"/>
            <wp:docPr id="2" name="图片 2" descr="282587852038526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8258785203852669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 xml:space="preserve">  </w:t>
      </w:r>
      <w:r>
        <w:rPr>
          <w:rFonts w:hint="default" w:ascii="微软雅黑" w:hAnsi="微软雅黑" w:eastAsia="微软雅黑"/>
          <w:lang w:val="en-US" w:eastAsia="zh-CN"/>
        </w:rPr>
        <w:drawing>
          <wp:inline distT="0" distB="0" distL="114300" distR="114300">
            <wp:extent cx="1720215" cy="3061335"/>
            <wp:effectExtent l="0" t="0" r="13335" b="5715"/>
            <wp:docPr id="9" name="图片 9" descr="f73a1aa5c5d80dc72c2a72223eaf3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73a1aa5c5d80dc72c2a72223eaf38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亮眼会议登录页面</w:t>
      </w:r>
      <w:r>
        <w:rPr>
          <w:rFonts w:ascii="微软雅黑" w:hAnsi="微软雅黑" w:eastAsia="微软雅黑"/>
        </w:rPr>
        <w:t xml:space="preserve"> (</w:t>
      </w:r>
      <w:r>
        <w:rPr>
          <w:rFonts w:hint="eastAsia" w:ascii="微软雅黑" w:hAnsi="微软雅黑" w:eastAsia="微软雅黑"/>
        </w:rPr>
        <w:t>注：主持人不可在移动端登录</w:t>
      </w:r>
      <w:r>
        <w:rPr>
          <w:rFonts w:ascii="微软雅黑" w:hAnsi="微软雅黑" w:eastAsia="微软雅黑"/>
        </w:rPr>
        <w:t>)</w:t>
      </w:r>
      <w:r>
        <w:rPr>
          <w:rFonts w:hint="eastAsia" w:ascii="微软雅黑" w:hAnsi="微软雅黑" w:eastAsia="微软雅黑"/>
        </w:rPr>
        <w:t>。</w:t>
      </w:r>
    </w:p>
    <w:p>
      <w:pPr>
        <w:spacing w:line="360" w:lineRule="auto"/>
        <w:ind w:firstLine="42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注：登录会议前需配置服务器地址，点击登录页左上角设置按钮，进入图2在后台服务器地址后输入对应地址。例：</w:t>
      </w:r>
      <w:r>
        <w:rPr>
          <w:rFonts w:hint="eastAsia" w:ascii="微软雅黑" w:hAnsi="微软雅黑" w:eastAsia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lang w:val="en-US" w:eastAsia="zh-CN"/>
        </w:rPr>
        <w:instrText xml:space="preserve"> HYPERLINK "https://IP:3451/api/" </w:instrText>
      </w:r>
      <w:r>
        <w:rPr>
          <w:rFonts w:hint="eastAsia" w:ascii="微软雅黑" w:hAnsi="微软雅黑" w:eastAsia="微软雅黑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/>
          <w:lang w:val="en-US" w:eastAsia="zh-CN"/>
        </w:rPr>
        <w:t>https://IP:3451/api/</w:t>
      </w:r>
      <w:r>
        <w:rPr>
          <w:rFonts w:hint="eastAsia" w:ascii="微软雅黑" w:hAnsi="微软雅黑" w:eastAsia="微软雅黑"/>
          <w:lang w:val="en-US" w:eastAsia="zh-CN"/>
        </w:rPr>
        <w:fldChar w:fldCharType="end"/>
      </w:r>
      <w:r>
        <w:rPr>
          <w:rFonts w:hint="eastAsia" w:ascii="微软雅黑" w:hAnsi="微软雅黑" w:eastAsia="微软雅黑"/>
          <w:lang w:val="en-US" w:eastAsia="zh-CN"/>
        </w:rPr>
        <w:t xml:space="preserve"> </w:t>
      </w:r>
      <w:bookmarkStart w:id="69" w:name="_GoBack"/>
      <w:bookmarkEnd w:id="69"/>
    </w:p>
    <w:p>
      <w:pPr>
        <w:spacing w:line="360" w:lineRule="auto"/>
        <w:ind w:firstLine="420"/>
        <w:rPr>
          <w:rFonts w:ascii="微软雅黑" w:hAnsi="微软雅黑" w:eastAsia="微软雅黑"/>
        </w:rPr>
      </w:pPr>
      <w:bookmarkStart w:id="33" w:name="_Toc14775"/>
      <w:bookmarkStart w:id="34" w:name="_Toc8190"/>
      <w:bookmarkStart w:id="35" w:name="_Toc19828_WPSOffice_Level2"/>
      <w:r>
        <w:rPr>
          <w:rFonts w:hint="eastAsia" w:ascii="微软雅黑" w:hAnsi="微软雅黑" w:eastAsia="微软雅黑"/>
        </w:rPr>
        <w:t>输入会议编号、会议密码、昵称，选择登录模式然后点击【登录】；</w:t>
      </w:r>
      <w:r>
        <w:rPr>
          <w:rFonts w:ascii="微软雅黑" w:hAnsi="微软雅黑" w:eastAsia="微软雅黑"/>
        </w:rPr>
        <w:t>选择登录模式</w:t>
      </w:r>
      <w:r>
        <w:rPr>
          <w:rFonts w:hint="eastAsia" w:ascii="微软雅黑" w:hAnsi="微软雅黑" w:eastAsia="微软雅黑"/>
        </w:rPr>
        <w:t>：【正常模式】【语音模式】【旁听模式】</w:t>
      </w:r>
    </w:p>
    <w:p>
      <w:pPr>
        <w:spacing w:line="36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1. 正常模式：-成员选择后登录，本地音视频开启，同时接收主持人、其他成员(选择这个模式)的音视频；如果其他成员选择语音模式，则接受成员的语音；如果其他成员选择旁听模式，则音视频不接收；</w:t>
      </w:r>
    </w:p>
    <w:p>
      <w:pPr>
        <w:spacing w:line="36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2. 语音模式：-成员选择后登录，本地音频开启，不可开启自己视频，同时接收主持人、其他成员的音频，不接收所有成员的视频；如果其他成员选择旁听模式，则音视频不接收；</w:t>
      </w:r>
    </w:p>
    <w:p>
      <w:pPr>
        <w:spacing w:line="360" w:lineRule="auto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3. 旁听模式：-成员选择后登录，本地音视频关闭，其他成员不显示此成员的音视频；开启音视频后，其他成员显示此成员的音视频；全部接受其他成员的音视频；</w:t>
      </w:r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36" w:name="_Toc22664_WPSOffice_Level2"/>
      <w:bookmarkStart w:id="37" w:name="_Toc18712_WPSOffice_Level2"/>
      <w:bookmarkStart w:id="38" w:name="_Toc524107453"/>
      <w:r>
        <w:rPr>
          <w:rFonts w:hint="eastAsia" w:ascii="微软雅黑" w:hAnsi="微软雅黑" w:eastAsia="微软雅黑"/>
          <w:sz w:val="24"/>
          <w:szCs w:val="24"/>
        </w:rPr>
        <w:t>2.2 参会者功能</w:t>
      </w:r>
      <w:bookmarkEnd w:id="33"/>
      <w:bookmarkEnd w:id="34"/>
      <w:bookmarkEnd w:id="35"/>
      <w:bookmarkEnd w:id="36"/>
      <w:bookmarkEnd w:id="37"/>
      <w:bookmarkEnd w:id="38"/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39" w:name="_Toc30525_WPSOffice_Level3"/>
      <w:bookmarkStart w:id="40" w:name="_Toc20704"/>
      <w:bookmarkStart w:id="41" w:name="_Toc524107454"/>
      <w:bookmarkStart w:id="42" w:name="_Toc2382_WPSOffice_Level3"/>
      <w:bookmarkStart w:id="43" w:name="_Toc3458"/>
      <w:bookmarkStart w:id="44" w:name="_Toc25510_WPSOffice_Level3"/>
      <w:r>
        <w:rPr>
          <w:rFonts w:hint="eastAsia" w:ascii="微软雅黑" w:hAnsi="微软雅黑" w:eastAsia="微软雅黑"/>
          <w:sz w:val="24"/>
          <w:szCs w:val="24"/>
        </w:rPr>
        <w:t>2.2.1界面介绍</w:t>
      </w:r>
      <w:bookmarkEnd w:id="39"/>
      <w:bookmarkEnd w:id="40"/>
      <w:bookmarkEnd w:id="41"/>
      <w:bookmarkEnd w:id="42"/>
      <w:bookmarkEnd w:id="43"/>
      <w:bookmarkEnd w:id="44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4025" cy="3060065"/>
            <wp:effectExtent l="0" t="0" r="9525" b="6985"/>
            <wp:docPr id="3" name="图片 3" descr="IMG_0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15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（1）以下操作以成员选择正常模式为例：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成员登录进来后同步主持人操作，如果主持人在视频区，则移动端内容区显示主持人视频；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顶部：展示功能栏、会议时间、当前房间状态(连接中、已连接、已断开连接)；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视频栏：当前房间选择音视频在线人数过多时，可左/右滑动查看所有成员音视频(显示成员昵称)；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聊天：点击“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35585" cy="179705"/>
            <wp:effectExtent l="0" t="0" r="12065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8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”可打开聊天；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音视频：“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387350" cy="179705"/>
            <wp:effectExtent l="0" t="0" r="1270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5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”显示当前用户音视频状态，可点击关闭/打开音视频(如果主持人对此成员进行操作(禁音禁视)，则此成员可以打开；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翻转摄像头：点击“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94945" cy="179705"/>
            <wp:effectExtent l="0" t="0" r="1460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4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”可翻转用户摄像头显示；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扩音：点击“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94310" cy="179705"/>
            <wp:effectExtent l="0" t="0" r="15240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”打开扬声器；</w:t>
      </w:r>
    </w:p>
    <w:p>
      <w:pPr>
        <w:spacing w:line="360" w:lineRule="auto"/>
        <w:rPr>
          <w:rFonts w:ascii="微软雅黑" w:hAnsi="微软雅黑" w:eastAsia="微软雅黑"/>
        </w:rPr>
      </w:pPr>
    </w:p>
    <w:p>
      <w:pPr>
        <w:numPr>
          <w:ilvl w:val="0"/>
          <w:numId w:val="1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在会议房间时，成员可自由翻阅已上传的文件，可以在白板/文件上涂鸦等，对此所有成员操作同步；如果主持人操作则同步主持人；</w:t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788795" cy="3180080"/>
            <wp:effectExtent l="19050" t="0" r="1325" b="0"/>
            <wp:docPr id="4" name="图片 1" descr="C:\Users\Administrator\AppData\Local\Temp\WeChat Files\85046014678968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Administrator\AppData\Local\Temp\WeChat Files\8504601467896803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4716" cy="319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文件管理：手动往右滑动页面；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可以查看主持人已经上传的文件（OFFICE系列文档/图片/PDF/视频等多种格式课件），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屏幕共享：只有主持人可以进行屏幕共享，当主持人没有进行屏幕共享时，只显示等待屏幕共享。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注销登录：点击“注销”，退出用户登录，返回登录页面；</w:t>
      </w:r>
    </w:p>
    <w:p>
      <w:pPr>
        <w:spacing w:line="360" w:lineRule="auto"/>
        <w:rPr>
          <w:rFonts w:ascii="微软雅黑" w:hAnsi="微软雅黑" w:eastAsia="微软雅黑"/>
          <w:b/>
          <w:bCs/>
        </w:rPr>
      </w:pPr>
      <w:r>
        <w:rPr>
          <w:rFonts w:hint="eastAsia" w:ascii="微软雅黑" w:hAnsi="微软雅黑" w:eastAsia="微软雅黑"/>
          <w:b/>
          <w:bCs/>
        </w:rPr>
        <w:drawing>
          <wp:inline distT="0" distB="0" distL="114300" distR="114300">
            <wp:extent cx="1723390" cy="3060065"/>
            <wp:effectExtent l="0" t="0" r="10160" b="6985"/>
            <wp:docPr id="20" name="图片 11" descr="IMG_0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IMG_0161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手动往左滑动页面，显示【成员】模块：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成员：可以查看当前正在会议的成员(昵称)；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主持人头像红色显示；普通成员头像黄色显示；</w:t>
      </w:r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45" w:name="_Toc524107455"/>
      <w:bookmarkStart w:id="46" w:name="_Toc14779"/>
      <w:bookmarkStart w:id="47" w:name="_Toc580_WPSOffice_Level3"/>
      <w:bookmarkStart w:id="48" w:name="_Toc2437_WPSOffice_Level3"/>
      <w:bookmarkStart w:id="49" w:name="_Toc29103"/>
      <w:bookmarkStart w:id="50" w:name="_Toc18314_WPSOffice_Level3"/>
      <w:r>
        <w:rPr>
          <w:rFonts w:hint="eastAsia" w:ascii="微软雅黑" w:hAnsi="微软雅黑" w:eastAsia="微软雅黑"/>
          <w:sz w:val="24"/>
          <w:szCs w:val="24"/>
        </w:rPr>
        <w:t>2.2.2消息聊天</w:t>
      </w:r>
      <w:bookmarkEnd w:id="45"/>
      <w:bookmarkEnd w:id="46"/>
      <w:bookmarkEnd w:id="47"/>
      <w:bookmarkEnd w:id="48"/>
      <w:bookmarkEnd w:id="49"/>
      <w:bookmarkEnd w:id="50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3390" cy="3060065"/>
            <wp:effectExtent l="0" t="0" r="10160" b="6985"/>
            <wp:docPr id="13" name="图片 13" descr="IMG_0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016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消息聊天：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26060" cy="179705"/>
            <wp:effectExtent l="0" t="0" r="2540" b="1079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”按钮，打开聊天界面，点击文本框可弹出键盘，可与其他人进行实时的文字消息，方便记录和交谈；</w:t>
      </w:r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51" w:name="_Toc11969_WPSOffice_Level3"/>
      <w:bookmarkStart w:id="52" w:name="_Toc26286_WPSOffice_Level3"/>
      <w:bookmarkStart w:id="53" w:name="_Toc524107456"/>
      <w:bookmarkStart w:id="54" w:name="_Toc7093"/>
      <w:bookmarkStart w:id="55" w:name="_Toc16334"/>
      <w:bookmarkStart w:id="56" w:name="_Toc19828_WPSOffice_Level3"/>
      <w:r>
        <w:rPr>
          <w:rFonts w:hint="eastAsia" w:ascii="微软雅黑" w:hAnsi="微软雅黑" w:eastAsia="微软雅黑"/>
          <w:sz w:val="24"/>
          <w:szCs w:val="24"/>
        </w:rPr>
        <w:t>2.2.3涂鸦白板</w:t>
      </w:r>
      <w:bookmarkEnd w:id="51"/>
      <w:bookmarkEnd w:id="52"/>
      <w:bookmarkEnd w:id="53"/>
      <w:bookmarkEnd w:id="54"/>
      <w:bookmarkEnd w:id="55"/>
      <w:bookmarkEnd w:id="56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4025" cy="3060065"/>
            <wp:effectExtent l="0" t="0" r="9525" b="6985"/>
            <wp:docPr id="14" name="图片 14" descr="IMG_0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016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rPr>
          <w:rFonts w:ascii="微软雅黑" w:hAnsi="微软雅黑" w:eastAsia="微软雅黑"/>
        </w:rPr>
      </w:pPr>
      <w:bookmarkStart w:id="57" w:name="_Toc8952"/>
      <w:bookmarkStart w:id="58" w:name="_Toc27012"/>
      <w:r>
        <w:rPr>
          <w:rFonts w:hint="eastAsia" w:ascii="微软雅黑" w:hAnsi="微软雅黑" w:eastAsia="微软雅黑"/>
        </w:rPr>
        <w:t>涂鸦白板：点击“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41935" cy="179705"/>
            <wp:effectExtent l="0" t="0" r="5715" b="1079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”按钮，选择【涂鸦白板】，主持人与参会者可以在白板上进行实时的描述交流，所有成员同步；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尺寸：点击“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79705" cy="179705"/>
            <wp:effectExtent l="0" t="0" r="10795" b="10795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”，可以选择画笔的粗细(5级)；</w:t>
      </w:r>
      <w:r>
        <w:rPr>
          <w:rFonts w:hint="eastAsia" w:ascii="微软雅黑" w:hAnsi="微软雅黑" w:eastAsia="微软雅黑"/>
        </w:rPr>
        <w:tab/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画笔：点击“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94310" cy="179705"/>
            <wp:effectExtent l="0" t="0" r="1524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”，可以选择画笔的类型(铅笔/线条/箭头/正方形/圆形)；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颜色：点击“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73355" cy="179705"/>
            <wp:effectExtent l="0" t="0" r="17145" b="1079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”，可以选择画笔的颜色；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橡皮擦：点击“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04470" cy="179705"/>
            <wp:effectExtent l="0" t="0" r="5080" b="107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7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”，可以擦掉写错的文字；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清空画板：点击“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03835" cy="179705"/>
            <wp:effectExtent l="0" t="0" r="5715" b="1079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”，可以清空画板的所有内容；</w:t>
      </w:r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59" w:name="_Toc20020_WPSOffice_Level3"/>
      <w:bookmarkStart w:id="60" w:name="_Toc18712_WPSOffice_Level3"/>
      <w:bookmarkStart w:id="61" w:name="_Toc18068_WPSOffice_Level3"/>
      <w:bookmarkStart w:id="62" w:name="_Toc524107457"/>
      <w:r>
        <w:rPr>
          <w:rFonts w:hint="eastAsia" w:ascii="微软雅黑" w:hAnsi="微软雅黑" w:eastAsia="微软雅黑"/>
          <w:sz w:val="24"/>
          <w:szCs w:val="24"/>
        </w:rPr>
        <w:t>2.2.4文档查阅</w:t>
      </w:r>
      <w:bookmarkEnd w:id="57"/>
      <w:bookmarkEnd w:id="58"/>
      <w:bookmarkEnd w:id="59"/>
      <w:bookmarkEnd w:id="60"/>
      <w:bookmarkEnd w:id="61"/>
      <w:bookmarkEnd w:id="62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3390" cy="3060065"/>
            <wp:effectExtent l="0" t="0" r="10160" b="6985"/>
            <wp:docPr id="16" name="图片 16" descr="IMG_0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016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spacing w:line="360" w:lineRule="auto"/>
        <w:ind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查看：点击左上角“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206375" cy="179705"/>
            <wp:effectExtent l="0" t="0" r="3175" b="1079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”，参会者可以选择要查看的文件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参会不可以上传，也不可以删除；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登录会议房间之后，所有成员有权利翻阅文档并涂鸦，其他人不同步；</w:t>
      </w:r>
    </w:p>
    <w:p>
      <w:pPr>
        <w:pStyle w:val="17"/>
        <w:numPr>
          <w:ilvl w:val="0"/>
          <w:numId w:val="2"/>
        </w:numPr>
        <w:spacing w:line="360" w:lineRule="auto"/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显示：点击“</w:t>
      </w:r>
      <w:r>
        <w:rPr>
          <w:rFonts w:ascii="微软雅黑" w:hAnsi="微软雅黑" w:eastAsia="微软雅黑"/>
        </w:rPr>
        <w:drawing>
          <wp:inline distT="0" distB="0" distL="114300" distR="114300">
            <wp:extent cx="175260" cy="179705"/>
            <wp:effectExtent l="0" t="0" r="15240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7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”，点击可以展示和隐藏涂鸦工具栏；</w:t>
      </w:r>
    </w:p>
    <w:p>
      <w:pPr>
        <w:pStyle w:val="17"/>
        <w:spacing w:line="360" w:lineRule="auto"/>
        <w:ind w:firstLine="0" w:firstLineChars="0"/>
        <w:rPr>
          <w:rFonts w:ascii="微软雅黑" w:hAnsi="微软雅黑" w:eastAsia="微软雅黑"/>
        </w:rPr>
      </w:pPr>
    </w:p>
    <w:p>
      <w:pPr>
        <w:pStyle w:val="4"/>
        <w:spacing w:before="0" w:after="0" w:line="360" w:lineRule="auto"/>
        <w:rPr>
          <w:rFonts w:ascii="微软雅黑" w:hAnsi="微软雅黑" w:eastAsia="微软雅黑"/>
          <w:sz w:val="24"/>
          <w:szCs w:val="24"/>
        </w:rPr>
      </w:pPr>
      <w:bookmarkStart w:id="63" w:name="_Toc13144"/>
      <w:bookmarkStart w:id="64" w:name="_Toc524107458"/>
      <w:bookmarkStart w:id="65" w:name="_Toc28588_WPSOffice_Level3"/>
      <w:bookmarkStart w:id="66" w:name="_Toc28113"/>
      <w:bookmarkStart w:id="67" w:name="_Toc21938_WPSOffice_Level3"/>
      <w:bookmarkStart w:id="68" w:name="_Toc10459_WPSOffice_Level3"/>
      <w:r>
        <w:rPr>
          <w:rFonts w:hint="eastAsia" w:ascii="微软雅黑" w:hAnsi="微软雅黑" w:eastAsia="微软雅黑"/>
          <w:sz w:val="24"/>
          <w:szCs w:val="24"/>
        </w:rPr>
        <w:t>2.2.5</w:t>
      </w:r>
      <w:r>
        <w:rPr>
          <w:rFonts w:ascii="微软雅黑" w:hAnsi="微软雅黑" w:eastAsia="微软雅黑"/>
          <w:sz w:val="24"/>
          <w:szCs w:val="24"/>
        </w:rPr>
        <w:t>音视频操作</w:t>
      </w:r>
      <w:bookmarkEnd w:id="63"/>
      <w:bookmarkEnd w:id="64"/>
      <w:bookmarkEnd w:id="65"/>
      <w:bookmarkEnd w:id="66"/>
      <w:bookmarkEnd w:id="67"/>
      <w:bookmarkEnd w:id="68"/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721485" cy="3060065"/>
            <wp:effectExtent l="0" t="0" r="12065" b="6985"/>
            <wp:docPr id="17" name="图片 17" descr="84104489954517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410448995451712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微软雅黑" w:hAnsi="微软雅黑" w:eastAsia="微软雅黑"/>
        </w:rPr>
      </w:pPr>
    </w:p>
    <w:p>
      <w:p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参会者只可操作自己</w:t>
      </w:r>
      <w:r>
        <w:rPr>
          <w:rFonts w:ascii="微软雅黑" w:hAnsi="微软雅黑" w:eastAsia="微软雅黑"/>
        </w:rPr>
        <w:t>画面</w:t>
      </w:r>
      <w:r>
        <w:rPr>
          <w:rFonts w:hint="eastAsia" w:ascii="微软雅黑" w:hAnsi="微软雅黑" w:eastAsia="微软雅黑"/>
        </w:rPr>
        <w:t>的麦克风、</w:t>
      </w:r>
      <w:r>
        <w:rPr>
          <w:rFonts w:ascii="微软雅黑" w:hAnsi="微软雅黑" w:eastAsia="微软雅黑"/>
        </w:rPr>
        <w:t>视频</w:t>
      </w:r>
      <w:r>
        <w:rPr>
          <w:rFonts w:hint="eastAsia" w:ascii="微软雅黑" w:hAnsi="微软雅黑" w:eastAsia="微软雅黑"/>
        </w:rPr>
        <w:t>、摄像头翻转、扬声器</w:t>
      </w:r>
      <w:r>
        <w:rPr>
          <w:rFonts w:ascii="微软雅黑" w:hAnsi="微软雅黑" w:eastAsia="微软雅黑"/>
        </w:rPr>
        <w:t>：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打开或关闭声音</w:t>
      </w:r>
      <w:r>
        <w:rPr>
          <w:rFonts w:hint="eastAsia" w:ascii="微软雅黑" w:hAnsi="微软雅黑" w:eastAsia="微软雅黑"/>
        </w:rPr>
        <w:t>：点击</w:t>
      </w:r>
      <w:r>
        <w:rPr>
          <w:rFonts w:ascii="微软雅黑" w:hAnsi="微软雅黑" w:eastAsia="微软雅黑"/>
        </w:rPr>
        <w:t>麦克风按钮，实现静音或者打开麦克风功能</w:t>
      </w:r>
      <w:r>
        <w:rPr>
          <w:rFonts w:hint="eastAsia" w:ascii="微软雅黑" w:hAnsi="微软雅黑" w:eastAsia="微软雅黑"/>
        </w:rPr>
        <w:t>，静音后</w:t>
      </w:r>
      <w:r>
        <w:rPr>
          <w:rFonts w:ascii="微软雅黑" w:hAnsi="微软雅黑" w:eastAsia="微软雅黑"/>
        </w:rPr>
        <w:t>，</w:t>
      </w:r>
      <w:r>
        <w:rPr>
          <w:rFonts w:hint="eastAsia" w:ascii="微软雅黑" w:hAnsi="微软雅黑" w:eastAsia="微软雅黑"/>
        </w:rPr>
        <w:t>主持人</w:t>
      </w:r>
      <w:r>
        <w:rPr>
          <w:rFonts w:ascii="微软雅黑" w:hAnsi="微软雅黑" w:eastAsia="微软雅黑"/>
        </w:rPr>
        <w:t>将</w:t>
      </w:r>
      <w:r>
        <w:rPr>
          <w:rFonts w:hint="eastAsia" w:ascii="微软雅黑" w:hAnsi="微软雅黑" w:eastAsia="微软雅黑"/>
        </w:rPr>
        <w:t>收不到该参会者</w:t>
      </w:r>
      <w:r>
        <w:rPr>
          <w:rFonts w:ascii="微软雅黑" w:hAnsi="微软雅黑" w:eastAsia="微软雅黑"/>
        </w:rPr>
        <w:t>的声音；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</w:t>
      </w:r>
      <w:r>
        <w:rPr>
          <w:rFonts w:ascii="微软雅黑" w:hAnsi="微软雅黑" w:eastAsia="微软雅黑"/>
        </w:rPr>
        <w:t>或关闭视频</w:t>
      </w:r>
      <w:r>
        <w:rPr>
          <w:rFonts w:hint="eastAsia" w:ascii="微软雅黑" w:hAnsi="微软雅黑" w:eastAsia="微软雅黑"/>
        </w:rPr>
        <w:t>：点击</w:t>
      </w:r>
      <w:r>
        <w:rPr>
          <w:rFonts w:ascii="微软雅黑" w:hAnsi="微软雅黑" w:eastAsia="微软雅黑"/>
        </w:rPr>
        <w:t>视频按钮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实现停止</w:t>
      </w:r>
      <w:r>
        <w:rPr>
          <w:rFonts w:hint="eastAsia" w:ascii="微软雅黑" w:hAnsi="微软雅黑" w:eastAsia="微软雅黑"/>
        </w:rPr>
        <w:t>视频或者</w:t>
      </w:r>
      <w:r>
        <w:rPr>
          <w:rFonts w:ascii="微软雅黑" w:hAnsi="微软雅黑" w:eastAsia="微软雅黑"/>
        </w:rPr>
        <w:t>启用视频功能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停止视频后，</w:t>
      </w:r>
      <w:r>
        <w:rPr>
          <w:rFonts w:hint="eastAsia" w:ascii="微软雅黑" w:hAnsi="微软雅黑" w:eastAsia="微软雅黑"/>
        </w:rPr>
        <w:t>其他人</w:t>
      </w:r>
      <w:r>
        <w:rPr>
          <w:rFonts w:ascii="微软雅黑" w:hAnsi="微软雅黑" w:eastAsia="微软雅黑"/>
        </w:rPr>
        <w:t>将收不到</w:t>
      </w:r>
      <w:r>
        <w:rPr>
          <w:rFonts w:hint="eastAsia" w:ascii="微软雅黑" w:hAnsi="微软雅黑" w:eastAsia="微软雅黑"/>
        </w:rPr>
        <w:t>参会者</w:t>
      </w:r>
      <w:r>
        <w:rPr>
          <w:rFonts w:ascii="微软雅黑" w:hAnsi="微软雅黑" w:eastAsia="微软雅黑"/>
        </w:rPr>
        <w:t>的本地视频画面。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摄像头翻转：摄像头默认为前置摄像头，用户可以根据自己的需要进行翻转，翻转到后后置摄像头；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打开或关闭扬声器：用户可以根据自己的需要，打开或者关闭扬声器，打开之后，声音会变大，听得更清楚。</w:t>
      </w:r>
    </w:p>
    <w:p>
      <w:pPr>
        <w:numPr>
          <w:ilvl w:val="0"/>
          <w:numId w:val="2"/>
        </w:numPr>
        <w:spacing w:line="36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主持人操作参会者音频：主持人可以操作当前房间参会者的视频和声音，如果参会者自己禁止音频的话，主持人有权利打开。</w:t>
      </w:r>
    </w:p>
    <w:p/>
    <w:sectPr>
      <w:footerReference r:id="rId5" w:type="first"/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pgNumType w:start="1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672170"/>
    </w:sdtPr>
    <w:sdtContent>
      <w:sdt>
        <w:sdtPr>
          <w:id w:val="906802884"/>
        </w:sdtPr>
        <w:sdtContent>
          <w:p>
            <w:pPr>
              <w:pStyle w:val="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256635535"/>
    </w:sdtPr>
    <w:sdtContent>
      <w:sdt>
        <w:sdtPr>
          <w:id w:val="-1705238520"/>
        </w:sdtPr>
        <w:sdtContent>
          <w:p>
            <w:pPr>
              <w:pStyle w:val="7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left"/>
      <w:rPr>
        <w:sz w:val="21"/>
        <w:szCs w:val="21"/>
      </w:rPr>
    </w:pPr>
    <w:r>
      <w:rPr>
        <w:rFonts w:hint="eastAsia" w:ascii="微软雅黑" w:hAnsi="微软雅黑" w:eastAsia="微软雅黑"/>
        <w:sz w:val="21"/>
        <w:szCs w:val="21"/>
      </w:rPr>
      <w:t>亮眼会议</w:t>
    </w:r>
    <w:r>
      <w:rPr>
        <w:rFonts w:ascii="微软雅黑" w:hAnsi="微软雅黑" w:eastAsia="微软雅黑"/>
        <w:sz w:val="21"/>
        <w:szCs w:val="21"/>
      </w:rPr>
      <w:t>VVMeeting</w:t>
    </w:r>
    <w:r>
      <w:rPr>
        <w:rFonts w:hint="eastAsia" w:ascii="微软雅黑" w:hAnsi="微软雅黑" w:eastAsia="微软雅黑"/>
        <w:sz w:val="21"/>
        <w:szCs w:val="21"/>
      </w:rPr>
      <w:t>使用</w:t>
    </w:r>
    <w:r>
      <w:rPr>
        <w:rFonts w:ascii="微软雅黑" w:hAnsi="微软雅黑" w:eastAsia="微软雅黑"/>
        <w:sz w:val="21"/>
        <w:szCs w:val="21"/>
      </w:rPr>
      <w:t>手册</w:t>
    </w:r>
    <w:r>
      <w:rPr>
        <w:rFonts w:hint="eastAsia" w:ascii="微软雅黑" w:hAnsi="微软雅黑" w:eastAsia="微软雅黑"/>
        <w:sz w:val="21"/>
        <w:szCs w:val="21"/>
      </w:rPr>
      <w:t xml:space="preserve">   </w:t>
    </w:r>
    <w:r>
      <w:rPr>
        <w:rFonts w:hint="eastAsia"/>
        <w:sz w:val="21"/>
        <w:szCs w:val="21"/>
      </w:rPr>
      <w:t xml:space="preserve">                                         </w:t>
    </w:r>
    <w:r>
      <w:drawing>
        <wp:inline distT="0" distB="0" distL="0" distR="0">
          <wp:extent cx="398145" cy="245110"/>
          <wp:effectExtent l="0" t="0" r="1905" b="2540"/>
          <wp:docPr id="63" name="图片 62" descr="无线视通-logo-彩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2" descr="无线视通-logo-彩色"/>
                  <pic:cNvPicPr>
                    <a:picLocks noChangeAspect="1"/>
                  </pic:cNvPicPr>
                </pic:nvPicPr>
                <pic:blipFill>
                  <a:blip r:embed="rId1"/>
                  <a:srcRect l="35006" t="29289" r="33430" b="40022"/>
                  <a:stretch>
                    <a:fillRect/>
                  </a:stretch>
                </pic:blipFill>
                <pic:spPr>
                  <a:xfrm>
                    <a:off x="0" y="0"/>
                    <a:ext cx="409997" cy="2522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21"/>
        <w:szCs w:val="21"/>
      </w:rPr>
      <w:t xml:space="preserve">      </w:t>
    </w:r>
    <w:r>
      <w:rPr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6355D9"/>
    <w:multiLevelType w:val="singleLevel"/>
    <w:tmpl w:val="E76355D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A2F7200"/>
    <w:multiLevelType w:val="singleLevel"/>
    <w:tmpl w:val="5A2F72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837A4C"/>
    <w:rsid w:val="000118CD"/>
    <w:rsid w:val="00047590"/>
    <w:rsid w:val="00080761"/>
    <w:rsid w:val="000C1A76"/>
    <w:rsid w:val="001468E2"/>
    <w:rsid w:val="00153712"/>
    <w:rsid w:val="00173573"/>
    <w:rsid w:val="001976D7"/>
    <w:rsid w:val="002C27F3"/>
    <w:rsid w:val="002F5F7F"/>
    <w:rsid w:val="002F6064"/>
    <w:rsid w:val="003050A8"/>
    <w:rsid w:val="00323E30"/>
    <w:rsid w:val="003618EE"/>
    <w:rsid w:val="003E0060"/>
    <w:rsid w:val="003E3DFE"/>
    <w:rsid w:val="00425129"/>
    <w:rsid w:val="0042647E"/>
    <w:rsid w:val="0042770A"/>
    <w:rsid w:val="00487579"/>
    <w:rsid w:val="00490A1C"/>
    <w:rsid w:val="004A00A9"/>
    <w:rsid w:val="004C77E7"/>
    <w:rsid w:val="005137DE"/>
    <w:rsid w:val="005F5E7C"/>
    <w:rsid w:val="00601D5F"/>
    <w:rsid w:val="00605960"/>
    <w:rsid w:val="00660E32"/>
    <w:rsid w:val="006947B9"/>
    <w:rsid w:val="006F17CA"/>
    <w:rsid w:val="00742798"/>
    <w:rsid w:val="00786832"/>
    <w:rsid w:val="00817769"/>
    <w:rsid w:val="00870F8B"/>
    <w:rsid w:val="008908E9"/>
    <w:rsid w:val="008C0049"/>
    <w:rsid w:val="008C3D28"/>
    <w:rsid w:val="008D045D"/>
    <w:rsid w:val="00907858"/>
    <w:rsid w:val="0097159D"/>
    <w:rsid w:val="00994052"/>
    <w:rsid w:val="009E36F2"/>
    <w:rsid w:val="00A45F58"/>
    <w:rsid w:val="00A51F91"/>
    <w:rsid w:val="00A7747E"/>
    <w:rsid w:val="00A95934"/>
    <w:rsid w:val="00AD511A"/>
    <w:rsid w:val="00B55330"/>
    <w:rsid w:val="00B622FD"/>
    <w:rsid w:val="00BE5267"/>
    <w:rsid w:val="00BE596C"/>
    <w:rsid w:val="00C26E7A"/>
    <w:rsid w:val="00C46AE1"/>
    <w:rsid w:val="00C56730"/>
    <w:rsid w:val="00C600E8"/>
    <w:rsid w:val="00C72D8C"/>
    <w:rsid w:val="00C80497"/>
    <w:rsid w:val="00CC69DE"/>
    <w:rsid w:val="00CD038B"/>
    <w:rsid w:val="00CD3167"/>
    <w:rsid w:val="00CD4128"/>
    <w:rsid w:val="00CD4249"/>
    <w:rsid w:val="00CD56C4"/>
    <w:rsid w:val="00CE40BD"/>
    <w:rsid w:val="00D3750E"/>
    <w:rsid w:val="00D64862"/>
    <w:rsid w:val="00D742A7"/>
    <w:rsid w:val="00DD3FF1"/>
    <w:rsid w:val="00DE71AC"/>
    <w:rsid w:val="00E06BC3"/>
    <w:rsid w:val="00E07D2A"/>
    <w:rsid w:val="00E26BEB"/>
    <w:rsid w:val="00E545A4"/>
    <w:rsid w:val="00E70A92"/>
    <w:rsid w:val="00E75539"/>
    <w:rsid w:val="00EB4CEC"/>
    <w:rsid w:val="00F44872"/>
    <w:rsid w:val="00F64BC1"/>
    <w:rsid w:val="00FD32CB"/>
    <w:rsid w:val="02377B28"/>
    <w:rsid w:val="04AD0519"/>
    <w:rsid w:val="0A40776E"/>
    <w:rsid w:val="0CB57521"/>
    <w:rsid w:val="0CCC4AF8"/>
    <w:rsid w:val="104075B1"/>
    <w:rsid w:val="196F580B"/>
    <w:rsid w:val="23FB29A8"/>
    <w:rsid w:val="2A6C79AF"/>
    <w:rsid w:val="2C2F510C"/>
    <w:rsid w:val="2D6564D0"/>
    <w:rsid w:val="311103BC"/>
    <w:rsid w:val="344314AF"/>
    <w:rsid w:val="37446A62"/>
    <w:rsid w:val="37C752D5"/>
    <w:rsid w:val="3D083FF7"/>
    <w:rsid w:val="3D5B1C4A"/>
    <w:rsid w:val="42E61286"/>
    <w:rsid w:val="4B6D2AFE"/>
    <w:rsid w:val="4C2402B7"/>
    <w:rsid w:val="4D622231"/>
    <w:rsid w:val="4D8B5046"/>
    <w:rsid w:val="51837A4C"/>
    <w:rsid w:val="523D6CC5"/>
    <w:rsid w:val="5C525C2A"/>
    <w:rsid w:val="5CD113F8"/>
    <w:rsid w:val="66186973"/>
    <w:rsid w:val="67D06FB1"/>
    <w:rsid w:val="6C490666"/>
    <w:rsid w:val="6D535020"/>
    <w:rsid w:val="6E232FB3"/>
    <w:rsid w:val="70780934"/>
    <w:rsid w:val="740413F0"/>
    <w:rsid w:val="79FC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120" w:after="140" w:line="416" w:lineRule="auto"/>
      <w:jc w:val="left"/>
      <w:outlineLvl w:val="2"/>
    </w:pPr>
    <w:rPr>
      <w:bCs/>
      <w:sz w:val="28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Balloon Text"/>
    <w:basedOn w:val="1"/>
    <w:link w:val="18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</w:rPr>
  </w:style>
  <w:style w:type="paragraph" w:customStyle="1" w:styleId="14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5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6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7">
    <w:name w:val="List Paragraph"/>
    <w:basedOn w:val="1"/>
    <w:qFormat/>
    <w:uiPriority w:val="99"/>
    <w:pPr>
      <w:ind w:firstLine="420" w:firstLineChars="200"/>
    </w:pPr>
  </w:style>
  <w:style w:type="character" w:customStyle="1" w:styleId="18">
    <w:name w:val="批注框文本 Char"/>
    <w:basedOn w:val="12"/>
    <w:link w:val="6"/>
    <w:qFormat/>
    <w:uiPriority w:val="0"/>
    <w:rPr>
      <w:kern w:val="2"/>
      <w:sz w:val="18"/>
      <w:szCs w:val="18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z1243018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10</Pages>
  <Words>474</Words>
  <Characters>2703</Characters>
  <Lines>22</Lines>
  <Paragraphs>6</Paragraphs>
  <TotalTime>1</TotalTime>
  <ScaleCrop>false</ScaleCrop>
  <LinksUpToDate>false</LinksUpToDate>
  <CharactersWithSpaces>3171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2018-09-07T08:41:00Z</dcterms:created>
  <dc:creator>YoLo .</dc:creator>
  <cp:lastModifiedBy>久爱吾世</cp:lastModifiedBy>
  <cp:lastPrinted>2018-09-07T10:15:00Z</cp:lastPrinted>
  <dcterms:modified xsi:type="dcterms:W3CDTF">2020-04-14T10:15:50Z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