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76"/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2025-2학기 영양 판정 및 실습 보고서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학과: 식품영양학과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학번: 20206619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이름: 신현경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제출일: 2025.10.02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Title</w:t>
      </w:r>
      <w:r>
        <w:rPr>
          <w:lang w:eastAsia="ko-KR"/>
          <w:sz w:val="22"/>
          <w:rtl w:val="off"/>
        </w:rPr>
        <w:t>. 신체계측 및 신체 구성성분 측정 기록지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Date</w:t>
      </w:r>
      <w:r>
        <w:rPr>
          <w:lang w:eastAsia="ko-KR"/>
          <w:sz w:val="22"/>
          <w:rtl w:val="off"/>
        </w:rPr>
        <w:t xml:space="preserve"> 2025.09.23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Introduction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신체 계측을 통해 신체 측정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생체전기저항법을 통해 체성분을 분석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Materials and method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InBody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Caliper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신체계측용 줄자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Results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1. 기본 신체 계측 결과</w:t>
      </w:r>
    </w:p>
    <w:tbl>
      <w:tblPr>
        <w:tblStyle w:val="14"/>
        <w:tblLook w:val="04A0" w:firstRow="1" w:lastRow="0" w:firstColumn="1" w:lastColumn="0" w:noHBand="0" w:noVBand="1"/>
        <w:tblLayout w:type="autofit"/>
      </w:tblPr>
      <w:tblGrid>
        <w:gridCol w:w="3008"/>
        <w:gridCol w:w="3008"/>
        <w:gridCol w:w="300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구분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 xml:space="preserve">측정 결과 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단위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신장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174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cm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체중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88.0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체질량지수(BMI)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29.06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kg/m2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표준체중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66.6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상대 체중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132.13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허리 둘레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100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cm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엉덩이 둘레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105.3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cm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허리-엉덩이둘레 비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0.95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</w:p>
        </w:tc>
      </w:tr>
    </w:tbl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2. 생체전기저항법 결과</w:t>
      </w:r>
    </w:p>
    <w:tbl>
      <w:tblPr>
        <w:tblStyle w:val="14"/>
        <w:tblLook w:val="04A0" w:firstRow="1" w:lastRow="0" w:firstColumn="1" w:lastColumn="0" w:noHBand="0" w:noVBand="1"/>
        <w:tblLayout w:type="autofit"/>
      </w:tblPr>
      <w:tblGrid>
        <w:gridCol w:w="3008"/>
        <w:gridCol w:w="3008"/>
        <w:gridCol w:w="300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구분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측정 결과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단위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골격근량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35.4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kg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체지방량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25.4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체지방률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28.9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기초대사량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1721</w:t>
            </w:r>
          </w:p>
        </w:tc>
        <w:tc>
          <w:tcPr>
            <w:tcW w:w="3008" w:type="dxa"/>
          </w:tcPr>
          <w:p>
            <w:pPr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kcal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내장지방레벨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10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Level</w:t>
            </w:r>
          </w:p>
        </w:tc>
      </w:tr>
    </w:tbl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Discussion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a. 비만도 평가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체질량지수(BMI): 29.06kg/m2으로 측정되며 대한 비만학회 기준에 따라 '1단계 비만'에 해당한다. 이는 신장에 비해 체중이 과도한 상태임을 의미한다.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상대체중: 132.13%로 비만으로 판정할 수 있다.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복부 비만: 허리둘레가 100cm로 남성 복부 비만 기준인 90cm를 초과하며, 허리-엉덩이 둘레 비 또한 기준치인 0.9를 넘어 복부 비만으로 진단된다. 하지만, 옷 위로 측정을 하였기에 어느 정도 감안해야 하며 복부 비만은 대사 증후군의 및 심혈관 질환의 위험을 높이는 주요 요인이므로 주의해야 한다.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b. 신체 구성 평가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체성분: 체중(88kg)과 체지방량(25.4)은 표준 범위를 초과하지만, 골격근량(35.4kg)은 표준 범위에 속해 비만 체형으로 분석된다. 근육량에 비해 체지방, 특히 복부 지방이 과도하게 축적된 상태이다.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체지방률: 28.9%로, 20대 남성의 표준 범위보다 높으며 비만 상태임을 보여준다.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- 내장지방레벨: 10레벨로 측정되어, 위험 수준으로 보인다. 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본 측정 과정에서 오류가 생길 수 있었던 요인으로는 우선 허리둘레를 옷 위로 측정하여 실제보다 수치가 과대평가 되었을 가능성이 있었다. 이는 복부 비만 수준을 판단하는 데 영향을 줄 수 있으므로, 정확한 평가를 위해서는 피부에 직접 접촉하여 재측정할 필요가 있어 보인다. 또한, 캘리퍼 사용의 미숙으로 인한 초기 측정 오류가 있었다. 피하지방을 측정하는 캘리퍼는 화살표가 닿을 때 까지 눌러야 하지만 초기에는 살짝 눌러 측정하여 결과값에 오류를 주었을 가능성이 있다. </w:t>
      </w:r>
    </w:p>
    <w:p>
      <w:pPr>
        <w:spacing w:after="0" w:line="276"/>
        <w:rPr>
          <w:lang w:eastAsia="ko-KR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Conciusion</w:t>
      </w:r>
    </w:p>
    <w:p>
      <w:pPr>
        <w:spacing w:after="0" w:line="276"/>
      </w:pPr>
      <w:r>
        <w:rPr>
          <w:lang w:eastAsia="ko-KR"/>
          <w:rFonts w:hint="eastAsia"/>
          <w:sz w:val="22"/>
          <w:rtl w:val="off"/>
        </w:rPr>
        <w:t xml:space="preserve"> 측정 오차의 가능성을 감안하더라도, 신체 계측 지표와 체성분 분석 결과를 종합하였을 때, '복부 비만'과 '1단계 비만'으로 평가 된다. 특히 높은 체지방률과 내장 지방은 향후 만성 질환의 발생 가능성을 높일 수 있으므로 체계적인 체중 관리 및 생활 습관 개선이 시급해 보인다. 특히 복부 지방과 내장 지방을 줄이는 데 초점을 맞춘 유산소 운동과 근력 운동을 병행하고 식단 조절이 필요하다.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Refernces</w:t>
      </w:r>
    </w:p>
    <w:p>
      <w:pPr>
        <w:ind w:firstLine="0"/>
        <w:shd w:val="clear" w:color="auto" w:fill="auto"/>
        <w:spacing w:after="0" w:line="276"/>
        <w:rPr>
          <w:b w:val="0"/>
          <w:bCs w:val="0"/>
          <w:sz w:val="22"/>
        </w:rPr>
      </w:pPr>
      <w:r>
        <w:rPr>
          <w:lang w:eastAsia="ko-KR"/>
          <w:b w:val="0"/>
          <w:bCs w:val="0"/>
          <w:sz w:val="22"/>
          <w:rtl w:val="off"/>
        </w:rPr>
        <w:t xml:space="preserve">대한 비만학회, </w:t>
      </w:r>
      <w:r>
        <w:rPr>
          <w:caps w:val="off"/>
          <w:rFonts w:ascii="Pretendard-Regular" w:eastAsia="Pretendard-Regular" w:hAnsi="Pretendard-Regular" w:cs="Pretendard-Regular"/>
          <w:b w:val="0"/>
          <w:i w:val="0"/>
          <w:sz w:val="22"/>
        </w:rPr>
        <w:t>비만진료지침2022 개정8판 요약본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-Regular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table" w:styleId="afff4">
    <w:name w:val="Light Shading"/>
    <w:uiPriority w:val="60"/>
    <w:basedOn w:val="a4"/>
    <w:unhideWhenUsed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2025-09-29T23:57:20Z</dcterms:created>
  <dcterms:modified xsi:type="dcterms:W3CDTF">2025-10-01T14:38:19Z</dcterms:modified>
  <cp:version>1100.0100.01</cp:version>
</cp:coreProperties>
</file>