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line="276"/>
        <w:rPr>
          <w:lang w:eastAsia="ko-KR"/>
          <w:rFonts w:hint="eastAsia"/>
          <w:b/>
          <w:bCs/>
          <w:sz w:val="22"/>
          <w:szCs w:val="22"/>
          <w:rtl w:val="off"/>
        </w:rPr>
      </w:pPr>
      <w:r>
        <w:rPr>
          <w:lang w:eastAsia="ko-KR"/>
          <w:b/>
          <w:bCs/>
          <w:sz w:val="22"/>
          <w:szCs w:val="22"/>
          <w:rtl w:val="off"/>
        </w:rPr>
        <w:t>2025-2학기 영양 판정 및 실습 보고서</w:t>
      </w:r>
    </w:p>
    <w:p>
      <w:pPr>
        <w:jc w:val="right"/>
        <w:spacing w:after="0" w:line="276"/>
        <w:rPr>
          <w:lang w:eastAsia="ko-KR"/>
          <w:rFonts w:hint="eastAsia"/>
          <w:sz w:val="22"/>
          <w:rtl w:val="off"/>
        </w:rPr>
      </w:pPr>
      <w:r>
        <w:rPr>
          <w:lang w:eastAsia="ko-KR"/>
          <w:sz w:val="22"/>
          <w:rtl w:val="off"/>
        </w:rPr>
        <w:t>학과: 식품영양학과</w:t>
      </w:r>
    </w:p>
    <w:p>
      <w:pPr>
        <w:jc w:val="right"/>
        <w:spacing w:after="0" w:line="276"/>
        <w:rPr>
          <w:lang w:eastAsia="ko-KR"/>
          <w:rFonts w:hint="eastAsia"/>
          <w:sz w:val="22"/>
          <w:rtl w:val="off"/>
        </w:rPr>
      </w:pPr>
      <w:r>
        <w:rPr>
          <w:lang w:eastAsia="ko-KR"/>
          <w:sz w:val="22"/>
          <w:rtl w:val="off"/>
        </w:rPr>
        <w:t>학번: 20206619</w:t>
      </w:r>
    </w:p>
    <w:p>
      <w:pPr>
        <w:jc w:val="right"/>
        <w:spacing w:after="0" w:line="276"/>
        <w:rPr>
          <w:lang w:eastAsia="ko-KR"/>
          <w:rFonts w:hint="eastAsia"/>
          <w:sz w:val="22"/>
          <w:rtl w:val="off"/>
        </w:rPr>
      </w:pPr>
      <w:r>
        <w:rPr>
          <w:lang w:eastAsia="ko-KR"/>
          <w:sz w:val="22"/>
          <w:rtl w:val="off"/>
        </w:rPr>
        <w:t>이름: 신현경</w:t>
      </w:r>
    </w:p>
    <w:p>
      <w:pPr>
        <w:jc w:val="right"/>
        <w:spacing w:after="0" w:line="276"/>
        <w:rPr>
          <w:lang w:eastAsia="ko-KR"/>
          <w:rFonts w:hint="eastAsia"/>
          <w:sz w:val="22"/>
          <w:rtl w:val="off"/>
        </w:rPr>
      </w:pPr>
      <w:r>
        <w:rPr>
          <w:lang w:eastAsia="ko-KR"/>
          <w:sz w:val="22"/>
          <w:rtl w:val="off"/>
        </w:rPr>
        <w:t>제출일: 2025.10.21</w:t>
      </w:r>
    </w:p>
    <w:p>
      <w:pPr>
        <w:spacing w:after="0" w:line="276"/>
        <w:rPr>
          <w:lang w:eastAsia="ko-KR"/>
          <w:rFonts w:hint="eastAsia"/>
          <w:b/>
          <w:bCs/>
          <w:sz w:val="22"/>
          <w:rtl w:val="off"/>
        </w:rPr>
      </w:pPr>
    </w:p>
    <w:p>
      <w:pPr>
        <w:spacing w:after="0" w:line="276"/>
        <w:rPr>
          <w:lang w:eastAsia="ko-KR"/>
          <w:rFonts w:hint="eastAsia"/>
          <w:sz w:val="22"/>
          <w:rtl w:val="off"/>
        </w:rPr>
      </w:pPr>
      <w:r>
        <w:rPr>
          <w:lang w:eastAsia="ko-KR"/>
          <w:b/>
          <w:bCs/>
          <w:sz w:val="22"/>
          <w:rtl w:val="off"/>
        </w:rPr>
        <w:t>Title</w:t>
      </w:r>
      <w:r>
        <w:rPr>
          <w:lang w:eastAsia="ko-KR"/>
          <w:sz w:val="22"/>
          <w:rtl w:val="off"/>
        </w:rPr>
        <w:t>. 철 영양상태 판정</w:t>
      </w:r>
    </w:p>
    <w:p>
      <w:pPr>
        <w:spacing w:after="0" w:line="276"/>
        <w:rPr>
          <w:lang w:eastAsia="ko-KR"/>
          <w:rFonts w:hint="eastAsia"/>
          <w:b/>
          <w:bCs/>
          <w:sz w:val="22"/>
          <w:rtl w:val="off"/>
        </w:rPr>
      </w:pPr>
    </w:p>
    <w:p>
      <w:pPr>
        <w:spacing w:after="0" w:line="276"/>
        <w:rPr>
          <w:lang w:eastAsia="ko-KR"/>
          <w:rFonts w:hint="eastAsia"/>
          <w:sz w:val="22"/>
          <w:rtl w:val="off"/>
        </w:rPr>
      </w:pPr>
      <w:r>
        <w:rPr>
          <w:lang w:eastAsia="ko-KR"/>
          <w:b/>
          <w:bCs/>
          <w:sz w:val="22"/>
          <w:rtl w:val="off"/>
        </w:rPr>
        <w:t>Date</w:t>
      </w:r>
      <w:r>
        <w:rPr>
          <w:lang w:eastAsia="ko-KR"/>
          <w:sz w:val="22"/>
          <w:rtl w:val="off"/>
        </w:rPr>
        <w:t xml:space="preserve"> 2025.10.14</w:t>
      </w:r>
    </w:p>
    <w:p>
      <w:pPr>
        <w:spacing w:after="0" w:line="276"/>
        <w:rPr>
          <w:lang w:eastAsia="ko-KR"/>
          <w:rFonts w:hint="eastAsia"/>
          <w:sz w:val="22"/>
          <w:rtl w:val="off"/>
        </w:rPr>
      </w:pPr>
    </w:p>
    <w:p>
      <w:pPr>
        <w:spacing w:after="0" w:line="276"/>
        <w:rPr>
          <w:lang w:eastAsia="ko-KR"/>
          <w:rFonts w:hint="eastAsia"/>
          <w:b/>
          <w:bCs/>
          <w:sz w:val="22"/>
          <w:rtl w:val="off"/>
        </w:rPr>
      </w:pPr>
      <w:r>
        <w:rPr>
          <w:lang w:eastAsia="ko-KR"/>
          <w:b/>
          <w:bCs/>
          <w:sz w:val="22"/>
          <w:rtl w:val="off"/>
        </w:rPr>
        <w:t>Introduction</w:t>
      </w:r>
    </w:p>
    <w:p>
      <w:pPr>
        <w:spacing w:after="0" w:line="276"/>
        <w:rPr>
          <w:lang w:eastAsia="ko-KR"/>
          <w:rFonts w:hint="eastAsia"/>
          <w:sz w:val="22"/>
          <w:rtl w:val="off"/>
        </w:rPr>
      </w:pPr>
      <w:r>
        <w:rPr>
          <w:lang w:eastAsia="ko-KR"/>
          <w:rFonts w:hint="eastAsia"/>
          <w:sz w:val="22"/>
          <w:rtl w:val="off"/>
        </w:rPr>
        <w:t xml:space="preserve"> 철은 인체에 필수적인 미량 무기질로, 혈액 내에서 산소를 운반하는 단백질인 헤모글로빈의 핵심 구성성분이다. 헤모글로빈은 폐에서 조직으로 산소를 공급하고, 이산화탄소를 제거하는 중요한 역할을 수행한다. 헤모글로빈의 수치는 체내 산소 운반 능력을 반영한 생화학적 지표이다. 철 결핍은 헤모글로빈의 합성을 저해하여 조직내 산소 부족을 야기하는 철 결핍성 빈혈로 이어질 수 있으며, 세포 에너지 대사를 저하하여, 피로, 집중력 저하 등의 증상을 유발한다. </w:t>
      </w:r>
    </w:p>
    <w:p>
      <w:pPr>
        <w:spacing w:after="0" w:line="276"/>
        <w:rPr>
          <w:lang w:eastAsia="ko-KR"/>
          <w:rFonts w:hint="eastAsia"/>
          <w:sz w:val="22"/>
          <w:rtl w:val="off"/>
        </w:rPr>
      </w:pPr>
    </w:p>
    <w:p>
      <w:pPr>
        <w:spacing w:after="0" w:line="276"/>
        <w:rPr>
          <w:lang w:eastAsia="ko-KR"/>
          <w:rFonts w:hint="eastAsia"/>
          <w:b/>
          <w:bCs/>
          <w:sz w:val="22"/>
          <w:rtl w:val="off"/>
        </w:rPr>
      </w:pPr>
      <w:r>
        <w:rPr>
          <w:lang w:eastAsia="ko-KR"/>
          <w:b/>
          <w:bCs/>
          <w:sz w:val="22"/>
          <w:rtl w:val="off"/>
        </w:rPr>
        <w:t>Materials and method</w:t>
      </w:r>
    </w:p>
    <w:p>
      <w:pPr>
        <w:spacing w:after="0" w:line="276"/>
        <w:rPr>
          <w:lang w:eastAsia="ko-KR"/>
          <w:rFonts w:hint="eastAsia"/>
          <w:b w:val="0"/>
          <w:bCs w:val="0"/>
          <w:sz w:val="22"/>
          <w:rtl w:val="off"/>
        </w:rPr>
      </w:pPr>
      <w:r>
        <w:rPr>
          <w:lang w:eastAsia="ko-KR"/>
          <w:rFonts w:hint="eastAsia"/>
          <w:b w:val="0"/>
          <w:bCs w:val="0"/>
          <w:sz w:val="22"/>
          <w:rtl w:val="off"/>
        </w:rPr>
        <w:t xml:space="preserve"> 휴대용 헤모글로빈 측정기, 채혈침, 알코올 솜</w:t>
      </w:r>
    </w:p>
    <w:p>
      <w:pPr>
        <w:spacing w:after="0" w:line="276"/>
        <w:rPr>
          <w:lang w:eastAsia="ko-KR"/>
          <w:rFonts w:hint="eastAsia"/>
          <w:b w:val="0"/>
          <w:bCs w:val="0"/>
          <w:sz w:val="22"/>
          <w:rtl w:val="off"/>
        </w:rPr>
      </w:pPr>
      <w:r>
        <w:rPr>
          <w:lang w:eastAsia="ko-KR"/>
          <w:rFonts w:hint="eastAsia"/>
          <w:b w:val="0"/>
          <w:bCs w:val="0"/>
          <w:sz w:val="22"/>
          <w:rtl w:val="off"/>
        </w:rPr>
        <w:t>1. 비누로 손을 깨끗이 씻고 건조 시킨다.</w:t>
      </w:r>
    </w:p>
    <w:p>
      <w:pPr>
        <w:spacing w:after="0" w:line="276"/>
        <w:rPr>
          <w:lang w:eastAsia="ko-KR"/>
          <w:rFonts w:hint="eastAsia"/>
          <w:b w:val="0"/>
          <w:bCs w:val="0"/>
          <w:sz w:val="22"/>
          <w:rtl w:val="off"/>
        </w:rPr>
      </w:pPr>
      <w:r>
        <w:rPr>
          <w:lang w:eastAsia="ko-KR"/>
          <w:rFonts w:hint="eastAsia"/>
          <w:b w:val="0"/>
          <w:bCs w:val="0"/>
          <w:sz w:val="22"/>
          <w:rtl w:val="off"/>
        </w:rPr>
        <w:t>2. 채혈할 손가락 끝을 알코올 솜으로 소독하고, 건조한다.</w:t>
      </w:r>
    </w:p>
    <w:p>
      <w:pPr>
        <w:spacing w:after="0" w:line="276"/>
        <w:rPr>
          <w:lang w:eastAsia="ko-KR"/>
          <w:rFonts w:hint="eastAsia"/>
          <w:b w:val="0"/>
          <w:bCs w:val="0"/>
          <w:sz w:val="22"/>
          <w:rtl w:val="off"/>
        </w:rPr>
      </w:pPr>
      <w:r>
        <w:rPr>
          <w:lang w:eastAsia="ko-KR"/>
          <w:rFonts w:hint="eastAsia"/>
          <w:b w:val="0"/>
          <w:bCs w:val="0"/>
          <w:sz w:val="22"/>
          <w:rtl w:val="off"/>
        </w:rPr>
        <w:t>3. 채혈침을 이용해 혈액이 나오게 한다.</w:t>
      </w:r>
    </w:p>
    <w:p>
      <w:pPr>
        <w:spacing w:after="0" w:line="276"/>
        <w:rPr>
          <w:lang w:eastAsia="ko-KR"/>
          <w:rFonts w:hint="eastAsia"/>
          <w:b w:val="0"/>
          <w:bCs w:val="0"/>
          <w:sz w:val="22"/>
          <w:rtl w:val="off"/>
        </w:rPr>
      </w:pPr>
      <w:r>
        <w:rPr>
          <w:lang w:eastAsia="ko-KR"/>
          <w:rFonts w:hint="eastAsia"/>
          <w:b w:val="0"/>
          <w:bCs w:val="0"/>
          <w:sz w:val="22"/>
          <w:rtl w:val="off"/>
        </w:rPr>
        <w:t>4. 측정기에 혈액을 주입한다.</w:t>
      </w:r>
    </w:p>
    <w:p>
      <w:pPr>
        <w:spacing w:after="0" w:line="276"/>
        <w:rPr>
          <w:lang w:eastAsia="ko-KR"/>
          <w:rFonts w:hint="eastAsia"/>
          <w:b w:val="0"/>
          <w:bCs w:val="0"/>
          <w:sz w:val="22"/>
          <w:rtl w:val="off"/>
        </w:rPr>
      </w:pPr>
      <w:r>
        <w:rPr>
          <w:lang w:eastAsia="ko-KR"/>
          <w:rFonts w:hint="eastAsia"/>
          <w:b w:val="0"/>
          <w:bCs w:val="0"/>
          <w:sz w:val="22"/>
          <w:rtl w:val="off"/>
        </w:rPr>
        <w:t>5. 화면에 표시되는 헤모글로빈 수치를 기록한다.</w:t>
      </w:r>
    </w:p>
    <w:p>
      <w:pPr>
        <w:spacing w:after="0" w:line="276"/>
        <w:rPr>
          <w:lang w:eastAsia="ko-KR"/>
          <w:rFonts w:hint="eastAsia"/>
          <w:b w:val="0"/>
          <w:bCs w:val="0"/>
          <w:sz w:val="22"/>
          <w:rtl w:val="off"/>
        </w:rPr>
      </w:pPr>
    </w:p>
    <w:p>
      <w:pPr>
        <w:spacing w:after="0" w:line="276"/>
        <w:rPr>
          <w:lang w:eastAsia="ko-KR"/>
          <w:rFonts w:hint="eastAsia"/>
          <w:b w:val="0"/>
          <w:bCs w:val="0"/>
          <w:sz w:val="22"/>
          <w:rtl w:val="off"/>
        </w:rPr>
      </w:pPr>
      <w:r>
        <w:rPr>
          <w:lang w:eastAsia="ko-KR"/>
          <w:b/>
          <w:bCs/>
          <w:sz w:val="22"/>
          <w:rtl w:val="off"/>
        </w:rPr>
        <w:t>Results</w:t>
      </w:r>
    </w:p>
    <w:tbl>
      <w:tblPr>
        <w:tblStyle w:val="a0"/>
        <w:tblLook w:val="04A0" w:firstRow="1" w:lastRow="0" w:firstColumn="1" w:lastColumn="0" w:noHBand="0" w:noVBand="1"/>
        <w:tblLayout w:type="autofit"/>
      </w:tblPr>
      <w:tblGrid>
        <w:gridCol w:w="1533"/>
        <w:gridCol w:w="1549"/>
        <w:gridCol w:w="1549"/>
        <w:gridCol w:w="2589"/>
        <w:gridCol w:w="180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3" w:type="dxa"/>
          </w:tcPr>
          <w:p>
            <w:pPr>
              <w:spacing w:after="0" w:line="276"/>
              <w:rPr>
                <w:lang w:eastAsia="ko-KR"/>
                <w:rFonts w:hint="eastAsia"/>
                <w:rtl w:val="off"/>
              </w:rPr>
            </w:pPr>
            <w:r>
              <w:rPr>
                <w:lang w:eastAsia="ko-KR"/>
                <w:rFonts w:hint="eastAsia"/>
                <w:rtl w:val="off"/>
              </w:rPr>
              <w:t>구분</w:t>
            </w:r>
          </w:p>
        </w:tc>
        <w:tc>
          <w:tcPr>
            <w:tcW w:w="1549"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rtl w:val="off"/>
              </w:rPr>
            </w:pPr>
            <w:r>
              <w:rPr>
                <w:lang w:eastAsia="ko-KR"/>
                <w:rFonts w:hint="eastAsia"/>
                <w:rtl w:val="off"/>
              </w:rPr>
              <w:t>측정치</w:t>
            </w:r>
          </w:p>
        </w:tc>
        <w:tc>
          <w:tcPr>
            <w:tcW w:w="1549"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rtl w:val="off"/>
              </w:rPr>
            </w:pPr>
            <w:r>
              <w:rPr>
                <w:lang w:eastAsia="ko-KR"/>
                <w:rFonts w:hint="eastAsia"/>
                <w:rtl w:val="off"/>
              </w:rPr>
              <w:t>단위</w:t>
            </w:r>
          </w:p>
        </w:tc>
        <w:tc>
          <w:tcPr>
            <w:tcW w:w="2589"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rtl w:val="off"/>
              </w:rPr>
            </w:pPr>
            <w:r>
              <w:rPr>
                <w:lang w:eastAsia="ko-KR"/>
                <w:rFonts w:hint="eastAsia"/>
                <w:rtl w:val="off"/>
              </w:rPr>
              <w:t>정상 참고치(성인 남성)</w:t>
            </w:r>
          </w:p>
        </w:tc>
        <w:tc>
          <w:tcPr>
            <w:tcW w:w="1805"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rtl w:val="off"/>
              </w:rPr>
            </w:pPr>
            <w:r>
              <w:rPr>
                <w:lang w:eastAsia="ko-KR"/>
                <w:rFonts w:hint="eastAsia"/>
                <w:rtl w:val="off"/>
              </w:rPr>
              <w:t>판정</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3" w:type="dxa"/>
          </w:tcPr>
          <w:p>
            <w:pPr>
              <w:spacing w:after="0" w:line="276"/>
              <w:rPr>
                <w:lang w:eastAsia="ko-KR"/>
                <w:rFonts w:hint="eastAsia"/>
                <w:rtl w:val="off"/>
              </w:rPr>
            </w:pPr>
            <w:r>
              <w:rPr>
                <w:lang w:eastAsia="ko-KR"/>
                <w:rFonts w:hint="eastAsia"/>
                <w:rtl w:val="off"/>
              </w:rPr>
              <w:t>헤모글로빈</w:t>
            </w:r>
          </w:p>
        </w:tc>
        <w:tc>
          <w:tcPr>
            <w:tcW w:w="1549"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rtl w:val="off"/>
              </w:rPr>
            </w:pPr>
            <w:r>
              <w:rPr>
                <w:lang w:eastAsia="ko-KR"/>
                <w:rFonts w:hint="eastAsia"/>
                <w:rtl w:val="off"/>
              </w:rPr>
              <w:t>15.8</w:t>
            </w:r>
          </w:p>
        </w:tc>
        <w:tc>
          <w:tcPr>
            <w:tcW w:w="1549"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rtl w:val="off"/>
              </w:rPr>
            </w:pPr>
            <w:r>
              <w:rPr>
                <w:lang w:eastAsia="ko-KR"/>
                <w:rFonts w:hint="eastAsia"/>
                <w:rtl w:val="off"/>
              </w:rPr>
              <w:t>g/dL</w:t>
            </w:r>
          </w:p>
        </w:tc>
        <w:tc>
          <w:tcPr>
            <w:tcW w:w="2589"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rtl w:val="off"/>
              </w:rPr>
            </w:pPr>
            <w:r>
              <w:rPr>
                <w:lang w:eastAsia="ko-KR"/>
                <w:rFonts w:hint="eastAsia"/>
                <w:rtl w:val="off"/>
              </w:rPr>
              <w:t>14 - 18 g/dL</w:t>
            </w:r>
          </w:p>
        </w:tc>
        <w:tc>
          <w:tcPr>
            <w:tcW w:w="1805"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rtl w:val="off"/>
              </w:rPr>
            </w:pPr>
            <w:r>
              <w:rPr>
                <w:lang w:eastAsia="ko-KR"/>
                <w:rFonts w:hint="eastAsia"/>
                <w:rtl w:val="off"/>
              </w:rPr>
              <w:t>정상</w:t>
            </w:r>
          </w:p>
        </w:tc>
      </w:tr>
    </w:tbl>
    <w:p>
      <w:pPr>
        <w:spacing w:after="0" w:line="276"/>
        <w:rPr>
          <w:lang w:eastAsia="ko-KR"/>
          <w:rFonts w:hint="eastAsia"/>
          <w:rtl w:val="off"/>
        </w:rPr>
      </w:pPr>
    </w:p>
    <w:p>
      <w:pPr>
        <w:spacing w:after="0" w:line="276"/>
        <w:rPr>
          <w:lang w:eastAsia="ko-KR"/>
          <w:rFonts w:hint="eastAsia"/>
          <w:rtl w:val="off"/>
        </w:rPr>
      </w:pPr>
    </w:p>
    <w:p>
      <w:pPr>
        <w:spacing w:after="0" w:line="276"/>
        <w:rPr>
          <w:lang w:eastAsia="ko-KR"/>
          <w:rFonts w:hint="eastAsia"/>
          <w:b/>
          <w:bCs/>
          <w:sz w:val="22"/>
          <w:rtl w:val="off"/>
        </w:rPr>
      </w:pPr>
      <w:r>
        <w:rPr>
          <w:lang w:eastAsia="ko-KR"/>
          <w:b/>
          <w:bCs/>
          <w:sz w:val="22"/>
          <w:rtl w:val="off"/>
        </w:rPr>
        <w:t>Discussion</w:t>
      </w:r>
    </w:p>
    <w:p>
      <w:pPr>
        <w:spacing w:after="0" w:line="276"/>
        <w:rPr>
          <w:lang w:eastAsia="ko-KR"/>
          <w:rFonts w:hint="eastAsia"/>
          <w:b w:val="0"/>
          <w:bCs w:val="0"/>
          <w:sz w:val="22"/>
          <w:rtl w:val="off"/>
        </w:rPr>
      </w:pPr>
      <w:r>
        <w:rPr>
          <w:lang w:eastAsia="ko-KR"/>
          <w:b w:val="0"/>
          <w:bCs w:val="0"/>
          <w:sz w:val="22"/>
          <w:rtl w:val="off"/>
        </w:rPr>
        <w:t xml:space="preserve"> 이번 실습에서 헤모글로빈의 수치를 측정하였다. 결과로는 15.8g/dL로, 성인 남성의 정상 참고치 범위인 14-18 g/dL 내에 포함되어 있다. 이는 혈액 내 산소 운반 능력이 정상적이며, 현재 빈혈이 없음을 의미한다. 헤모글로빈은 철뿐만 아니라 단백질, 비타민 B6, B12, 엽산 등 다양한 영양소의 공급 상태를 반영하는 지표이다. 따라서 측정된 헤모글로빈 수치가 정상 범위에 있다는 것은 이러한 조혈 관련 영양소들의 영양 상태가 전반적으로 양호할 가능성이 높음을 보여준다. 다만, 우리 조의 남성 평균치(16.3g/dL) 보다는 낮은 수치이다. 이는 현재 건강상의 문제는 없으나, 철분 저장량이 풍부한 상태는 아닐 수 있음을 의미할 수 있다. 따라서 현재 상태를 건강하게 유지하기 위해서는 철분이 풍부한 식품(붉은 육류, 해조류 등)과 철분 흡수를 돕는 비타민 C를 꾸준히 섭취하는 예방적 관리가 필요해 보인다.</w:t>
      </w:r>
    </w:p>
    <w:p>
      <w:pPr>
        <w:spacing w:after="0" w:line="276"/>
        <w:rPr>
          <w:lang w:eastAsia="ko-KR"/>
          <w:rFonts w:hint="eastAsia"/>
          <w:b w:val="0"/>
          <w:bCs w:val="0"/>
          <w:sz w:val="22"/>
          <w:rtl w:val="off"/>
        </w:rPr>
      </w:pPr>
    </w:p>
    <w:p>
      <w:pPr>
        <w:spacing w:after="0" w:line="276"/>
        <w:rPr>
          <w:lang w:eastAsia="ko-KR"/>
          <w:rFonts w:hint="eastAsia"/>
          <w:b/>
          <w:bCs/>
          <w:sz w:val="22"/>
          <w:rtl w:val="off"/>
        </w:rPr>
      </w:pPr>
      <w:r>
        <w:rPr>
          <w:lang w:eastAsia="ko-KR"/>
          <w:b/>
          <w:bCs/>
          <w:sz w:val="22"/>
          <w:rtl w:val="off"/>
        </w:rPr>
        <w:t>Conciusion</w:t>
      </w:r>
    </w:p>
    <w:p>
      <w:pPr>
        <w:spacing w:after="0" w:line="276"/>
        <w:rPr>
          <w:lang w:eastAsia="ko-KR"/>
          <w:rFonts w:hint="eastAsia"/>
          <w:sz w:val="22"/>
          <w:rtl w:val="off"/>
        </w:rPr>
      </w:pPr>
      <w:r>
        <w:rPr>
          <w:lang w:eastAsia="ko-KR"/>
          <w:rFonts w:hint="eastAsia"/>
          <w:sz w:val="22"/>
          <w:rtl w:val="off"/>
        </w:rPr>
        <w:t xml:space="preserve"> 본 실험을 통해 측정한 헤모글로빈 농도는 15.8g/dL로, 성인 남성의 정상 범위에 해당하였다. 따라서, 현재 철 영양상태는 정상으로 판정할 수 있다. 이는 체내 산소 운반 능력이 적절하며 빈혈의 위험이 낮은 상태임을 의미한다. 균형 잡힌 식사를 통해 현재의 건강한 상태를 지속적으로 유지하는 것이 중요하다.</w:t>
      </w:r>
    </w:p>
    <w:p>
      <w:pPr>
        <w:spacing w:after="0" w:line="276"/>
        <w:rPr>
          <w:lang w:eastAsia="ko-KR"/>
          <w:rFonts w:hint="eastAsia"/>
          <w:b/>
          <w:bCs/>
          <w:sz w:val="22"/>
          <w:rtl w:val="off"/>
        </w:rPr>
      </w:pPr>
    </w:p>
    <w:p>
      <w:pPr>
        <w:spacing w:after="0" w:line="276"/>
        <w:rPr/>
      </w:pPr>
      <w:r>
        <w:rPr>
          <w:lang w:eastAsia="ko-KR"/>
          <w:b/>
          <w:bCs/>
          <w:sz w:val="22"/>
          <w:rtl w:val="off"/>
        </w:rPr>
        <w:t>Refernce</w:t>
      </w:r>
    </w:p>
    <w:p>
      <w:pPr>
        <w:spacing w:line="276"/>
        <w:rPr>
          <w:sz w:val="22"/>
        </w:rPr>
      </w:pPr>
      <w:r>
        <w:rPr>
          <w:lang w:eastAsia="ko-KR"/>
          <w:sz w:val="22"/>
          <w:rtl w:val="off"/>
        </w:rPr>
        <w:t xml:space="preserve">Msdmanuals, 혈액 질환/빈혈/철 결핍 빈혈, </w:t>
      </w:r>
      <w:r>
        <w:rPr/>
        <w:t>Gloria F. Gerber</w:t>
      </w:r>
      <w:r>
        <w:rPr>
          <w:lang w:eastAsia="ko-KR"/>
          <w:rtl w:val="off"/>
        </w:rPr>
        <w:t>, 2024</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0">
    <w:name w:val="Light Shading"/>
    <w:uiPriority w:val="60"/>
    <w:basedOn w:val="a4"/>
    <w:unhideWhenUsed/>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현경</dc:creator>
  <cp:keywords/>
  <dc:description/>
  <cp:lastModifiedBy>현경</cp:lastModifiedBy>
  <cp:revision>1</cp:revision>
  <dcterms:created xsi:type="dcterms:W3CDTF">2025-10-20T23:52:45Z</dcterms:created>
  <dcterms:modified xsi:type="dcterms:W3CDTF">2025-10-20T15:19:36Z</dcterms:modified>
  <cp:version>1100.0100.01</cp:version>
</cp:coreProperties>
</file>