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2.9%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Table 7 reports the comparison. 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