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宋体" w:hAnsi="宋体" w:eastAsia="宋体"/>
          <w:b/>
          <w:sz w:val="21"/>
        </w:rPr>
        <w:t>表 2. DeepSeek V4 Flash 在六种策略下的逐类 F1、召回、精度与准确性（%）</w:t>
      </w:r>
    </w:p>
    <w:tbl>
      <w:tblPr>
        <w:jc w:val="center"/>
        <w:tblLook w:firstColumn="1" w:firstRow="1" w:lastColumn="0" w:lastRow="0" w:noHBand="0" w:noVBand="1" w:val="04A0"/>
        <w:tblW w:w="14713" w:type="dxa"/>
        <w:tblLayout w:type="fixed"/>
        <w:tblBorders>
          <w:top w:val="single" w:sz="12" w:color="000000"/>
          <w:left w:val="none" w:sz="0" w:color="000000"/>
          <w:bottom w:val="single" w:sz="12" w:color="000000"/>
          <w:right w:val="none" w:sz="0" w:color="000000"/>
          <w:insideH w:val="none" w:sz="0" w:color="000000"/>
          <w:insideV w:val="none" w:sz="0" w:color="000000"/>
        </w:tblBorders>
      </w:tblPr>
      <w:tblGrid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  <w:gridCol w:w="658"/>
      </w:tblGrid>
      <w:tr>
        <w:trPr>
          <w:tblHeader w:val="true"/>
        </w:trPr>
        <w:tc>
          <w:tcPr>
            <w:tcW w:type="dxa" w:w="964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指标</w:t>
            </w:r>
          </w:p>
        </w:tc>
        <w:tc>
          <w:tcPr>
            <w:tcW w:type="dxa" w:w="1134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策略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M1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M2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M3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M4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M5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F1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F2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F3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F4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T1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T2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T3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T4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H1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H2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H3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H4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C1</w:t>
            </w:r>
          </w:p>
        </w:tc>
        <w:tc>
          <w:tcPr>
            <w:tcW w:type="dxa" w:w="595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C2</w:t>
            </w:r>
          </w:p>
        </w:tc>
        <w:tc>
          <w:tcPr>
            <w:tcW w:type="dxa" w:w="652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Ave</w:t>
            </w:r>
          </w:p>
        </w:tc>
        <w:tc>
          <w:tcPr>
            <w:tcW w:type="dxa" w:w="652"/>
            <w:vAlign w:val="center"/>
            <w:tcBorders>
              <w:bottom w:val="single" w:sz="6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Ave+</w:t>
            </w:r>
          </w:p>
        </w:tc>
      </w:tr>
      <w:tr>
        <w:tc>
          <w:tcPr>
            <w:tcW w:type="dxa" w:w="96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F1 分数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S0 零样本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93.43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88.52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93.43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93.99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69.39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82.48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83.81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88.66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76.39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50.72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67.74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82.93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98.07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76.36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70.09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92.31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58.82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80.74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80.79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S1 少样本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95.81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94.59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94.38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91.33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95.41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81.63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90.24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89.72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91.09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89.41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81.56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76.06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86.96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85.05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75.72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92.31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61.54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85.71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87.25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87.34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S2 逐层推理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93.63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92.99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94.94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89.41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94.41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70.59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89.40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84.40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87.76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87.01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79.80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78.95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98.95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79.70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83.72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52.63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84.55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84.80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S3 计划与求解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94.42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92.03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91.79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88.14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94.74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74.07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86.24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85.03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77.66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79.45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86.36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98.79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82.83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77.40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87.18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55.56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88.89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85.08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84.87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S4 CAICS-CoT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97.08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92.47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83.66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83.37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89.74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55.81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91.69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60.96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53.61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76.23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65.23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79.17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72.73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98.31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77.65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83.27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72.73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7.22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47.06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73.05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74.50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S5 CAICS-CoT+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97.08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93.28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86.52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86.85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89.30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38.24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85.25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65.25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57.30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87.01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58.33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84.71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95.53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86.36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80.97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59.26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85.71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78.39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77.98</w:t>
            </w:r>
          </w:p>
        </w:tc>
      </w:tr>
      <w:tr>
        <w:tc>
          <w:tcPr>
            <w:tcW w:type="dxa" w:w="96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召回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S0 零样本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87.99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82.17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89.30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78.85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92.36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65.38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71.07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75.86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81.13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61.80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36.84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77.27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57.48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85.71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74.57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73.16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S1 少样本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92.93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91.47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89.77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93.75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76.92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84.28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82.76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86.79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85.39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76.84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67.50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98.62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61.21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85.71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75.00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81.69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82.06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S2 逐层推理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88.34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89.92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91.63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83.17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93.75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69.23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81.13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86.52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83.16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95.45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97.93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74.30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85.71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84.11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83.23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S3 计划与求解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89.75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89.53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88.37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93.75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76.92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79.25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81.03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79.78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76.84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86.36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98.28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69.63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80.95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62.50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82.41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81.43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S4 CAICS-CoT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97.60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97.22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92.31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93.71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98.28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98.11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95.51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95.79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98.21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95.24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87.50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96.60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96.41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S5 CAICS-CoT+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96.90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88.94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84.03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98.11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79.31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86.52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81.05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72.73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92.07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79.17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85.51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75.00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88.71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89.47</w:t>
            </w:r>
          </w:p>
        </w:tc>
      </w:tr>
      <w:tr>
        <w:tc>
          <w:tcPr>
            <w:tcW w:type="dxa" w:w="964"/>
            <w:vMerge w:val="restart"/>
            <w:vAlign w:val="center"/>
            <w:tcBorders>
              <w:bottom w:val="single" w:sz="4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精度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S0 零样本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99.60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95.93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97.96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97.04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95.68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73.91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98.26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93.62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97.73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81.40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95.45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89.47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98.13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89.78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55.56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66.67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90.85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92.20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S1 少样本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98.87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97.93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99.48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97.28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97.12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86.96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97.10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97.96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95.83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93.83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86.90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87.10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96.24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99.24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94.48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94.18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S2 逐层推理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99.60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96.27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96.65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94.41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90.20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95.56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87.50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76.70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94.12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85.95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81.82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45.45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66.67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86.04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87.12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S3 计划与求解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99.61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95.48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95.74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71.43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94.03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92.16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95.74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91.03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78.49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87.88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86.36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99.30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95.35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87.13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94.44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80.00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88.62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89.10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S4 CAICS-CoT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71.91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72.76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89.76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44.19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36.88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63.43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49.46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67.86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60.61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64.20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58.82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3.76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30.77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62.42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64.18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S5 CAICS-CoT+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89.93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76.24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84.86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95.28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23.64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75.36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55.42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40.15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87.50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45.56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99.26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76.89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76.19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42.11</w:t>
            </w:r>
          </w:p>
        </w:tc>
        <w:tc>
          <w:tcPr>
            <w:tcW w:type="dxa" w:w="595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100.00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74.62</w:t>
            </w:r>
          </w:p>
        </w:tc>
        <w:tc>
          <w:tcPr>
            <w:tcW w:type="dxa" w:w="652"/>
            <w:vAlign w:val="center"/>
            <w:tcBorders>
              <w:bottom w:val="single" w:sz="4" w:color="00000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73.21</w:t>
            </w:r>
          </w:p>
        </w:tc>
      </w:tr>
      <w:tr>
        <w:tc>
          <w:tcPr>
            <w:tcW w:type="dxa" w:w="964"/>
            <w:vMerge w:val="restart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准确性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S0 零样本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99.33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89.54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89.00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S1 少样本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91.00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88.67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90.33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97.00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89.00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72.00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99.67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93.09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92.72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S2 逐层推理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93.00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86.67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94.67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73.00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99.33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91.88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91.46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S3 计划与求解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84.67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98.00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99.67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91.37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90.91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S4 CAICS-CoT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86.00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89.33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87.33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91.00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75.67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68.33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95.00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40.00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97.00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81.33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80.46</w:t>
            </w:r>
          </w:p>
        </w:tc>
      </w:tr>
      <w:tr>
        <w:tc>
          <w:tcPr>
            <w:tcW w:type="dxa" w:w="658"/>
            <w:vMerge/>
            <w:vAlign w:val="center"/>
          </w:tcPr>
          <w:p/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宋体" w:hAnsi="宋体" w:eastAsia="宋体"/>
                <w:b w:val="0"/>
                <w:sz w:val="16"/>
              </w:rPr>
              <w:t>S5 CAICS-CoT+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94.33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88.00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77.67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81.33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90.33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72.00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82.00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83.67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73.67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  <w:u w:val="single"/>
              </w:rPr>
              <w:t>92.33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63.33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95.67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91.67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86.00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71.33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96.67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96.33</w:t>
            </w:r>
          </w:p>
        </w:tc>
        <w:tc>
          <w:tcPr>
            <w:tcW w:type="dxa" w:w="595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/>
                <w:sz w:val="16"/>
              </w:rPr>
              <w:t>99.67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85.93</w:t>
            </w:r>
          </w:p>
        </w:tc>
        <w:tc>
          <w:tcPr>
            <w:tcW w:type="dxa" w:w="652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宋体" w:hAnsi="宋体" w:eastAsia="宋体"/>
                <w:b w:val="0"/>
                <w:sz w:val="16"/>
              </w:rPr>
              <w:t>85.17</w:t>
            </w:r>
          </w:p>
        </w:tc>
      </w:tr>
    </w:tbl>
    <w:p>
      <w:pPr>
        <w:spacing w:before="80"/>
      </w:pPr>
      <w:r>
        <w:rPr>
          <w:rFonts w:ascii="宋体" w:hAnsi="宋体" w:eastAsia="宋体"/>
          <w:b w:val="0"/>
          <w:sz w:val="16"/>
        </w:rPr>
        <w:t>注：Ave / Ave+ 定义同上；数值为百分比。每个指标块内各列最优值加粗、次优值加下划线。DeepSeek V4 Flash 为四模型平均 Ave+ F1 最高者（81.71%）。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