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17,364 </w:t>
      </w:r>
      <w:r>
        <w:rPr>
          <w:rFonts w:ascii="宋体" w:hAnsi="宋体" w:eastAsia="宋体"/>
        </w:rPr>
        <w:t>条致因标注。标注采用三层证据分级方案：逐字证据编码、语义归纳编码与领域先验推断编码，三者分字段存储、分口径统计。管道集成了多源采集、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与新闻媒体，人工汇编成本高昂，自动汇编则是一个反复出现的工程挑战（</w:t>
      </w:r>
      <w:r>
        <w:t>Kong and Ahn, 2024</w:t>
      </w:r>
      <w:r>
        <w:t>）。</w:t>
      </w:r>
    </w:p>
    <w:p>
      <w:r>
        <w:rPr>
          <w:rFonts w:ascii="宋体" w:hAnsi="宋体" w:eastAsia="宋体"/>
        </w:rPr>
        <w:t>针对这一转化问题的既有计算路径可分为三类。</w:t>
      </w:r>
      <w:r>
        <w:t xml:space="preserve">BERT </w:t>
      </w:r>
      <w:r>
        <w:rPr>
          <w:rFonts w:ascii="宋体" w:hAnsi="宋体" w:eastAsia="宋体"/>
        </w:rP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w:t>
      </w:r>
      <w:r>
        <w:t xml:space="preserve">33 </w:t>
      </w:r>
      <w:r>
        <w:rPr>
          <w:rFonts w:ascii="宋体" w:hAnsi="宋体" w:eastAsia="宋体"/>
        </w:rPr>
        <w:t>字段、</w:t>
      </w:r>
      <w:r>
        <w:t xml:space="preserve">17,364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$T = \{t_1, t_2, \dots, t_N\}$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$t_i$ </w:t>
      </w:r>
      <w:r>
        <w:rPr>
          <w:rFonts w:ascii="宋体" w:hAnsi="宋体" w:eastAsia="宋体"/>
        </w:rPr>
        <w:t>转化为结构化记录</w:t>
      </w:r>
      <w:r>
        <w:t xml:space="preserve"> $r_i = (b_i, c_i)$</w:t>
      </w:r>
      <w:r>
        <w:t>：基础信息向量</w:t>
      </w:r>
      <w:r>
        <w:t xml:space="preserve"> $b_i$ </w:t>
      </w:r>
      <w:r>
        <w:rPr>
          <w:rFonts w:ascii="宋体" w:hAnsi="宋体" w:eastAsia="宋体"/>
        </w:rPr>
        <w:t>覆盖</w:t>
      </w:r>
      <w:r>
        <w:t xml:space="preserve"> 33 </w:t>
      </w:r>
      <w:r>
        <w:rPr>
          <w:rFonts w:ascii="宋体" w:hAnsi="宋体" w:eastAsia="宋体"/>
        </w:rPr>
        <w:t>个预定义字段；致因标注集</w:t>
      </w:r>
      <w:r>
        <w:t xml:space="preserve"> $c_i = \{(x_{ij}, e_{ij}, \iota_{ij}, q_{ij})\}$</w:t>
      </w:r>
      <w:r>
        <w:t>，其中</w:t>
      </w:r>
      <w:r>
        <w:t xml:space="preserve"> $x_{ij}$ </w:t>
      </w:r>
      <w:r>
        <w:rPr>
          <w:rFonts w:ascii="宋体" w:hAnsi="宋体" w:eastAsia="宋体"/>
        </w:rPr>
        <w:t>为</w:t>
      </w:r>
      <w:r>
        <w:t xml:space="preserve"> CAICS </w:t>
      </w:r>
      <w:r>
        <w:rPr>
          <w:rFonts w:ascii="宋体" w:hAnsi="宋体" w:eastAsia="宋体"/>
        </w:rPr>
        <w:t>方案中的致因编码，</w:t>
      </w:r>
      <w:r>
        <w:t xml:space="preserve">$e_{ij}$ </w:t>
      </w:r>
      <w:r>
        <w:rPr>
          <w:rFonts w:ascii="宋体" w:hAnsi="宋体" w:eastAsia="宋体"/>
        </w:rPr>
        <w:t>为支撑文本，</w:t>
      </w:r>
      <w:r>
        <w:t xml:space="preserve">$\iota_{ij}$ </w:t>
      </w:r>
      <w:r>
        <w:rPr>
          <w:rFonts w:ascii="宋体" w:hAnsi="宋体" w:eastAsia="宋体"/>
        </w:rPr>
        <w:t>为推理链，</w:t>
      </w:r>
      <w:r>
        <w:t xml:space="preserve">$q_{ij} \in \{\text{explicit}, \text{inferred}, \text{prior}\}$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t xml:space="preserve">$e_{ij}$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17,364 </w:t>
      </w:r>
      <w:r>
        <w:rPr>
          <w:rFonts w:ascii="宋体" w:hAnsi="宋体" w:eastAsia="宋体"/>
        </w:rPr>
        <w:t>条标注中，</w:t>
      </w:r>
      <w:r>
        <w:t xml:space="preserve">explicit 15,809 </w:t>
      </w:r>
      <w:r>
        <w:rPr>
          <w:rFonts w:ascii="宋体" w:hAnsi="宋体" w:eastAsia="宋体"/>
        </w:rPr>
        <w:t>条（</w:t>
      </w:r>
      <w:r>
        <w:t>91.0%</w:t>
      </w:r>
      <w:r>
        <w:t>）、</w:t>
      </w:r>
      <w:r>
        <w:t xml:space="preserve">inferred 1,131 </w:t>
      </w:r>
      <w:r>
        <w:rPr>
          <w:rFonts w:ascii="宋体" w:hAnsi="宋体" w:eastAsia="宋体"/>
        </w:rPr>
        <w:t>条（</w:t>
      </w:r>
      <w:r>
        <w:t>6.5%</w:t>
      </w:r>
      <w:r>
        <w:t>）、</w:t>
      </w:r>
      <w:r>
        <w:t xml:space="preserve">prior 424 </w:t>
      </w:r>
      <w:r>
        <w:rPr>
          <w:rFonts w:ascii="宋体" w:hAnsi="宋体" w:eastAsia="宋体"/>
        </w:rPr>
        <w:t>条（</w:t>
      </w:r>
      <w:r>
        <w:t>2.4%</w:t>
      </w:r>
      <w:r>
        <w:t>）；本文报告总量，并在相关处给出分层细目。</w:t>
      </w:r>
    </w:p>
    <w:p>
      <w:pPr>
        <w:pStyle w:val="Heading2"/>
      </w:pPr>
      <w:r>
        <w:rPr>
          <w:color w:val="000000"/>
        </w:rPr>
        <w:t>3.2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1 </w:t>
      </w:r>
      <w:r>
        <w:rPr>
          <w:rFonts w:ascii="宋体" w:hAnsi="宋体" w:eastAsia="宋体"/>
        </w:rPr>
        <w:t>列出十九类及其操作定义与典型证据关键词。</w:t>
      </w:r>
    </w:p>
    <w:p>
      <w:r>
        <w:rPr>
          <w:rFonts w:ascii="宋体" w:hAnsi="宋体" w:eastAsia="宋体"/>
          <w:b/>
        </w:rPr>
        <w:t>表 1. CAICS 编码方案：操作定义</w:t>
      </w:r>
    </w:p>
    <w:p>
      <w:r>
        <w:t>[</w:t>
      </w:r>
      <w:r>
        <w:rPr>
          <w:rFonts w:ascii="宋体" w:hAnsi="宋体" w:eastAsia="宋体"/>
        </w:rPr>
        <w:t>表</w:t>
      </w:r>
      <w:r>
        <w:t>1</w:t>
      </w:r>
      <w:r>
        <w:rPr>
          <w:rFonts w:ascii="宋体" w:hAnsi="宋体" w:eastAsia="宋体"/>
        </w:rPr>
        <w:t>占位：待手绘</w:t>
      </w:r>
      <w:r>
        <w:t xml:space="preserve"> — 5 </w:t>
      </w:r>
      <w:r>
        <w:rPr>
          <w:rFonts w:ascii="宋体" w:hAnsi="宋体" w:eastAsia="宋体"/>
        </w:rPr>
        <w:t>层</w:t>
      </w:r>
      <w:r>
        <w:t xml:space="preserve"> 19 </w:t>
      </w:r>
      <w:r>
        <w:rPr>
          <w:rFonts w:ascii="宋体" w:hAnsi="宋体" w:eastAsia="宋体"/>
        </w:rPr>
        <w:t>类操作定义表</w:t>
      </w:r>
      <w:r>
        <w:t>]</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3.3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r>
        <w:rPr>
          <w:rFonts w:ascii="宋体" w:hAnsi="宋体" w:eastAsia="宋体"/>
          <w:b/>
        </w:rPr>
        <w:t>图 1. CAIEMS 系统架构</w:t>
      </w:r>
    </w:p>
    <w:p>
      <w:pPr>
        <w:ind w:left="432"/>
      </w:pPr>
      <w:r>
        <w:rPr>
          <w:i/>
          <w:color w:val="7F8C8D"/>
        </w:rPr>
        <w:t>▢ [图1占位：待手绘 — 系统架构图]</w:t>
      </w:r>
    </w:p>
    <w:p>
      <w:r>
        <w:rPr>
          <w:rFonts w:ascii="宋体" w:hAnsi="宋体" w:eastAsia="宋体"/>
          <w:b/>
        </w:rPr>
        <w:t>阶段 1：多源采集。</w:t>
      </w:r>
      <w:r>
        <w:t xml:space="preserve"> </w:t>
      </w:r>
      <w:r>
        <w:rPr>
          <w:rFonts w:ascii="宋体" w:hAnsi="宋体" w:eastAsia="宋体"/>
        </w:rPr>
        <w:t>爬虫从公共安全信息门户（</w:t>
      </w:r>
      <w:r>
        <w:t>safehoo.com</w:t>
      </w:r>
      <w:r>
        <w:t>、</w:t>
      </w:r>
      <w:r>
        <w:t>esafety.cn</w:t>
      </w:r>
      <w:r>
        <w:t>）与地方应急管理局网站采集事故报告，原始</w:t>
      </w:r>
      <w:r>
        <w:t xml:space="preserve"> HTML </w:t>
      </w:r>
      <w:r>
        <w:rPr>
          <w:rFonts w:ascii="宋体" w:hAnsi="宋体" w:eastAsia="宋体"/>
        </w:rPr>
        <w:t>解析为候选记录。语料由两个时间块构成：历史块（</w:t>
      </w:r>
      <w:r>
        <w:t>1978–1990</w:t>
      </w:r>
      <w:r>
        <w:t>，</w:t>
      </w:r>
      <w:r>
        <w:t xml:space="preserve">698 </w:t>
      </w:r>
      <w:r>
        <w:rPr>
          <w:rFonts w:ascii="宋体" w:hAnsi="宋体" w:eastAsia="宋体"/>
        </w:rPr>
        <w:t>条，占</w:t>
      </w:r>
      <w:r>
        <w:t xml:space="preserve"> 26.6%</w:t>
      </w:r>
      <w:r>
        <w:t>），数字化自公开事故汇编；当代块（</w:t>
      </w:r>
      <w:r>
        <w:t>2005–2026</w:t>
      </w:r>
      <w:r>
        <w:t>，</w:t>
      </w:r>
      <w:r>
        <w:t xml:space="preserve">1,925 </w:t>
      </w:r>
      <w:r>
        <w:rPr>
          <w:rFonts w:ascii="宋体" w:hAnsi="宋体" w:eastAsia="宋体"/>
        </w:rPr>
        <w:t>条，占</w:t>
      </w:r>
      <w:r>
        <w:t xml:space="preserve"> 73.4%</w:t>
      </w:r>
      <w:r>
        <w:t>），采集自新闻门户；</w:t>
      </w:r>
      <w:r>
        <w:t xml:space="preserve">1991–2004 </w:t>
      </w:r>
      <w:r>
        <w:rPr>
          <w:rFonts w:ascii="宋体" w:hAnsi="宋体" w:eastAsia="宋体"/>
        </w:rPr>
        <w:t>年无记录。中国承包商海外工地事故（</w:t>
      </w:r>
      <w:r>
        <w:t xml:space="preserve">22 </w:t>
      </w:r>
      <w:r>
        <w:rPr>
          <w:rFonts w:ascii="宋体" w:hAnsi="宋体" w:eastAsia="宋体"/>
        </w:rPr>
        <w:t>条境外记录）保留于库但排除在省级统计之外。由于来源为公开网页，数据库覆盖的是公开可检索的事故报道，不应解读为全部施工事故的代表性样本：严重事故相对总体被过度代表，同一事故可能以多篇镜像报道出现。</w:t>
      </w:r>
    </w:p>
    <w:p>
      <w:r>
        <w:rPr>
          <w:rFonts w:ascii="宋体" w:hAnsi="宋体" w:eastAsia="宋体"/>
          <w:b/>
        </w:rPr>
        <w:t>阶段 2：LLM 文本分类。</w:t>
      </w:r>
      <w:r>
        <w:t xml:space="preserve"> </w:t>
      </w:r>
      <w:r>
        <w:rPr>
          <w:rFonts w:ascii="宋体" w:hAnsi="宋体" w:eastAsia="宋体"/>
        </w:rPr>
        <w:t>候选页面异质性显著。轻量</w:t>
      </w:r>
      <w:r>
        <w:t xml:space="preserve"> LLM </w:t>
      </w:r>
      <w:r>
        <w:rPr>
          <w:rFonts w:ascii="宋体" w:hAnsi="宋体" w:eastAsia="宋体"/>
        </w:rPr>
        <w:t>分类器以五个标注示例的少样本提示为每条记录分配</w:t>
      </w:r>
      <w:r>
        <w:t xml:space="preserve"> single / multi / other </w:t>
      </w:r>
      <w:r>
        <w:rPr>
          <w:rFonts w:ascii="宋体" w:hAnsi="宋体" w:eastAsia="宋体"/>
        </w:rPr>
        <w:t>三种类型。该阶段移除了</w:t>
      </w:r>
      <w:r>
        <w:t xml:space="preserve"> 895 </w:t>
      </w:r>
      <w:r>
        <w:rPr>
          <w:rFonts w:ascii="宋体" w:hAnsi="宋体" w:eastAsia="宋体"/>
        </w:rPr>
        <w:t>条教材记录及全部广告、导航页面。需说明的是分类器并不完美：一致性研究的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条在标注时因含多起事故被排除，说明文本分类存在残留错误，当前管道尚未对其完全审计；多事故拆分规则与镜像报道的跨源去重仍部分依赖人工。</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r>
        <w:rPr>
          <w:rFonts w:ascii="宋体" w:hAnsi="宋体" w:eastAsia="宋体"/>
          <w:b/>
        </w:rPr>
        <w:t>图 2. CAICS 五层结构与示例证据链</w:t>
      </w:r>
    </w:p>
    <w:p>
      <w:pPr>
        <w:ind w:left="432"/>
      </w:pPr>
      <w:r>
        <w:rPr>
          <w:i/>
          <w:color w:val="7F8C8D"/>
        </w:rPr>
        <w:t>▢ [图2占位：待手绘 —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2 </w:t>
      </w:r>
      <w:r>
        <w:rPr>
          <w:rFonts w:ascii="宋体" w:hAnsi="宋体" w:eastAsia="宋体"/>
        </w:rPr>
        <w:t>报告所得枚举，并显式给出非空分母。</w:t>
      </w:r>
    </w:p>
    <w:p>
      <w:r>
        <w:rPr>
          <w:rFonts w:ascii="宋体" w:hAnsi="宋体" w:eastAsia="宋体"/>
          <w:b/>
        </w:rPr>
        <w:t>表 2.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2.9%</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3.4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3.5 </w:t>
      </w:r>
      <w:r>
        <w:rPr>
          <w:rFonts w:ascii="宋体" w:hAnsi="宋体" w:eastAsia="宋体"/>
          <w:color w:val="000000"/>
        </w:rPr>
        <w:t>数据库统计</w:t>
      </w:r>
    </w:p>
    <w:p>
      <w:r>
        <w:rPr>
          <w:rFonts w:ascii="宋体" w:hAnsi="宋体" w:eastAsia="宋体"/>
        </w:rPr>
        <w:t>表</w:t>
      </w:r>
      <w:r>
        <w:t xml:space="preserve"> 3 </w:t>
      </w:r>
      <w:r>
        <w:rPr>
          <w:rFonts w:ascii="宋体" w:hAnsi="宋体" w:eastAsia="宋体"/>
        </w:rPr>
        <w:t>汇总数据库，全部计数与总量闭合。</w:t>
      </w:r>
    </w:p>
    <w:p>
      <w:r>
        <w:rPr>
          <w:rFonts w:ascii="宋体" w:hAnsi="宋体" w:eastAsia="宋体"/>
          <w:b/>
        </w:rPr>
        <w:t>表 3.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17,364 条（explicit 15,809 / inferred 1,131 / prior 424）</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r>
        <w:rPr>
          <w:rFonts w:ascii="宋体" w:hAnsi="宋体" w:eastAsia="宋体"/>
          <w:b/>
        </w:rPr>
        <w:t>图 3. 十九个 CAICS 类别的致因标注分布</w:t>
      </w:r>
    </w:p>
    <w:p>
      <w:pPr>
        <w:ind w:left="432"/>
      </w:pPr>
      <w:r>
        <w:rPr>
          <w:i/>
          <w:color w:val="7F8C8D"/>
        </w:rPr>
        <w:t>▢ [图3占位：待手绘 — CAICS 编码分布条形图]</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17,364 </w:t>
      </w:r>
      <w:r>
        <w:rPr>
          <w:rFonts w:ascii="宋体" w:hAnsi="宋体" w:eastAsia="宋体"/>
        </w:rPr>
        <w:t>条分层致因标注。</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r>
        <w:rPr>
          <w:rFonts w:ascii="宋体" w:hAnsi="宋体" w:eastAsia="宋体"/>
          <w:b/>
        </w:rPr>
        <w:t>图 4. 数据集层级与三个评测样本</w:t>
      </w:r>
    </w:p>
    <w:p>
      <w:pPr>
        <w:ind w:left="432"/>
      </w:pPr>
      <w:r>
        <w:rPr>
          <w:i/>
          <w:color w:val="7F8C8D"/>
        </w:rPr>
        <w:t>▢ [图4占位：待手绘 — 样本关系流程图]</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4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4.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5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5.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r>
        <w:t xml:space="preserve">#### 4.4.1 </w:t>
      </w:r>
      <w:r>
        <w:rPr>
          <w:rFonts w:ascii="宋体" w:hAnsi="宋体" w:eastAsia="宋体"/>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6.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r>
        <w:t xml:space="preserve">#### 4.4.2 </w:t>
      </w:r>
      <w:r>
        <w:rPr>
          <w:rFonts w:ascii="宋体" w:hAnsi="宋体" w:eastAsia="宋体"/>
        </w:rPr>
        <w:t>少样本在本模型</w:t>
      </w:r>
      <w:r>
        <w:t>-</w:t>
      </w:r>
      <w:r>
        <w:rPr>
          <w:rFonts w:ascii="宋体" w:hAnsi="宋体" w:eastAsia="宋体"/>
        </w:rPr>
        <w:t>任务组合上优于领域</w:t>
      </w:r>
      <w:r>
        <w:t xml:space="preserve"> CoT</w:t>
      </w:r>
    </w:p>
    <w:p>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的平均编码密度与真值接近（</w:t>
      </w:r>
      <w:r>
        <w:t xml:space="preserve">5.0 </w:t>
      </w:r>
      <w:r>
        <w:rPr>
          <w:rFonts w:ascii="宋体" w:hAnsi="宋体" w:eastAsia="宋体"/>
        </w:rPr>
        <w:t>对</w:t>
      </w:r>
      <w:r>
        <w:t xml:space="preserve"> 5.1</w:t>
      </w:r>
      <w:r>
        <w:t>），</w:t>
      </w:r>
      <w:r>
        <w:t xml:space="preserve">S0 </w:t>
      </w:r>
      <w:r>
        <w:rPr>
          <w:rFonts w:ascii="宋体" w:hAnsi="宋体" w:eastAsia="宋体"/>
        </w:rPr>
        <w:t>偏少（</w:t>
      </w:r>
      <w:r>
        <w:t>3.6</w:t>
      </w:r>
      <w:r>
        <w:t>）、</w:t>
      </w:r>
      <w:r>
        <w:t xml:space="preserve">S4 </w:t>
      </w:r>
      <w:r>
        <w:rPr>
          <w:rFonts w:ascii="宋体" w:hAnsi="宋体" w:eastAsia="宋体"/>
        </w:rPr>
        <w:t>偏多（</w:t>
      </w:r>
      <w:r>
        <w:t>6.5</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r>
        <w:t xml:space="preserve">#### 4.4.3 </w:t>
      </w:r>
      <w:r>
        <w:rPr>
          <w:rFonts w:ascii="宋体" w:hAnsi="宋体" w:eastAsia="宋体"/>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r>
        <w:rPr>
          <w:rFonts w:ascii="宋体" w:hAnsi="宋体" w:eastAsia="宋体"/>
          <w:b/>
        </w:rPr>
        <w:t>图 5. 词汇门控观察及其补救</w:t>
      </w:r>
    </w:p>
    <w:p>
      <w:pPr>
        <w:ind w:left="432"/>
      </w:pPr>
      <w:r>
        <w:rPr>
          <w:i/>
          <w:color w:val="7F8C8D"/>
        </w:rPr>
        <w:t>▢ [图5占位：待手绘 — 门控效应观察与补救双面板图]</w:t>
      </w:r>
    </w:p>
    <w:p>
      <w:r>
        <w:t xml:space="preserve">#### 4.4.4 </w:t>
      </w:r>
      <w:r>
        <w:rPr>
          <w:rFonts w:ascii="宋体" w:hAnsi="宋体" w:eastAsia="宋体"/>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7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7.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r>
        <w:t xml:space="preserve">#### 4.4.5 </w:t>
      </w:r>
      <w:r>
        <w:rPr>
          <w:rFonts w:ascii="宋体" w:hAnsi="宋体" w:eastAsia="宋体"/>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8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8.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r>
        <w:rPr>
          <w:rFonts w:ascii="宋体" w:hAnsi="宋体" w:eastAsia="宋体"/>
          <w:b/>
        </w:rPr>
        <w:t>图 6. LLM 与一名标注者在六项字段上的一致性</w:t>
      </w:r>
    </w:p>
    <w:p>
      <w:pPr>
        <w:ind w:left="432"/>
      </w:pPr>
      <w:r>
        <w:rPr>
          <w:i/>
          <w:color w:val="7F8C8D"/>
        </w:rPr>
        <w:t>▢ [图6占位：待手绘 — 一致性森林图]</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9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9.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语料存在已知质量缺口：分类器的多事故残留错误未完全审计，跨源镜像报道未系统去重，字段缺失率跨字段差异大（五个枚举字段非空率</w:t>
      </w:r>
      <w:r>
        <w:t xml:space="preserve"> 13.7%–83.9%</w:t>
      </w:r>
      <w:r>
        <w:t>），且因来源为公共新闻门户，语料过度代表严重事故。数据库覆盖公开可检索的事故报道；它不是全部施工事故的代表性样本。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w:t>
      </w:r>
      <w:r>
        <w:t xml:space="preserve">33 </w:t>
      </w:r>
      <w:r>
        <w:rPr>
          <w:rFonts w:ascii="宋体" w:hAnsi="宋体" w:eastAsia="宋体"/>
        </w:rPr>
        <w:t>字段、</w:t>
      </w:r>
      <w:r>
        <w:t xml:space="preserve">17,364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项分级。图片为占位符，待作者手绘后替换。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