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V1 → V2 修订对比（红=删除，绿=新增）</w:t>
      </w:r>
    </w:p>
    <w:p>
      <w:r>
        <w:rPr>
          <w:color w:val="7F8C8D"/>
        </w:rPr>
        <w:t>V1: docs/paper/eswa_paper.md ｜ V2: docs/paper_v2/eswa_paper_v2.md ｜ 生成日期 2026-09-14</w:t>
      </w:r>
    </w:p>
    <w:p>
      <w:pPr>
        <w:pStyle w:val="Heading1"/>
      </w:pPr>
      <w:r>
        <w:t>Abstract</w:t>
      </w:r>
    </w:p>
    <w:p>
      <w:r>
        <w:rPr>
          <w:color w:val="C0392B"/>
          <w:sz w:val="16"/>
        </w:rPr>
        <w:t xml:space="preserve">[删除] </w:t>
      </w:r>
      <w:r>
        <w:rPr>
          <w:strike/>
          <w:color w:val="C0392B"/>
        </w:rPr>
        <w:t>Construction accident reports contain the richest, least exploited source of causal knowledge for construction safety, yet they remain unstructured narratives that resist systematic analysis at scale. This paper presents CAIEMS, an end-to-end LLM-driven pipeline that converts unstructured Chinese construction accident narratives into a structured, causally annotated, interactive online database of 2,623 records with 33 standardized fields and 17,364 evidence-bound causal codes. Its causal substrate is CAICS, a five-layer, nineteen-category taxonomy purpose-built for construction accidents. During encoder development, we identified and remedied the Lexical Gatekeeping Effect: conditional-check chain-of-thought prompts convert illustrative keyword lists into mandatory gates, collapsing recall (F1 = 0.503) precisely on the highest-frequency implicit causes; a two-step judgment remedy restores F1 to 0.656 (+30%). A controlled 2×2 ablation isolates the causal mechanism: holding the output-policy instruction constant, the phrasing change alone raises M1 recall from 0.141 to 0.941 — 0.80 of the total 0.847 recovery — ruling out instruction conservatism as the alternative explanation. A six-strategy comparison on DeepSeek V4 finds Few-Shot prompting optimal (F1 = 0.669), reversing the ranking established on GPT-4o by Liu et al. (2025a) — evidence that prompt-strategy effectiveness is model-dependent, task-dependent, or both. Backbone selection across four models favors DeepSeek V4 on the performance-cost frontier (91.2% basic-field accuracy, 89.5% causal precision, 22× lower cost than the reasoning-model alternative). A Cohen's Kappa study (n = 289) certifies that LLM basic-field annotations fall within human expert inter-rater ranges (κ = 0.91–0.97). The database is released publicly upon publication.</w:t>
      </w:r>
    </w:p>
    <w:p>
      <w:r>
        <w:rPr>
          <w:color w:val="C0392B"/>
          <w:sz w:val="16"/>
        </w:rPr>
        <w:t xml:space="preserve">[删除] </w:t>
      </w:r>
      <w:r>
        <w:rPr>
          <w:strike/>
          <w:color w:val="C0392B"/>
        </w:rPr>
        <w:t>**Keywords**: Large language model; Construction safety; Accident information extraction; Prompt engineering; Chain-of-thought; Causal classification; Human-AI agreement</w:t>
      </w:r>
    </w:p>
    <w:p>
      <w:r>
        <w:rPr>
          <w:color w:val="1E8449"/>
          <w:sz w:val="16"/>
        </w:rPr>
        <w:t xml:space="preserve">[新增] </w:t>
      </w:r>
      <w:r>
        <w:rPr>
          <w:color w:val="1E8449"/>
        </w:rPr>
        <w:t>Construction accident reports constitute a large but underused source of safety knowledge, and their conversion into analyzable records remains labor-intensive. This paper presents CAIEMS, an exploratory LLM-driven data engineering pipeline that processes publicly available Chinese construction accident narratives into a queryable database prototype of 2,623 records with 33 fields and 16,323 causal annotations. The annotations follow a three-tier evidence scheme: verbatim-evidence codes, semantically induced codes, and domain-prior inference codes, stored and reported separately. The pipeline integrates dual-track collection from web portals and digitized case compilations, LLM text classification, structured field extraction, causal coding under the CAICS operational scheme (5 layers, 19 categories), MECE field standardization, and an interactive Web/REST interface. Three supporting experiments are reported with their scope stated explicitly. First, a constrained comparison of four LLMs on 200 records, in which the adopted model reached 91.2% basic-field accuracy at the lowest cost among candidates; we note that the compared models ran under unequal conditions (differing temperature constraints and output budgets), so the comparison is a system-level selection exercise rather than a general capability ranking. Second, a six-strategy prompt comparison on 100 records with three-expert majority-vote ground truth (Few-Shot best, F1 = 0.669), during which we observed a prompt-phrasing sensitivity that we term the Lexical Gatekeeping Effect: interrogative conditional-check phrasing suppressed paraphrastic evidence for implicit categories (M1 recall 0.141), and a two-step judgment rephrasing raised M1 recall to 0.941 in the same setting. We report this as an observation with a practical remedy, not as an isolated causal mechanism. Third, a protocol study (n = 289) showing high agreement between the LLM and one trained annotator on six basic fields (Cohen's kappa 0.91–0.97 for categorical fields; ICC 0.985 for counts; 99.7% year-month match for dates). The boundaries of these results are stated explicitly throughout: the silver standard is partly model-derived, prompt development and final testing share one sample, and the database reflects publicly retrievable accident coverage rather than a representative sample of all construction accidents.</w:t>
      </w:r>
    </w:p>
    <w:p>
      <w:r>
        <w:rPr>
          <w:color w:val="1E8449"/>
          <w:sz w:val="16"/>
        </w:rPr>
        <w:t xml:space="preserve">[新增] </w:t>
      </w:r>
      <w:r>
        <w:rPr>
          <w:color w:val="1E8449"/>
        </w:rPr>
        <w:t>**Keywords**: Large language model; Construction safety; Information extraction; Prompt engineering; Accident database; Causal annotation; Inter-annotator agreement</w:t>
      </w:r>
    </w:p>
    <w:p>
      <w:r>
        <w:rPr>
          <w:color w:val="7F8C8D"/>
          <w:sz w:val="16"/>
        </w:rPr>
        <w:t xml:space="preserve">[未变] </w:t>
      </w:r>
      <w:r>
        <w:rPr>
          <w:color w:val="555555"/>
        </w:rPr>
        <w:t>---</w:t>
      </w:r>
    </w:p>
    <w:p>
      <w:pPr>
        <w:pStyle w:val="Heading1"/>
      </w:pPr>
      <w:r>
        <w:t>1. Introduction</w:t>
      </w:r>
    </w:p>
    <w:p>
      <w:r>
        <w:rPr>
          <w:color w:val="C0392B"/>
          <w:sz w:val="16"/>
        </w:rPr>
        <w:t xml:space="preserve">[删除] </w:t>
      </w:r>
      <w:r>
        <w:rPr>
          <w:strike/>
          <w:color w:val="C0392B"/>
        </w:rPr>
        <w:t>Construction remains among the most hazardous industries worldwide. In China, hundreds of fatal construction accidents are officially reported each year, with collapse, fall-from-height, and hoisting incidents the most recurrent types. Each accident produces investigation reports and news narratives that record what happened, how it happened, and why. These texts constitute the largest and least exploited resource for construction safety research: they contain causal information accumulated at national scale over decades, yet they remain unstructured natural language that resists systematic analysis.</w:t>
      </w:r>
    </w:p>
    <w:p>
      <w:r>
        <w:rPr>
          <w:color w:val="C0392B"/>
          <w:sz w:val="16"/>
        </w:rPr>
        <w:t xml:space="preserve">[删除] </w:t>
      </w:r>
      <w:r>
        <w:rPr>
          <w:strike/>
          <w:color w:val="C0392B"/>
        </w:rPr>
        <w:t>The bottleneck is conversion. Turning narratives into analyzable records has traditionally required manual reading and coding by domain experts, a process that does not scale to the volume of reports produced annually (Kong and Ahn, 2024). Rule-based and keyword-matching systems generalize poorly across the varied linguistic patterns of accident writing (Togan et al., 2025). Supervised classifiers such as BERT (Devlin et al., 2019) and its distilled variants improve coverage but demand substantial annotated corpora that are expensive to produce in this domain. Large language models have recently opened a different route: direct inference from unstructured text without task-specific training data (Brown et al., 2020; OpenAI, 2023). Prior studies have demonstrated LLM extraction of accident attributes from OSHA narratives (Ahmadi et al., 2024), HFACS classification of Korean fall accidents (Kim and Han, 2024), HFACS-guided causal inference on aviation reports (Liu et al., 2025a), and knowledge-graph construction from construction reports (Liu and Luo, 2025).</w:t>
      </w:r>
    </w:p>
    <w:p>
      <w:r>
        <w:rPr>
          <w:color w:val="C0392B"/>
          <w:sz w:val="16"/>
        </w:rPr>
        <w:t xml:space="preserve">[删除] </w:t>
      </w:r>
      <w:r>
        <w:rPr>
          <w:strike/>
          <w:color w:val="C0392B"/>
        </w:rPr>
        <w:t>Three gaps persist across this literature. First, no existing system couples a causal taxonomy designed for the construction domain with an end-to-end pipeline that connects collection, extraction, causal coding, standardization, storage, and online access; prior work stops at extraction or at a static knowledge artifact. Second, the prompting strategies that drive LLM causal coding have been ranked on a single model (GPT-4o) in a single domain (aviation), leaving open whether the ranking generalizes across models — and the studies that employ domain-knowledge chain-of-thought prompts have not examined how the *phrasing* of embedded knowledge conditions the model's behavior. Third, the reliability of LLM annotations has not been formally validated against human experts in the construction domain with appropriate agreement statistics, so the substitution of human coders by LLMs rests on anecdote rather than measurement.</w:t>
      </w:r>
    </w:p>
    <w:p>
      <w:r>
        <w:rPr>
          <w:color w:val="C0392B"/>
          <w:sz w:val="16"/>
        </w:rPr>
        <w:t xml:space="preserve">[删除] </w:t>
      </w:r>
      <w:r>
        <w:rPr>
          <w:strike/>
          <w:color w:val="C0392B"/>
        </w:rPr>
        <w:t>This paper addresses the three gaps with CAIEMS (Construction Accident Intelligent Extraction and Mining System) and the study surrounding it. CAIEMS is an LLM-driven pipeline that converts unstructured Chinese construction accident narratives into a structured, causally annotated, interactive online database of 2,623 records with 33 standardized fields and 17,364 evidence-bound causal codes. Its causal substrate is CAICS (Construction Accident Integrated Cause System), a five-layer, nineteen-category taxonomy purpose-built for construction accidents and grounded in our corpus. During the development of the causal encoder, we identified and remedied a prompt-design failure mode that we name the **Lexical Gatekeeping Effect**: when domain knowledge is embedded in a chain-of-thought prompt as conditional keyword checks, the model treats the listed keywords as mandatory gates rather than illustrative cues, and recall collapses on exactly the highest-frequency implicit causes. A two-step judgment remedy (explicit matching plus authorized inference) restores F1 from 0.503 to 0.656, a 30% recovery. In the same experiment, Few-Shot prompting achieved the highest F1 of 0.669, reversing the strategy ranking established by Liu et al. (2025a) on GPT-4o and demonstrating that prompt-strategy effectiveness is model-dependent. Finally, a Cohen's Kappa agreement study (n = 289) shows that the LLM's basic-field annotations fall within the human expert-to-expert agreement range on all six measured features (κ = 0.91–0.97).</w:t>
      </w:r>
    </w:p>
    <w:p>
      <w:r>
        <w:rPr>
          <w:color w:val="C0392B"/>
          <w:sz w:val="16"/>
        </w:rPr>
        <w:t xml:space="preserve">[删除] </w:t>
      </w:r>
      <w:r>
        <w:rPr>
          <w:strike/>
          <w:color w:val="C0392B"/>
        </w:rPr>
        <w:t>The contributions are fourfold. (C1) CAICS, a construction-specific causal taxonomy with operational definitions, corpus-derived evidence cues, and empirical grounding in 2,623 accident records. (C2) An end-to-end pipeline and the resulting interactive online database, built entirely through LLM-driven extraction and distinguished from prior static knowledge artifacts by three properties: evidence-bound causal annotations (every code traceable to a source sentence), MECE-standardized fields, and agreement-certified basic-field extraction; the database is released publicly upon publication. (C3) The identification, diagnosis, and remedy of the Lexical Gatekeeping Effect, a generalizable prompt-design failure mode, together with evidence that prompting-strategy rankings are model-dependent. (C4) A triple empirical validation: backbone selection across four models (n = 200), prompt-strategy comparison across six strategies (n = 100), and human-AI agreement certification (n = 289), all built on a 972-record silver standard.</w:t>
      </w:r>
    </w:p>
    <w:p>
      <w:r>
        <w:rPr>
          <w:color w:val="C0392B"/>
          <w:sz w:val="16"/>
        </w:rPr>
        <w:t xml:space="preserve">[删除] </w:t>
      </w:r>
      <w:r>
        <w:rPr>
          <w:strike/>
          <w:color w:val="C0392B"/>
        </w:rPr>
        <w:t>The remainder of the paper is organized as follows. Section 2 reviews related work. Section 3 presents the CAICS taxonomy and the system architecture. Section 4 reports the three experiments. Section 5 discusses implications and limitations. Section 6 concludes.</w:t>
      </w:r>
    </w:p>
    <w:p>
      <w:r>
        <w:rPr>
          <w:color w:val="1E8449"/>
          <w:sz w:val="16"/>
        </w:rPr>
        <w:t xml:space="preserve">[新增] </w:t>
      </w:r>
      <w:r>
        <w:rPr>
          <w:color w:val="1E8449"/>
        </w:rPr>
        <w:t>Construction remains among the most hazardous industries worldwide. Each fatal construction accident generates investigation reports and news narratives that record what happened, how it happened, and why. These texts contain causal information accumulated at national scale over decades, yet they remain unstructured natural language that resists systematic analysis. In China, accident narratives are dispersed across safety information portals, local emergency-management bureaus, news media, and published case compilations, which makes manual compilation expensive and automated compilation a recurring engineering challenge (Kong and Ahn, 2024).</w:t>
      </w:r>
    </w:p>
    <w:p>
      <w:r>
        <w:rPr>
          <w:color w:val="1E8449"/>
          <w:sz w:val="16"/>
        </w:rPr>
        <w:t xml:space="preserve">[新增] </w:t>
      </w:r>
      <w:r>
        <w:rPr>
          <w:color w:val="1E8449"/>
        </w:rPr>
        <w:t>Existing computational approaches to this conversion problem fall into three groups. Supervised classifiers such as BERT (Devlin et al., 2019) and its distilled variants require labeled corpora that are expensive to produce in this domain (Togan et al., 2025). LLM-based studies have demonstrated extraction of accident attributes from OSHA narratives (Ahmadi et al., 2024), HFACS-guided classification of Korean fall accidents (Kim and Han, 2024), and knowledge-graph construction from construction reports (Liu and Luo, 2025). The resulting artifacts, however, are mostly study-bound: extraction feeds a single analysis or a static graph rather than an inspectable, updatable database.</w:t>
      </w:r>
    </w:p>
    <w:p>
      <w:r>
        <w:rPr>
          <w:color w:val="1E8449"/>
          <w:sz w:val="16"/>
        </w:rPr>
        <w:t xml:space="preserve">[新增] </w:t>
      </w:r>
      <w:r>
        <w:rPr>
          <w:color w:val="1E8449"/>
        </w:rPr>
        <w:t>This paper reports on CAIEMS, an exploratory data engineering effort rather than a theory-confirming study. The single organizing question is practical: can a small team, using commodity LLM APIs and modest computing resources, turn publicly available Chinese accident narratives into a queryable database whose labels can be traced to the source text at defined confidence levels? We report what the pipeline produces, what we measured about its reliability, and what we could not yet establish.</w:t>
      </w:r>
    </w:p>
    <w:p>
      <w:r>
        <w:rPr>
          <w:color w:val="1E8449"/>
          <w:sz w:val="16"/>
        </w:rPr>
        <w:t xml:space="preserve">[新增] </w:t>
      </w:r>
      <w:r>
        <w:rPr>
          <w:color w:val="1E8449"/>
        </w:rPr>
        <w:t>Three contributions follow from this framing. (C1) A data engineering pipeline and database prototype: 2,623 records assembled from a dual-track collection — web crawling of public portals and digitization of published case compilations — with 33 fields and 16,323 causal annotations in a three-tier evidence scheme, a Web interface, and a REST API; the data and code are released for inspection upon publication. (C2) The CAICS operational coding scheme — a 5-layer, 19-category set of operational definitions for construction accident causes, positioned explicitly as an operational scheme for this database rather than a new causal theory. (C3) An empirically documented prompt-phrasing sensitivity — the Lexical Gatekeeping Effect — observed during prompt development, together with a two-step judgment remedy, reported with its scope boundaries.</w:t>
      </w:r>
    </w:p>
    <w:p>
      <w:r>
        <w:rPr>
          <w:color w:val="1E8449"/>
          <w:sz w:val="16"/>
        </w:rPr>
        <w:t xml:space="preserve">[新增] </w:t>
      </w:r>
      <w:r>
        <w:rPr>
          <w:color w:val="1E8449"/>
        </w:rPr>
        <w:t>Three supporting experiments anchor the reliability discussion. Experiment 1 compares four LLMs on 200 records for backbone selection under the explicit caveat of unequal running conditions. Experiment 2 compares six prompting strategies on 100 records with three-expert majority-vote ground truth; this experiment surfaced the phrasing sensitivity summarized above. Experiment 3 measures agreement between the LLM and one trained annotator on six basic fields over 289 records. The samples underlying the experiments have known limitations — the silver standard is partly model-derived, and the strategy sample served both prompt development and final reporting — and these limitations are stated at each point of use rather than collected in a single caveat paragraph.</w:t>
      </w:r>
    </w:p>
    <w:p>
      <w:r>
        <w:rPr>
          <w:color w:val="1E8449"/>
          <w:sz w:val="16"/>
        </w:rPr>
        <w:t xml:space="preserve">[新增] </w:t>
      </w:r>
      <w:r>
        <w:rPr>
          <w:color w:val="1E8449"/>
        </w:rPr>
        <w:t>The remainder of the paper is organized as follows. Section 2 reviews related work. Section 3 describes the data sources and corpus construction, the evidence-tier annotation scheme, the CAICS operational definitions, the pipeline architecture, and the database. Section 4 reports the three experiments with their scope statements. Section 5 discusses implications and limitations. Section 6 concludes.</w:t>
      </w:r>
    </w:p>
    <w:p>
      <w:r>
        <w:rPr>
          <w:color w:val="7F8C8D"/>
          <w:sz w:val="16"/>
        </w:rPr>
        <w:t xml:space="preserve">[未变] </w:t>
      </w:r>
      <w:r>
        <w:rPr>
          <w:color w:val="555555"/>
        </w:rPr>
        <w:t>---</w:t>
      </w:r>
    </w:p>
    <w:p>
      <w:pPr>
        <w:pStyle w:val="Heading1"/>
      </w:pPr>
      <w:r>
        <w:t>2. Related Work</w:t>
      </w:r>
    </w:p>
    <w:p>
      <w:r>
        <w:rPr>
          <w:color w:val="7F8C8D"/>
          <w:sz w:val="16"/>
        </w:rPr>
        <w:t xml:space="preserve">[未变] </w:t>
      </w:r>
      <w:r>
        <w:rPr>
          <w:color w:val="555555"/>
        </w:rPr>
        <w:t>### 2.1 Text-based analytics for construction accident documents</w:t>
      </w:r>
    </w:p>
    <w:p>
      <w:r>
        <w:rPr>
          <w:color w:val="C0392B"/>
          <w:sz w:val="16"/>
        </w:rPr>
        <w:t xml:space="preserve">[删除] </w:t>
      </w:r>
      <w:r>
        <w:rPr>
          <w:strike/>
          <w:color w:val="C0392B"/>
        </w:rPr>
        <w:t>Computational analysis of construction safety documents predates LLMs and remains instructive for what it could not do. Association rule mining over manually coded records identified interpretable links between accident types and causal factors (Rafindadi et al., 2023), and decision-tree models over OSHA roofing records produced rules for injury prediction (Onuchukwu et al., 2024). Ayhan and Tokdemir (2019) combined regression and fuzzy logic on an expert-coded incident set. The common constraint across these studies is circular: the analytics are only as good as the structured input, and the structured input was itself produced by costly manual coding. Togan et al. (2025) directly addressed the conversion step, benchmarking TF-IDF, BERT, RoBERTa, XLNet, and DistilBERT for safety-attribute extraction from 5,224 construction accident cases, finding DistilBERT competitive at roughly half the computational cost. Their result typifies the supervised paradigm: workable accuracy (F1 = 0.72 on severity classification) at the price of a large labeled corpus, with degraded transfer outside the training distribution. The bottleneck in construction accident informatics is not analytical capacity but the cost of producing structured data at scale.</w:t>
      </w:r>
    </w:p>
    <w:p>
      <w:r>
        <w:rPr>
          <w:color w:val="1E8449"/>
          <w:sz w:val="16"/>
        </w:rPr>
        <w:t xml:space="preserve">[新增] </w:t>
      </w:r>
      <w:r>
        <w:rPr>
          <w:color w:val="1E8449"/>
        </w:rPr>
        <w:t>Computational analysis of construction safety documents predates LLMs and remains instructive for what it could not do. Association rule mining over manually coded records identified interpretable links between accident types and causal factors (Rafindadi et al., 2023), and decision-tree models over OSHA roofing records produced rules for injury prediction (Onuchukwu et al., 2024). Ayhan and Tokdemir (2019) combined regression and fuzzy logic on an expert-coded incident set. The common constraint across these studies is circular: the analytics are only as good as the structured input, and the structured input was itself produced by costly manual coding. Togan et al. (2025) directly addressed the conversion step, benchmarking TF-IDF, BERT, RoBERTa, XLNet, and DistilBERT for safety-attribute extraction from 5,224 construction accident cases, finding DistilBERT competitive at roughly half the computational cost. Their result typifies the supervised paradigm: workable accuracy (F1 = 0.72 on severity classification) at the price of a large labeled corpus.</w:t>
      </w:r>
    </w:p>
    <w:p>
      <w:r>
        <w:rPr>
          <w:color w:val="7F8C8D"/>
          <w:sz w:val="16"/>
        </w:rPr>
        <w:t xml:space="preserve">[未变] </w:t>
      </w:r>
      <w:r>
        <w:rPr>
          <w:color w:val="555555"/>
        </w:rPr>
        <w:t>### 2.2 LLMs for accident information extraction</w:t>
      </w:r>
    </w:p>
    <w:p>
      <w:r>
        <w:rPr>
          <w:color w:val="C0392B"/>
          <w:sz w:val="16"/>
        </w:rPr>
        <w:t xml:space="preserve">[删除] </w:t>
      </w:r>
      <w:r>
        <w:rPr>
          <w:strike/>
          <w:color w:val="C0392B"/>
        </w:rPr>
        <w:t>LLMs shift the bottleneck by inferring structure directly from text without task-specific training (Brown et al., 2020; OpenAI, 2023). Ahmadi et al. (2024) evaluated GPT-3.5, GPT-4.0, Gemini Pro, and LLaMA 3.1 on classifying root cause, injury cause, body part, severity, and time from OSHA construction reports, with GPT-4.0 best on most attributes. Zhang, Hou, et al. (2025a) built AIR Agent, a GPT-based chatbot for subway construction report analysis achieving 80.32% accuracy on new reports. Liu, Ding, et al. (2025b) applied zero-shot GPT-4o extraction to 1,097 fall-from-height reports, reaching F1 = 0.94 on entity recognition and constructing a weighted risk network. In adjacent domains, Huang et al. (2026) built an LLM pipeline for marine accident knowledge graphs, and Jiang et al. (2026) for coal mine accidents. These studies establish LLM feasibility; what they share is a terminal orientation — extraction feeds a study or a static artifact, not an operational system.</w:t>
      </w:r>
    </w:p>
    <w:p>
      <w:r>
        <w:rPr>
          <w:color w:val="1E8449"/>
          <w:sz w:val="16"/>
        </w:rPr>
        <w:t xml:space="preserve">[新增] </w:t>
      </w:r>
      <w:r>
        <w:rPr>
          <w:color w:val="1E8449"/>
        </w:rPr>
        <w:t>LLMs shift the bottleneck by inferring structure directly from text without task-specific training (Brown et al., 2020; OpenAI, 2023). Ahmadi et al. (2024) evaluated GPT-3.5, GPT-4.0, Gemini Pro, and LLaMA 3.1 on classifying root cause, injury cause, body part, severity, and time from OSHA construction reports. Zhang, Hou, et al. (2025a) built AIR Agent, a GPT-based chatbot for subway construction report analysis. Liu, Ding, et al. (2025b) applied zero-shot GPT-4o extraction to 1,097 fall-from-height reports, reaching F1 = 0.94 on entity recognition and constructing a weighted risk network. In adjacent domains, Huang et al. (2026) built an LLM pipeline for marine accident knowledge graphs with an accompanying quality assessment framework, and Jiang et al. (2026) constructed a coal mine accident knowledge graph with ontology modeling and interactive visualization. These systems already combine collection, LLM extraction, and graph storage to varying degrees; what varies is the depth of data-quality reporting, the existence of human-validated references, and whether the artifact is maintained as an updatable service.</w:t>
      </w:r>
    </w:p>
    <w:p>
      <w:r>
        <w:rPr>
          <w:color w:val="7F8C8D"/>
          <w:sz w:val="16"/>
        </w:rPr>
        <w:t xml:space="preserve">[未变] </w:t>
      </w:r>
      <w:r>
        <w:rPr>
          <w:color w:val="555555"/>
        </w:rPr>
        <w:t>### 2.3 HFACS-based causal classification with LLMs</w:t>
      </w:r>
    </w:p>
    <w:p>
      <w:r>
        <w:rPr>
          <w:color w:val="C0392B"/>
          <w:sz w:val="16"/>
        </w:rPr>
        <w:t xml:space="preserve">[删除] </w:t>
      </w:r>
      <w:r>
        <w:rPr>
          <w:strike/>
          <w:color w:val="C0392B"/>
        </w:rPr>
        <w:t>The Human Factors Analysis and Classification System (Shappell and Wiegmann, 2000) dominates causal classification in high-risk industries, and its marriage with LLMs defines the closest prior work to ours. Chain-of-thought prompting (Wei et al., 2022) and its variants — zero-shot reasoning (Kojima et al., 2022), self-consistency decoding (Wang et al., 2023), and least-to-most decomposition (Zhou et al., 2023) — form the methodological substrate of prompt-based classification. Liu et al. (2025a) proposed HFACS-CoT, embedding HFACS knowledge into chain-of-thought prompting, and evaluated six prompting strategies on 113 general aviation narratives with GPT-4o: domain CoT won, with recall 74.9% and precision 46.2%. Kim and Han (2024) integrated HFACS with Claude 3.5 Sonnet to analyze 1,816 Korean construction fall cases, achieving a 99.34% valid-classification rate and revealing height-dependent error patterns. Yan et al. (2025) applied HFACS-guided prompting to UAV incident narratives across seven LLMs, reporting macro-F1 of 0.76 for the best configuration. Ahmadi et al. (2025) explored the fine-tuning alternative, GRPO-optimizing a Llama-3.1 8B model for HFACS classification, improving exact-match accuracy from 0.040 to 0.180 while noting the cost asymmetry against prompting. Across this literature, two unexamined assumptions stand out: that the strategy ranking from a single model generalizes, and that a domain-Knowledge CoT prompt, once designed, behaves as its designer intends. Our experiments test both and reject both.</w:t>
      </w:r>
    </w:p>
    <w:p>
      <w:r>
        <w:rPr>
          <w:color w:val="1E8449"/>
          <w:sz w:val="16"/>
        </w:rPr>
        <w:t xml:space="preserve">[新增] </w:t>
      </w:r>
      <w:r>
        <w:rPr>
          <w:color w:val="1E8449"/>
        </w:rPr>
        <w:t>The Human Factors Analysis and Classification System (Shappell and Wiegmann, 2000) dominates causal classification in high-risk industries. Chain-of-thought prompting (Wei et al., 2022) and its variants — zero-shot reasoning (Kojima et al., 2022), self-consistency decoding (Wang et al., 2023), and least-to-most decomposition (Zhou et al., 2023) — form the methodological substrate of prompt-based classification. Liu et al. (2025a) proposed HFACS-CoT, embedding HFACS knowledge into chain-of-thought prompting, and compared six prompting strategies on 113 general aviation narratives with GPT-4o, finding domain CoT superior (recall 74.9%, precision 46.2%). Kim and Han (2024) integrated HFACS with Claude 3.5 Sonnet to analyze 1,816 Korean construction fall cases. Yan et al. (2025) applied HFACS-guided prompting to UAV incident narratives across seven LLMs. Ahmadi et al. (2025) explored GRPO fine-tuning of Llama-3.1 8B for HFACS classification. Across this literature, strategy rankings are established within single model–task pairs, and prompt designs are reported as working configurations without systematic study of how the phrasing of embedded knowledge conditions model behavior.</w:t>
      </w:r>
    </w:p>
    <w:p>
      <w:r>
        <w:rPr>
          <w:color w:val="7F8C8D"/>
          <w:sz w:val="16"/>
        </w:rPr>
        <w:t xml:space="preserve">[未变] </w:t>
      </w:r>
      <w:r>
        <w:rPr>
          <w:color w:val="555555"/>
        </w:rPr>
        <w:t>### 2.4 Knowledge graphs and accident databases</w:t>
      </w:r>
    </w:p>
    <w:p>
      <w:r>
        <w:rPr>
          <w:color w:val="C0392B"/>
          <w:sz w:val="16"/>
        </w:rPr>
        <w:t xml:space="preserve">[删除] </w:t>
      </w:r>
      <w:r>
        <w:rPr>
          <w:strike/>
          <w:color w:val="C0392B"/>
        </w:rPr>
        <w:t>The downstream layer of this research is knowledge representation. Kong and Ahn (2024) systematically reviewed knowledge graphs for construction safety management and identified the gap between research prototypes and operational platforms as the field's principal weakness. Liu and Luo (2025) generated construction accident knowledge graphs with iterative CoT prompting, achieving 0.97 NER and 0.90 relation-extraction accuracy. Yang and Park (2025) built a road-accident news knowledge graph with semantic similarity edges. Zhang, Wei, et al. (2025b) developed GRAG-ProSafe, a graph-RAG question-answering system over process-industry accident knowledge. Shi et al. (2025) combined fault trees, Bayesian networks, and ontology reasoning for foundation-pit collapse analysis. Xiao et al. (2026) integrated a knowledge graph as a retrieval layer for LLM-based human reliability analysis. Each constructs a static artifact — a graph, a dump, or an offline corpus; none closes the loop into an interactive, continuously updatable database. CAIEMS targets exactly this gap.</w:t>
      </w:r>
    </w:p>
    <w:p>
      <w:r>
        <w:rPr>
          <w:color w:val="1E8449"/>
          <w:sz w:val="16"/>
        </w:rPr>
        <w:t xml:space="preserve">[新增] </w:t>
      </w:r>
      <w:r>
        <w:rPr>
          <w:color w:val="1E8449"/>
        </w:rPr>
        <w:t>Kong and Ahn (2024) systematically reviewed knowledge graphs for construction safety management and identified the gap between research prototypes and operational platforms. Liu and Luo (2025) generated construction accident knowledge graphs with iterative CoT prompting. Yang and Park (2025) built a road-accident news knowledge graph. Zhang, Wei, et al. (2025b) developed GRAG-ProSafe, a graph-RAG question-answering system over process-industry accident knowledge. Shi et al. (2025) combined fault trees, Bayesian networks, and ontology reasoning for foundation-pit collapse analysis. Xiao et al. (2026) integrated a knowledge graph as a retrieval layer for LLM-based human reliability analysis. Each of these systems constructs a knowledge artifact of some kind; the present work differs in emphasis rather than in kind — it prioritizes traceable, tiered evidence annotations and an updatable query interface, and it reports the reliability of those annotations with their measured limits.</w:t>
      </w:r>
    </w:p>
    <w:p>
      <w:r>
        <w:rPr>
          <w:color w:val="7F8C8D"/>
          <w:sz w:val="16"/>
        </w:rPr>
        <w:t xml:space="preserve">[未变] </w:t>
      </w:r>
      <w:r>
        <w:rPr>
          <w:color w:val="555555"/>
        </w:rPr>
        <w:t>---</w:t>
      </w:r>
    </w:p>
    <w:p>
      <w:pPr>
        <w:pStyle w:val="Heading1"/>
      </w:pPr>
      <w:r>
        <w:t>3. System Design</w:t>
      </w:r>
    </w:p>
    <w:p>
      <w:r>
        <w:rPr>
          <w:color w:val="C0392B"/>
          <w:sz w:val="16"/>
        </w:rPr>
        <w:t xml:space="preserve">[删除] </w:t>
      </w:r>
      <w:r>
        <w:rPr>
          <w:strike/>
          <w:color w:val="C0392B"/>
        </w:rPr>
        <w:t>### 3.1 Problem Formulation</w:t>
      </w:r>
    </w:p>
    <w:p>
      <w:r>
        <w:rPr>
          <w:color w:val="C0392B"/>
          <w:sz w:val="16"/>
        </w:rPr>
        <w:t xml:space="preserve">[删除] </w:t>
      </w:r>
      <w:r>
        <w:rPr>
          <w:strike/>
          <w:color w:val="C0392B"/>
        </w:rPr>
        <w:t>We formalize the task of construction accident information extraction as follows. Let $T = \{t_1, t_2, \dots, t_N\}$ denote a corpus of unstructured accident report texts, where each $t_i$ is a free-form Chinese narrative of variable length (median 517 characters in our corpus). The goal is to transform each $t_i$ into a structured record $r_i = (b_i, c_i)$ consisting of two components: (1) a basic information vector $b_i \in \mathcal{B}$ covering $33$ pre-defined fields, including temporal attributes (date, time), spatial attributes (province, city, district, location detail), outcome attributes (accident type, severity, deaths, injuries, trapped count, direct economic loss), and contextual attributes (work task, equipment involved, material involved, worker type, building structure, construction phase, weather, and project participants); and (2) a causal annotation $c_i = \{(x_{ij}, e_{ij}, \iota_{ij})\}_{j=1}^{k_i}$, where each $x_{ij}$ is a causal code drawn from our CAICS taxonomy, $e_{ij}$ is the verbatim textual evidence supporting the code, and $\iota_{ij}$ is the inference chain connecting evidence to code. Each code is required to carry its evidence: a causal code without a quotable source sentence is treated as a hallucination by construction.</w:t>
      </w:r>
    </w:p>
    <w:p>
      <w:r>
        <w:rPr>
          <w:color w:val="C0392B"/>
          <w:sz w:val="16"/>
        </w:rPr>
        <w:t xml:space="preserve">[删除] </w:t>
      </w:r>
      <w:r>
        <w:rPr>
          <w:strike/>
          <w:color w:val="C0392B"/>
        </w:rPr>
        <w:t>Three properties distinguish this formulation from prior work. First, extraction is evidence-bound: every causal code must be traceable to an explicit source sentence, which makes the resulting database auditable, a property absent from classification-only pipelines (Ahmadi et al., 2024; Kim and Han, 2024). Second, the output schema is field-standardized: five free-text fields (work task, equipment, material, worker type, building structure) are normalized into mutually exclusive and collectively exhaustive (MECE) enumerations, so downstream statistical analysis operates on closed sets rather than open vocabularies. Third, the pipeline is end-to-end: it connects collection, filtering, extraction, coding, enrichment, and storage into a single operational system, in contrast to prior systems that terminate at extraction (Togan et al., 2025) or at a static knowledge artifact (Liu and Luo, 2025; Jiang et al., 2026).</w:t>
      </w:r>
    </w:p>
    <w:p>
      <w:r>
        <w:rPr>
          <w:color w:val="C0392B"/>
          <w:sz w:val="16"/>
        </w:rPr>
        <w:t xml:space="preserve">[删除] </w:t>
      </w:r>
      <w:r>
        <w:rPr>
          <w:strike/>
          <w:color w:val="C0392B"/>
        </w:rPr>
        <w:t>### 3.2 CAICS: The Causal Taxonomy</w:t>
      </w:r>
    </w:p>
    <w:p>
      <w:r>
        <w:rPr>
          <w:color w:val="C0392B"/>
          <w:sz w:val="16"/>
        </w:rPr>
        <w:t xml:space="preserve">[删除] </w:t>
      </w:r>
      <w:r>
        <w:rPr>
          <w:strike/>
          <w:color w:val="C0392B"/>
        </w:rPr>
        <w:t>The Construction Accident Integrated Cause System (CAICS) is a five-layer, nineteen-category causal taxonomy designed specifically for construction accident narratives and empirically grounded in our corpus. Its design follows the causal leak model, in which an accident results from failures that propagate through successive defense layers: the management layer (M) asks why the site was vulnerable; the protection layer (F) asks why physical barriers failed; the trigger layer (T) asks what material condition directly initiated the event; the human act layer (H) asks what unsafe behavior preceded it; and the consequence layer (C) asks why the outcome exceeded expectation. Table 1 lists the nineteen categories with operational definitions and illustrative evidence keywords.</w:t>
      </w:r>
    </w:p>
    <w:p>
      <w:r>
        <w:rPr>
          <w:color w:val="C0392B"/>
          <w:sz w:val="16"/>
        </w:rPr>
        <w:t xml:space="preserve">[删除] </w:t>
      </w:r>
      <w:r>
        <w:rPr>
          <w:strike/>
          <w:color w:val="C0392B"/>
        </w:rPr>
        <w:t>**Table 1.** The CAICS five-layer causal taxonomy with operational definitions.</w:t>
      </w:r>
    </w:p>
    <w:p>
      <w:r>
        <w:rPr>
          <w:color w:val="C0392B"/>
          <w:sz w:val="16"/>
        </w:rPr>
        <w:t xml:space="preserve">[删除] </w:t>
      </w:r>
      <w:r>
        <w:rPr>
          <w:strike/>
          <w:color w:val="C0392B"/>
        </w:rPr>
        <w:t>| Layer | Code | Category | Operational definition |</w:t>
        <w:br/>
        <w:t>|-------|------|----------|------------------------|</w:t>
        <w:br/>
        <w:t>| M — Management Foundation | M1 | Deficient site supervision | Safety supervision did not cover critical work faces; supervisors or inspectors failed to detect and stop unsafe conditions. |</w:t>
        <w:br/>
        <w:t>| | M2 | Failed hazard inspection | Hazards were not identified, or identified hazards were not rectified within prescribed periods. |</w:t>
        <w:br/>
        <w:t>| | M3 | Insufficient safety training | Workers or managers lacked risk-matched training; safety briefings were absent or pro forma. |</w:t>
        <w:br/>
        <w:t>| | M4 | Procedural gaps | Safety management systems, work plans, operating procedures, or emergency plans were missing or incomplete. |</w:t>
        <w:br/>
        <w:t>| | M5 | Irregular market conduct | Illegal subcontracting, unqualified contracting, affiliation, or schedule compression systematically eroded safety investment. |</w:t>
        <w:br/>
        <w:t>| F — Protection Failure | F1 | Missing edge and opening protection | Guardrails, safety nets, or covers absent at edges and openings. |</w:t>
        <w:br/>
        <w:t>| | F2 | Unstable support systems | Formwork, scaffolding, or foundation pit support failed due to insufficient capacity, structural defects, or non-compliant erection. |</w:t>
        <w:br/>
        <w:t>| | F3 | Disabled equipment safety devices | Limiters, anti-fall devices, or torque limiters bypassed, damaged, or not installed. |</w:t>
        <w:br/>
        <w:t>| | F4 | Unused personal protective equipment | Workers failed to wear or use helmets, harnesses, or other PPE in hazardous environments. |</w:t>
        <w:br/>
        <w:t>| T — Trigger Conditions | T1 | Equipment and tool failure | Unexpected mechanical failure directly initiated or accelerated the accident. |</w:t>
        <w:br/>
        <w:t>| | T2 | Abnormal material state | Material instability (overloading, water absorption, aging) triggered structural failure or struck-by events. |</w:t>
        <w:br/>
        <w:t>| | T3 | Sudden geological change | Water inrush, quicksand, slope sliding, or sudden settlement altered ground conditions. |</w:t>
        <w:br/>
        <w:t>| | T4 | Meteorological triggers | Heavy rain, wind, ice, lightning, or extreme heat directly triggered the accident or degraded safety. |</w:t>
        <w:br/>
        <w:t>| H — Human Acts | H1 | Violation of operating procedures | Workers acted against established plans, procedures, codes, or regulations. |</w:t>
        <w:br/>
        <w:t>| | H2 | Improper command and decision | Managers ordered continued or risky work despite known hazards. |</w:t>
        <w:br/>
        <w:t>| | H3 | Failed risk perception | Workers or managers failed to recognize or underestimated hazards. |</w:t>
        <w:br/>
        <w:t>| | H4 | Inappropriate emergency response | Blind rescue, delayed evacuation, or erroneous response amplified casualties. |</w:t>
        <w:br/>
        <w:t>| C — Consequence Amplification | C1 | Delayed rescue response | Excessive delay from accident to effective rescue, or inefficient rescue organization. |</w:t>
        <w:br/>
        <w:t>| | C2 | Concealed or delayed reporting | The responsible unit failed to report promptly, or deliberately concealed the accident. |</w:t>
      </w:r>
    </w:p>
    <w:p>
      <w:r>
        <w:rPr>
          <w:color w:val="C0392B"/>
          <w:sz w:val="16"/>
        </w:rPr>
        <w:t xml:space="preserve">[删除] </w:t>
      </w:r>
      <w:r>
        <w:rPr>
          <w:strike/>
          <w:color w:val="C0392B"/>
        </w:rPr>
        <w:t>Two design choices differentiate CAICS from adaptations of the aviation-derived HFACS taxonomy (Shappell and Wiegmann, 2000; Liu et al., 2025a). First, the F layer captures physical protection failures, which are endemic in construction (missing edge protection, unstable support systems) but have no natural home in HFACS, whose layers describe human and organizational performance in operational aviation. Second, the C layer records consequence amplification factors, a phenomenon frequently reported in Chinese construction accidents, where delayed reporting (C2) is itself a regulatory violation that compounds casualties by delaying external rescue. The taxonomy is deliberately small (nineteen categories) relative to HFACS-based extensions: category sparsity per code was a binding constraint observed in preliminary experiments, and the final size balances discriminative power against per-category statistical power.</w:t>
      </w:r>
    </w:p>
    <w:p>
      <w:r>
        <w:rPr>
          <w:color w:val="C0392B"/>
          <w:sz w:val="16"/>
        </w:rPr>
        <w:t xml:space="preserve">[删除] </w:t>
      </w:r>
      <w:r>
        <w:rPr>
          <w:strike/>
          <w:color w:val="C0392B"/>
        </w:rPr>
        <w:t>**Taxonomy derivation.** CAICS was derived through corpus-driven induction under the causal leak model. We extracted causal statements from the accident corpus, clustered them into candidate categories by recurrent failure patterns, and consolidated the clusters into the five-layer structure, pruning categories whose corpus frequency fell below a statistical-power floor. Each retained category received an operational definition plus typical evidence keywords harvested from the corpus (Table 1 reports the definitions); the corpus frequency of each code is reported alongside its definition in the released operational definition table. The coding scheme's usability was validated indirectly by the expert annotation agreement on the 100-record strategy sample (Fleiss' Kappa &gt; 0.85 on every layer, Section 4.4), which shows that independent human coders apply the nineteen categories consistently. In relation to existing Chinese construction causation models, CAICS occupies a middle position between the 24Model (Xuecai et al., 2024), which chains four stages of organizational and individual causation in a process model, and barrier-oriented frameworks such as Accimap (used by Liu and Luo, 2025): CAICS shares the 24Model's emphasis on management roots and the barrier view's focus on physical defenses, while adding the consequence-amplification layer that neither models explicitly. Unlike these frameworks, CAICS was designed from the outset as a finite coding scheme with operational definitions, a format that LLM-based extraction requires.</w:t>
      </w:r>
    </w:p>
    <w:p>
      <w:r>
        <w:rPr>
          <w:color w:val="C0392B"/>
          <w:sz w:val="16"/>
        </w:rPr>
        <w:t xml:space="preserve">[删除] </w:t>
      </w:r>
      <w:r>
        <w:rPr>
          <w:strike/>
          <w:color w:val="C0392B"/>
        </w:rPr>
        <w:t>### 3.3 Pipeline Architecture</w:t>
      </w:r>
    </w:p>
    <w:p>
      <w:r>
        <w:rPr>
          <w:color w:val="C0392B"/>
          <w:sz w:val="16"/>
        </w:rPr>
        <w:t xml:space="preserve">[删除] </w:t>
      </w:r>
      <w:r>
        <w:rPr>
          <w:strike/>
          <w:color w:val="C0392B"/>
        </w:rPr>
        <w:t>Figure 1 depicts the overall architecture. The pipeline consists of six processing stages followed by storage and access layers.</w:t>
      </w:r>
    </w:p>
    <w:p>
      <w:r>
        <w:rPr>
          <w:color w:val="1E8449"/>
          <w:sz w:val="16"/>
        </w:rPr>
        <w:t xml:space="preserve">[新增] </w:t>
      </w:r>
      <w:r>
        <w:rPr>
          <w:color w:val="1E8449"/>
        </w:rPr>
        <w:t>### 3.1 Problem formulation and the evidence-tier annotation scheme</w:t>
      </w:r>
    </w:p>
    <w:p>
      <w:r>
        <w:rPr>
          <w:color w:val="1E8449"/>
          <w:sz w:val="16"/>
        </w:rPr>
        <w:t xml:space="preserve">[新增] </w:t>
      </w:r>
      <w:r>
        <w:rPr>
          <w:color w:val="1E8449"/>
        </w:rPr>
        <w:t>Let $T = \{t_1, t_2, \dots, t_N\}$ denote a corpus of unstructured accident narratives (median 517 characters in our corpus). The pipeline transforms each $t_i$ into a structured record $r_i = (b_i, c_i)$: a basic information vector $b_i$ covering 33 pre-defined fields, and a causal annotation set $c_i = \{(x_{ij}, e_{ij}, \iota_{ij}, q_{ij})\}$, where $x_{ij}$ is a causal code from the CAICS scheme, $e_{ij}$ is the supporting text, $\iota_{ij}$ is the inference chain, and $q_{ij} \in \{\text{explicit}, \text{inferred}, \text{prior}\}$ is the evidence tier.</w:t>
      </w:r>
    </w:p>
    <w:p>
      <w:r>
        <w:rPr>
          <w:color w:val="1E8449"/>
          <w:sz w:val="16"/>
        </w:rPr>
        <w:t xml:space="preserve">[新增] </w:t>
      </w:r>
      <w:r>
        <w:rPr>
          <w:color w:val="1E8449"/>
        </w:rPr>
        <w:t>The three tiers carry different epistemic commitments, and the database stores and reports them separately:</w:t>
      </w:r>
    </w:p>
    <w:p>
      <w:r>
        <w:rPr>
          <w:color w:val="1E8449"/>
          <w:sz w:val="16"/>
        </w:rPr>
        <w:t xml:space="preserve">[新增] </w:t>
      </w:r>
      <w:r>
        <w:rPr>
          <w:color w:val="1E8449"/>
        </w:rPr>
        <w:t>- **explicit**: the source text contains a passage that directly supports the code; $e_{ij}$ is a verbatim quotation. Only explicit codes are presented as evidence-backed in the Web interface.</w:t>
        <w:br/>
        <w:t>- **inferred**: the code is induced from the narrative by semantic paraphrase (e.g., a text stating "safety management inadequate" supports M1 without quoting any fixed keyword). The inference chain is recorded.</w:t>
        <w:br/>
        <w:t>- **prior**: the code follows from domain assumptions authorized in the prompt (e.g., a fatal accident is taken to imply deficient supervision even when the text is silent). These codes are displayed with a prior label and are excluded from evidence-backed statistics.</w:t>
      </w:r>
    </w:p>
    <w:p>
      <w:r>
        <w:rPr>
          <w:color w:val="1E8449"/>
          <w:sz w:val="16"/>
        </w:rPr>
        <w:t xml:space="preserve">[新增] </w:t>
      </w:r>
      <w:r>
        <w:rPr>
          <w:color w:val="1E8449"/>
        </w:rPr>
        <w:t>This scheme replaces the stronger claim, made in an earlier draft, that every code carries quotable evidence and that evidence-free codes are hallucinations by construction. The tiered scheme is the accurate description of what the production prompt actually does: direct extraction, paraphrase induction, and domain-prior inference are all useful for downstream analysis, but conflating them would present model priors as empirical findings. Across the database, 14,784 annotations (90.6%) are explicit, 1,117 (6.8%) are inferred, and 422 (2.6%) are prior; the remainder of this paper reports totals and, where relevant, tier-level breakdowns.</w:t>
      </w:r>
    </w:p>
    <w:p>
      <w:r>
        <w:rPr>
          <w:color w:val="1E8449"/>
          <w:sz w:val="16"/>
        </w:rPr>
        <w:t xml:space="preserve">[新增] </w:t>
      </w:r>
      <w:r>
        <w:rPr>
          <w:color w:val="1E8449"/>
        </w:rPr>
        <w:t>### 3.2 Data sources and corpus construction</w:t>
      </w:r>
    </w:p>
    <w:p>
      <w:r>
        <w:rPr>
          <w:color w:val="1E8449"/>
          <w:sz w:val="16"/>
        </w:rPr>
        <w:t xml:space="preserve">[新增] </w:t>
      </w:r>
      <w:r>
        <w:rPr>
          <w:color w:val="1E8449"/>
        </w:rPr>
        <w:t>Every result reported in this paper is bounded by what the corpus contains, and the corpus was assembled rather than sampled. This section describes where the 2,623 records originate and the four procedures applied to them before any modeling — collection, cleaning, relevance filtering, and integration. These procedures elaborate Stage 1 of the pipeline architecture (Section 3.4) and the preprocessing that Stage 1 otherwise summarizes in a single sentence. We describe them at length because, in an end-to-end data engineering pipeline, the properties of the input propagate to every downstream statistic; a reader cannot judge the results in Section 4 without knowing what was collected and what was discarded.</w:t>
      </w:r>
    </w:p>
    <w:p>
      <w:r>
        <w:rPr>
          <w:color w:val="1E8449"/>
          <w:sz w:val="16"/>
        </w:rPr>
        <w:t xml:space="preserve">[新增] </w:t>
      </w:r>
      <w:r>
        <w:rPr>
          <w:color w:val="1E8449"/>
        </w:rPr>
        <w:t>#### 3.2.1 A dual-track corpus</w:t>
      </w:r>
    </w:p>
    <w:p>
      <w:r>
        <w:rPr>
          <w:color w:val="1E8449"/>
          <w:sz w:val="16"/>
        </w:rPr>
        <w:t xml:space="preserve">[新增] </w:t>
      </w:r>
      <w:r>
        <w:rPr>
          <w:color w:val="1E8449"/>
        </w:rPr>
        <w:t>The corpus combines two structurally different acquisition tracks. The **web-collection track** contributes 1,728 records (65.9%) retrieved by purpose-built crawlers from public portals. The **document-digitization track** contributes 895 records (34.1%) recovered from published case compilations distributed as PDF documents. Table 1 reports the composition of both tracks.</w:t>
      </w:r>
    </w:p>
    <w:p>
      <w:r>
        <w:rPr>
          <w:color w:val="1E8449"/>
          <w:sz w:val="16"/>
        </w:rPr>
        <w:t xml:space="preserve">[新增] </w:t>
      </w:r>
      <w:r>
        <w:rPr>
          <w:color w:val="1E8449"/>
        </w:rPr>
        <w:t>**Table 1.** Corpus composition by source track.</w:t>
      </w:r>
    </w:p>
    <w:p>
      <w:r>
        <w:rPr>
          <w:color w:val="1E8449"/>
          <w:sz w:val="16"/>
        </w:rPr>
        <w:t xml:space="preserve">[新增] </w:t>
      </w:r>
      <w:r>
        <w:rPr>
          <w:color w:val="1E8449"/>
        </w:rPr>
        <w:t>| Track | Source | Records | Share | Accident period |</w:t>
        <w:br/>
        <w:t>|-------|--------|--------:|------:|-----------------|</w:t>
        <w:br/>
        <w:t>| Web collection | Safehoo (safehoo.com), safety news portal | 1,247 | 47.5% | 2005–2026 |</w:t>
        <w:br/>
        <w:t>| | Esafety (esafety.cn), safety industry portal | 389 | 14.8% | 2005–2026 |</w:t>
        <w:br/>
        <w:t>| | Provincial emergency-management bureaus (12 contributing sources) | 89 | 3.4% | 2005–2026 |</w:t>
        <w:br/>
        <w:t>| | Ministry of Emergency Management (mem.gov.cn) | 3 | 0.1% | 2005–2026 |</w:t>
        <w:br/>
        <w:t>| | *Subtotal* | *1,728* | *65.9%* | |</w:t>
        <w:br/>
        <w:t>| Document digitization | Fan Xiren, *800 Cases of Major Fatal Accidents in Building Construction* | 703 | 26.8% | 1978–1990 |</w:t>
        <w:br/>
        <w:t>| | MOHURD accident case compilations (3 volumes) | 192 | 7.3% | 2005–2026 |</w:t>
        <w:br/>
        <w:t>| | *Subtotal* | *895* | *34.1%* | |</w:t>
        <w:br/>
        <w:t>| **Total** | | **2,623** | **100%** | |</w:t>
      </w:r>
    </w:p>
    <w:p>
      <w:r>
        <w:rPr>
          <w:color w:val="1E8449"/>
          <w:sz w:val="16"/>
        </w:rPr>
        <w:t xml:space="preserve">[新增] </w:t>
      </w:r>
      <w:r>
        <w:rPr>
          <w:color w:val="1E8449"/>
        </w:rPr>
        <w:t>The two tracks are not interchangeable, and presenting them as a single homogeneous source would misrepresent the database. The digitization track carries the historical depth of the corpus: the 703 records drawn from the Fan compilation are the sole source of the 1978–1990 block, and no web source contributes to that period. The web track supplies the contemporary record, including all government investigation reports, which are the most detailed and most authoritative documents in the corpus. Because the two tracks differ systematically in writing register, length, and field completeness, the pipeline applies the same extraction and coding prompts to both but reports source composition alongside aggregate statistics, and the Web interface exposes the source track as a filterable attribute. The difference is not confined to record counts: the digitization track accounts for 6,270 of the 16,323 causal annotations (38.4%) and 6,081 of the 14,784 verbatim-evidence annotations (41.1%).</w:t>
      </w:r>
    </w:p>
    <w:p>
      <w:r>
        <w:rPr>
          <w:color w:val="1E8449"/>
          <w:sz w:val="16"/>
        </w:rPr>
        <w:t xml:space="preserve">[新增] </w:t>
      </w:r>
      <w:r>
        <w:rPr>
          <w:color w:val="1E8449"/>
        </w:rPr>
        <w:t>The corpus spans 1978 to 2026 with a pronounced gap. Of the 2,623 records, 698 (26.6%) fall in 1978–1990, 1,895 (72.2%) fall in 2005–2026, and 30 (1.1%) carry no resolvable date. **The period 1991–2004 is absent entirely.** This gap reflects the availability of digital sources rather than any discontinuity in construction safety: the historical compilation covers the early reform period, and sustained public web publication of accident investigation reports begins in the mid-2000s. A longitudinal claim drawn from this database is therefore a comparison between two separated windows, not a continuous trend, and we do not treat the corpus as representative of any underlying population.</w:t>
      </w:r>
    </w:p>
    <w:p>
      <w:r>
        <w:rPr>
          <w:color w:val="1E8449"/>
          <w:sz w:val="16"/>
        </w:rPr>
        <w:t xml:space="preserve">[新增] </w:t>
      </w:r>
      <w:r>
        <w:rPr>
          <w:color w:val="1E8449"/>
        </w:rPr>
        <w:t>#### 3.2.2 Collection schemes</w:t>
      </w:r>
    </w:p>
    <w:p>
      <w:r>
        <w:rPr>
          <w:color w:val="1E8449"/>
          <w:sz w:val="16"/>
        </w:rPr>
        <w:t xml:space="preserve">[新增] </w:t>
      </w:r>
      <w:r>
        <w:rPr>
          <w:color w:val="1E8449"/>
        </w:rPr>
        <w:t>**Web-collection track.** Twenty-five collectors acquire the web portion. Each implements a common interface and is registered in a central registry; the implementations fall into four families — one search-engine aggregator that issues predefined queries and admits results only from a domain whitelist; nineteen provincial emergency-management bureau collectors that parse HTML listing and detail pages and, in most cases, download and extract attached PDF investigation reports; two national-level collectors (Ministry of Emergency Management and MOHURD); and three auxiliary importers covering open-government datasets, a safety-news special-topic archive, and two published academic accident datasets.</w:t>
      </w:r>
    </w:p>
    <w:p>
      <w:r>
        <w:rPr>
          <w:color w:val="1E8449"/>
          <w:sz w:val="16"/>
        </w:rPr>
        <w:t xml:space="preserve">[新增] </w:t>
      </w:r>
      <w:r>
        <w:rPr>
          <w:color w:val="1E8449"/>
        </w:rPr>
        <w:t>HTTP retrieval uses a single client library across all collectors (httpx, timeouts of 15–60 s). HTML is parsed with BeautifulSoup, using lxml or the standard-library parser according to the source's markup. Main-text extraction prefers trafilatura where page structure permits, falls back to a BeautifulSoup pass that removes script, style, navigation, footer, and form elements, and falls back again to tag stripping with entity unescaping. Attached PDFs are extracted with PyMuPDF when a text layer is present and routed to a document-parsing service with OCR capability when it is not.</w:t>
      </w:r>
    </w:p>
    <w:p>
      <w:r>
        <w:rPr>
          <w:color w:val="1E8449"/>
          <w:sz w:val="16"/>
        </w:rPr>
        <w:t xml:space="preserve">[新增] </w:t>
      </w:r>
      <w:r>
        <w:rPr>
          <w:color w:val="1E8449"/>
        </w:rPr>
        <w:t>Query construction combines two mechanisms. The aggregator issues 17 predefined query templates covering collapse, fall from height, hoisting, excavation, scaffolding, electrocution, fire, poisoning, struck-by, and machinery, together with ministry-level report queries; per-record search enhancement (Section 3.4) later generates up to three additional queries from each accident's own place names and keywords. Admission of a search result is restricted to a whitelist of 15 news domains plus any `gov.cn` host, which keeps search-derived material inside the same source population as the targeted collectors.</w:t>
      </w:r>
    </w:p>
    <w:p>
      <w:r>
        <w:rPr>
          <w:color w:val="1E8449"/>
          <w:sz w:val="16"/>
        </w:rPr>
        <w:t xml:space="preserve">[新增] </w:t>
      </w:r>
      <w:r>
        <w:rPr>
          <w:color w:val="1E8449"/>
        </w:rPr>
        <w:t>Politeness and robustness measures are deliberately conventional: a fixed desktop browser user-agent, complete request headers including language preference and, for search-derived requests, a referer, a serial inter-request delay of 1–5 s per collector, and three retrieval attempts per URL with a two-second backoff. **We did not implement proxy rotation, user-agent rotation, JavaScript rendering, or CAPTCHA handling, and collection is entirely serial rather than distributed.** We state this explicitly because it bounds both the collection rate and the extendability of the current corpus: sources that require session handling or dynamic rendering fall outside the present scheme and are represented only insofar as their reports are mirrored on admitted sites.</w:t>
      </w:r>
    </w:p>
    <w:p>
      <w:r>
        <w:rPr>
          <w:color w:val="1E8449"/>
          <w:sz w:val="16"/>
        </w:rPr>
        <w:t xml:space="preserve">[新增] </w:t>
      </w:r>
      <w:r>
        <w:rPr>
          <w:color w:val="1E8449"/>
        </w:rPr>
        <w:t>**Document-digitization track.** Each volume is converted to text either by extracting its existing text layer or, for scanned volumes, through OCR document parsing, and is then segmented into individual cases. Two segmentation procedures are available. A rule-based splitter anchors on the structural heading convention these compilations use, and an LLM-based splitter returns a start marker and an end marker for each case, after which the cases are cut programmatically by string search rather than accepting model-generated character offsets — the resulting spans are therefore exactly recoverable from the source document and can be audited. Segments below a minimum length (50–100 characters, depending on the splitter) are discarded. Each retained case then enters the same cleaning, filtering, and coding pathway as a web record, so the two tracks converge before any information extraction takes place.</w:t>
      </w:r>
    </w:p>
    <w:p>
      <w:r>
        <w:rPr>
          <w:color w:val="1E8449"/>
          <w:sz w:val="16"/>
        </w:rPr>
        <w:t xml:space="preserve">[新增] </w:t>
      </w:r>
      <w:r>
        <w:rPr>
          <w:color w:val="1E8449"/>
        </w:rPr>
        <w:t>#### 3.2.3 Cleaning, normalization, and rule-based pre-extraction</w:t>
      </w:r>
    </w:p>
    <w:p>
      <w:r>
        <w:rPr>
          <w:color w:val="1E8449"/>
          <w:sz w:val="16"/>
        </w:rPr>
        <w:t xml:space="preserve">[新增] </w:t>
      </w:r>
      <w:r>
        <w:rPr>
          <w:color w:val="1E8449"/>
        </w:rPr>
        <w:t>Cleaning and the bulk of field extraction are performed by deterministic rules rather than by model calls. Three components operate in sequence on every candidate record.</w:t>
      </w:r>
    </w:p>
    <w:p>
      <w:r>
        <w:rPr>
          <w:color w:val="1E8449"/>
          <w:sz w:val="16"/>
        </w:rPr>
        <w:t xml:space="preserve">[新增] </w:t>
      </w:r>
      <w:r>
        <w:rPr>
          <w:color w:val="1E8449"/>
        </w:rPr>
        <w:t>The text cleaner removes boilerplate and rendering artifacts. Ten regular-expression patterns strip recurring site furniture — copyright notices, ICP filing numbers, technical-support lines, sponsorship lines, browser-compatibility notices, disclaimers, and privacy statements — and eight zero-width or invisible code points are deleted. HTML entities are unescaped and text is normalized to NFKC, which folds full-width forms onto their half-width equivalents; runs of whitespace collapse, and more than two consecutive newlines are reduced. Lines shorter than four characters that contain no digit are dropped, a filter that removes stray headings while preserving short lines carrying casualty figures. Documents longer than 50,000 characters are truncated, retaining the leading portion, since accident narratives state the salient facts early. The cleaner is applied identically to web text and to digitized case text.</w:t>
      </w:r>
    </w:p>
    <w:p>
      <w:r>
        <w:rPr>
          <w:color w:val="1E8449"/>
          <w:sz w:val="16"/>
        </w:rPr>
        <w:t xml:space="preserve">[新增] </w:t>
      </w:r>
      <w:r>
        <w:rPr>
          <w:color w:val="1E8449"/>
        </w:rPr>
        <w:t>A rule-based field extractor then applies ordered regular-expression patterns across eight field groups — date, location, casualties, accident type, severity, direct economic loss, contractor, and project name. Patterns are ordered by specificity and carry priority weights; for example, a fully specified date (`YYYY年M月D日`) outranks a year-month form, which outranks a month-day form recovered by context. Every extracted value passes plausibility checks (a year within 2000–2030, a death toll below 200, an injury count below 500). A weighted confidence score combines the presence of a date, a city, an accident type, and a death toll, with a small bonus for each additional field recovered.</w:t>
      </w:r>
    </w:p>
    <w:p>
      <w:r>
        <w:rPr>
          <w:color w:val="1E8449"/>
          <w:sz w:val="16"/>
        </w:rPr>
        <w:t xml:space="preserve">[新增] </w:t>
      </w:r>
      <w:r>
        <w:rPr>
          <w:color w:val="1E8449"/>
        </w:rPr>
        <w:t>A normalizer maps both extracted and free-text values onto controlled vocabularies: accident type onto one of twelve categories; severity onto the four statutory tiers defined by Chinese accident regulations — general, relatively major, major, and particularly major, at death-toll thresholds of 3, 10, and 30 — with an explicit severity phrase in the text taking precedence over the inferred tier; province and city onto canonical administrative names through a mapping of more than ninety city-to-province entries; and dates onto ISO format, with Chinese numeral expressions converted to integers.</w:t>
      </w:r>
    </w:p>
    <w:p>
      <w:r>
        <w:rPr>
          <w:color w:val="1E8449"/>
          <w:sz w:val="16"/>
        </w:rPr>
        <w:t xml:space="preserve">[新增] </w:t>
      </w:r>
      <w:r>
        <w:rPr>
          <w:color w:val="1E8449"/>
        </w:rPr>
        <w:t>The economic rationale for this layer is explicit. Because it is deterministic and incurs no API cost, it runs on every record without qualification, and its confidence output decides what happens next: a record whose confidence falls below 0.7, or which is missing three or more of the four critical fields, is flagged for enhancement, and the remaining records proceed with rule-derived values. This design keeps the majority of field-level values independent of any model, which is what allows Section 4.3 to compare rule-derived and model-derived fields against an independent annotator.</w:t>
      </w:r>
    </w:p>
    <w:p>
      <w:r>
        <w:rPr>
          <w:color w:val="1E8449"/>
          <w:sz w:val="16"/>
        </w:rPr>
        <w:t xml:space="preserve">[新增] </w:t>
      </w:r>
      <w:r>
        <w:rPr>
          <w:color w:val="1E8449"/>
        </w:rPr>
        <w:t>#### 3.2.4 Relevance filtering and deduplication</w:t>
      </w:r>
    </w:p>
    <w:p>
      <w:r>
        <w:rPr>
          <w:color w:val="1E8449"/>
          <w:sz w:val="16"/>
        </w:rPr>
        <w:t xml:space="preserve">[新增] </w:t>
      </w:r>
      <w:r>
        <w:rPr>
          <w:color w:val="1E8449"/>
        </w:rPr>
        <w:t>**Relevance filtering.** Not every collected page concerns a construction accident; portals also carry regulatory notices, training announcements, and industrial accidents from mining, chemicals, and transport. Filtering proceeds in two gates, the second of which is described with the pipeline stages.</w:t>
      </w:r>
    </w:p>
    <w:p>
      <w:r>
        <w:rPr>
          <w:color w:val="1E8449"/>
          <w:sz w:val="16"/>
        </w:rPr>
        <w:t xml:space="preserve">[新增] </w:t>
      </w:r>
      <w:r>
        <w:rPr>
          <w:color w:val="1E8449"/>
        </w:rPr>
        <w:t>The first gate operates on titles. Twenty-six construction keywords — covering building, municipal works, demolition, scaffolding, tower cranes, foundation pits, formwork, and the standard accident-type terms — admit a title if any one matches, while eight disqualifying patterns reject administrative documents outright (supervision notices, interim measures, management rules, implementation details, training sessions, and the accident-reporting regulation itself). This gate is deliberately permissive: its purpose is to discard obvious non-accidents cheaply, not to decide the borderline cases.</w:t>
      </w:r>
    </w:p>
    <w:p>
      <w:r>
        <w:rPr>
          <w:color w:val="1E8449"/>
          <w:sz w:val="16"/>
        </w:rPr>
        <w:t xml:space="preserve">[新增] </w:t>
      </w:r>
      <w:r>
        <w:rPr>
          <w:color w:val="1E8449"/>
        </w:rPr>
        <w:t>Records passing the title gate face a rule-based classifier that scores four signal vocabularies against the title and the opening of the body text. One vocabulary lists roughly thirty terms that occur almost exclusively on construction sites (tower crane, construction hoist, foundation pit works, formwork support, concrete pouring, rebar tying, earthwork excavation, pile foundations). A second lists roughly twenty-eight construction terms that also appear in industrial settings (construction site, building works, scaffolding, work at height, demolition works). A third lists roughly fifty industrial and extractive terms (mining, steel, cement, chemicals, textiles, power). A fourth lists roughly twenty disqualifying terms (road traffic, highway, railway derailment, coal-mine gas, fishing vessels, flood control, hazardous chemicals). Seven ordered rules then combine these signals: specific construction vocabulary admits a record even if an industrial firm is named, an industrial firm with fewer than three construction signals is rejected, a non-industrial firm with two or more construction signals is admitted, and a single construction signal is admitted with low confidence and routed onward rather than decided. The classifier returns a binary judgment with a confidence of *high* or *low*; only high-confidence judgments are final.</w:t>
      </w:r>
    </w:p>
    <w:p>
      <w:r>
        <w:rPr>
          <w:color w:val="1E8449"/>
          <w:sz w:val="16"/>
        </w:rPr>
        <w:t xml:space="preserve">[新增] </w:t>
      </w:r>
      <w:r>
        <w:rPr>
          <w:color w:val="1E8449"/>
        </w:rPr>
        <w:t>**Deduplication.** Mirrored and reprinted reports of a single accident are common across Chinese news portals, so a record's provenance is not evidence of its uniqueness. The pipeline applies a four-layer procedure, ordered from cheap and exact to expensive and approximate. Layer 1 compares URL identity, using a hash of the URL with the scheme prefix, `www`, trailing slash, and fragment removed. Layer 2 compares a structural fingerprint assembled from year-month, city, death toll, injury toll, and accident type, hashing to twelve hexadecimal characters; because the fingerprint uses year-month rather than the full date, it tolerates the reporting-date discrepancies of a few days that occur when a portal republishes an investigation report. Layer 3 compares title semantics, encoding titles with a Chinese sentence-embedding model and flagging a pair whose cosine similarity reaches 0.85; the candidate set is restricted to a spatial–temporal bucket keyed on month and province, which keeps the comparison from growing with corpus size. When the embedding model is unavailable, an edit-distance ratio with a threshold of 0.80 substitutes. Layer 4 cross-validates four facts independently of title wording — date proximity, city identity, casualty agreement, and accident-type agreement — and requires at least two checks to pass with a normalized agreement above 0.75.</w:t>
      </w:r>
    </w:p>
    <w:p>
      <w:r>
        <w:rPr>
          <w:color w:val="1E8449"/>
          <w:sz w:val="16"/>
        </w:rPr>
        <w:t xml:space="preserve">[新增] </w:t>
      </w:r>
      <w:r>
        <w:rPr>
          <w:color w:val="1E8449"/>
        </w:rPr>
        <w:t>The design intent is that exact and structural layers intercept the large majority of duplicates and only genuinely ambiguous cases reach the semantic layer. When a duplicate is detected, the pipeline does not discard the incoming record. It merges: the new source URL is appended to the existing record, the source counter increments, and any field the existing record lacks is filled from the new one. Forty-five records in the database carry more than one source URL, and the merged set is exposed through the interface, so a user can see that a given finding rests on, or is corroborated by, more than one publication.</w:t>
      </w:r>
    </w:p>
    <w:p>
      <w:r>
        <w:rPr>
          <w:color w:val="1E8449"/>
          <w:sz w:val="16"/>
        </w:rPr>
        <w:t xml:space="preserve">[新增] </w:t>
      </w:r>
      <w:r>
        <w:rPr>
          <w:color w:val="1E8449"/>
        </w:rPr>
        <w:t>**Integration.** Accepted records are written to storage under two idempotency rules. Raw candidate text is keyed by a hash of its source URL, so re-running collection over the same source adds nothing and the pipeline can be resumed after interruption. Classification, the most expensive per-record step, checkpoints every ten records, so an interrupted run resumes from the last checkpoint rather than re-issuing model calls. Both properties matter for a corpus of this size assembled by a small team: they make collection and classification restartable without manual bookkeeping.</w:t>
      </w:r>
    </w:p>
    <w:p>
      <w:r>
        <w:rPr>
          <w:color w:val="1E8449"/>
          <w:sz w:val="16"/>
        </w:rPr>
        <w:t xml:space="preserve">[新增] </w:t>
      </w:r>
      <w:r>
        <w:rPr>
          <w:color w:val="1E8449"/>
        </w:rPr>
        <w:t>### 3.3 CAICS: an operational coding scheme</w:t>
      </w:r>
    </w:p>
    <w:p>
      <w:r>
        <w:rPr>
          <w:color w:val="1E8449"/>
          <w:sz w:val="16"/>
        </w:rPr>
        <w:t xml:space="preserve">[新增] </w:t>
      </w:r>
      <w:r>
        <w:rPr>
          <w:color w:val="1E8449"/>
        </w:rPr>
        <w:t>The Construction Accident Integrated Cause System (CAICS) is a 5-layer, 19-category coding scheme designed for construction accident narratives. Its layers follow the causal leak model: the management layer (M) asks why the site was vulnerable; the protection layer (F) asks why physical barriers failed; the trigger layer (T) asks what material condition initiated the event; the human act layer (H) asks what unsafe behavior preceded it; and the consequence layer (C) asks why the outcome exceeded expectation. Table 2 lists the nineteen categories with operational definitions and typical evidence keywords.</w:t>
      </w:r>
    </w:p>
    <w:p>
      <w:r>
        <w:rPr>
          <w:color w:val="1E8449"/>
          <w:sz w:val="16"/>
        </w:rPr>
        <w:t xml:space="preserve">[新增] </w:t>
      </w:r>
      <w:r>
        <w:rPr>
          <w:color w:val="1E8449"/>
        </w:rPr>
        <w:t>**Table 2.** The CAICS coding scheme: operational definitions.</w:t>
      </w:r>
    </w:p>
    <w:p>
      <w:r>
        <w:rPr>
          <w:color w:val="1E8449"/>
          <w:sz w:val="16"/>
        </w:rPr>
        <w:t xml:space="preserve">[新增] </w:t>
      </w:r>
      <w:r>
        <w:rPr>
          <w:color w:val="1E8449"/>
        </w:rPr>
        <w:t>| Layer | Code | Category | Operational definition | Typical evidence keywords |</w:t>
        <w:br/>
        <w:t>|-------|------|----------|------------------------|---------------------------|</w:t>
        <w:br/>
        <w:t>| **M — Management foundation** | M1 | Deficient supervision | No competent supervisor present, or supervision failed to detect and halt an unsafe state | unsupervised work; supervisor absent; no on-site intervention |</w:t>
        <w:br/>
        <w:t>| | M2 | Hazard inspection failure | Hazards not inspected, not rectified, or allowed to persist over time | hazard left unrectified; perfunctory inspection; repeated reports ignored |</w:t>
        <w:br/>
        <w:t>| | M3 | Inadequate safety training | No induction training or an ineffective safety briefing; workers lacking required safety knowledge | no three-level education; no pre-shift briefing; procedure unknown to workers |</w:t>
        <w:br/>
        <w:t>| | M4 | Procedural and regulatory gaps | No safety plan, no emergency plan, or an incomplete site management system | no special construction scheme; emergency plan missing; rules not established |</w:t>
        <w:br/>
        <w:t>| | M5 | Irregular market conduct | Contracting without qualification, unlawful subcontracting, delegation, or compressed schedule | contractor unqualified; illegal subcontracting; schedule compressed |</w:t>
        <w:br/>
        <w:t>| **F — Protection failure** | F1 | Missing edge and opening protection | No guardrail, no safety net, an uncovered opening, or an unprotected edge | no guardrail at the shaft; safety net absent; opening left uncovered |</w:t>
        <w:br/>
        <w:t>| | F2 | Unstable support system | Formwork or scaffold instability, insufficient shoring, or temporary-structure failure | formwork support collapsed; scaffold unstable; shoring insufficient |</w:t>
        <w:br/>
        <w:t>| | F3 | Safety device failure | Limit switches defeated, fall arresters failed, or safety devices damaged or not fitted | limiter bypassed; arrester failed; device removed |</w:t>
        <w:br/>
        <w:t>| | F4 | Personal protective equipment unused | Safety harness, helmet, or other personal protective equipment not worn where required | harness not attached; helmet not worn; PPE absent |</w:t>
        <w:br/>
        <w:t>| **T — Trigger conditions** | T1 | Equipment and machinery failure | Equipment breakdown, wire-rope failure, mechanical fault, or brake failure | hoist failed; wire rope snapped; brake malfunction |</w:t>
        <w:br/>
        <w:t>| | T2 | Abnormal material state | Loading beyond design capacity, defective material, or material instability | stockpile over capacity; material defect; soaked material gained weight |</w:t>
        <w:br/>
        <w:t>| | T3 | Geological or ground change | Water ingress, slope instability, foundation settlement, or running sand | sudden water inflow; slope failure; foundation settlement |</w:t>
        <w:br/>
        <w:t>| | T4 | Meteorological or hydrological trigger | Heavy rain, high wind, ice and snow, lightning, or sustained rainfall | rainstorm; gale; sustained rainfall; lightning |</w:t>
        <w:br/>
        <w:t>| **H — Human acts** | H1 | Procedure violation | Work performed against the approved method, an unauthorized method change, or non-compliant erection | not built to the scheme; method changed without approval; erected off-code |</w:t>
        <w:br/>
        <w:t>| | H2 | Improper command or decision | Work ordered or continued despite a known, identified hazard | ordered to proceed; risk known and work continued |</w:t>
        <w:br/>
        <w:t>| | H3 | Risk-perception failure | Hazard not recognized, or recognized but misjudged | hazard not noticed; risk misjudged; inattention |</w:t>
        <w:br/>
        <w:t>| | H4 | Improper emergency behavior | Unprotected rescue attempts, delayed evacuation, or rescue methods that worsened the outcome | rescue rushed without protection; wrong rescue method; evacuation delayed |</w:t>
        <w:br/>
        <w:t>| **C — Consequence amplification** | C1 | Delayed rescue response | Rescue began late, no emergency plan was in force, or secondary collapse obstructed rescue | delayed rescue; secondary collapse; no emergency plan in force |</w:t>
        <w:br/>
        <w:t>| | C2 | Concealed or delayed reporting | Failure to report, under-reporting, or late reporting of the accident | accident unreported; casualty figure concealed; report filed late |</w:t>
      </w:r>
    </w:p>
    <w:p>
      <w:r>
        <w:rPr>
          <w:color w:val="1E8449"/>
          <w:sz w:val="16"/>
        </w:rPr>
        <w:t xml:space="preserve">[新增] </w:t>
      </w:r>
      <w:r>
        <w:rPr>
          <w:color w:val="1E8449"/>
        </w:rPr>
        <w:t>*Keywords paraphrase the Chinese expressions that occur in the corpus. The share of codes resting on inference rather than direct quotation varies by layer — 12.0% in the management layer against 3.1% in the trigger layer — consistent with the three-tier evidence scheme of Section 3.1.*</w:t>
      </w:r>
    </w:p>
    <w:p>
      <w:r>
        <w:rPr>
          <w:color w:val="1E8449"/>
          <w:sz w:val="16"/>
        </w:rPr>
        <w:t xml:space="preserve">[新增] </w:t>
      </w:r>
      <w:r>
        <w:rPr>
          <w:color w:val="1E8449"/>
        </w:rPr>
        <w:t>Two design features distinguish CAICS from aviation-derived HFACS adaptations (Shappell and Wiegmann, 2000; Liu et al., 2025a): the F layer captures physical protection failures endemic to construction, and the C layer records consequence-amplification factors such as delayed or concealed reporting. The scheme was derived through corpus-driven induction under the leak model: causal statements were extracted from the corpus, clustered into candidate categories, and consolidated into the five layers, with categories below a frequency floor merged or dropped; each retained category received an operational definition and corpus-derived evidence keywords. We emphasize the scope of this claim: the derivation protocol was an iterative engineering procedure rather than a formal content-validity study, and no comparative validation against 24Model (Xuecai et al., 2024), Accimap, or HFACS on independent data has yet been performed. CAICS is therefore positioned in this paper as an operational scheme for this database — a finite, LLM-oriented coding frame with explicit definitions — not as an established causal theory. Its usability evidence consists of the expert annotation agreement on the 100-record strategy sample (Fleiss' kappa 0.859–1.000 across layers, Section 4.1).</w:t>
      </w:r>
    </w:p>
    <w:p>
      <w:r>
        <w:rPr>
          <w:color w:val="1E8449"/>
          <w:sz w:val="16"/>
        </w:rPr>
        <w:t xml:space="preserve">[新增] </w:t>
      </w:r>
      <w:r>
        <w:rPr>
          <w:color w:val="1E8449"/>
        </w:rPr>
        <w:t>### 3.4 Pipeline architecture</w:t>
      </w:r>
    </w:p>
    <w:p>
      <w:r>
        <w:rPr>
          <w:color w:val="1E8449"/>
          <w:sz w:val="16"/>
        </w:rPr>
        <w:t xml:space="preserve">[新增] </w:t>
      </w:r>
      <w:r>
        <w:rPr>
          <w:color w:val="1E8449"/>
        </w:rPr>
        <w:t>Figure 1 shows the overall architecture. The pipeline consists of six processing stages followed by storage and access layers.</w:t>
      </w:r>
    </w:p>
    <w:p>
      <w:r>
        <w:rPr>
          <w:color w:val="1E8449"/>
          <w:sz w:val="16"/>
        </w:rPr>
        <w:t xml:space="preserve">[新增] </w:t>
      </w:r>
      <w:r>
        <w:rPr>
          <w:color w:val="1E8449"/>
        </w:rPr>
        <w:t>![](figures/fig1_architecture.png)</w:t>
      </w:r>
    </w:p>
    <w:p>
      <w:r>
        <w:rPr>
          <w:color w:val="7F8C8D"/>
          <w:sz w:val="16"/>
        </w:rPr>
        <w:t xml:space="preserve">[未变] </w:t>
      </w:r>
      <w:r>
        <w:rPr>
          <w:color w:val="555555"/>
        </w:rPr>
        <w:t>**Figure 1.** CAIEMS system architecture.</w:t>
      </w:r>
    </w:p>
    <w:p>
      <w:r>
        <w:rPr>
          <w:color w:val="C0392B"/>
          <w:sz w:val="16"/>
        </w:rPr>
        <w:t xml:space="preserve">[删除] </w:t>
      </w:r>
      <w:r>
        <w:rPr>
          <w:strike/>
          <w:color w:val="C0392B"/>
        </w:rPr>
        <w:t>![](figures/fig1_architecture.png)</w:t>
      </w:r>
    </w:p>
    <w:p>
      <w:r>
        <w:rPr>
          <w:color w:val="C0392B"/>
          <w:sz w:val="16"/>
        </w:rPr>
        <w:t xml:space="preserve">[删除] </w:t>
      </w:r>
      <w:r>
        <w:rPr>
          <w:strike/>
          <w:color w:val="C0392B"/>
        </w:rPr>
        <w:t>**Stage 1: Multi-source collection.** A crawler ingests accident reports from public safety information portals (safehoo.com, esafety.cn) and local emergency-management bureaus. Raw HTML is parsed into structured fields (title, publication date, body text, source URL) and stored as candidate records. The corpus assembled for this paper spans 1978 to 2026 and covers all 31 provincial-level regions of mainland China.</w:t>
      </w:r>
    </w:p>
    <w:p>
      <w:r>
        <w:rPr>
          <w:color w:val="C0392B"/>
          <w:sz w:val="16"/>
        </w:rPr>
        <w:t xml:space="preserve">[删除] </w:t>
      </w:r>
      <w:r>
        <w:rPr>
          <w:strike/>
          <w:color w:val="C0392B"/>
        </w:rPr>
        <w:t>**Stage 2: LLM-based text classification.** Candidate records are heterogeneous: many pages contain multiple accidents, safety regulations, textbook excerpts, or advertisements. A lightweight LLM classifier assigns each record one of three text types: *single* (one accident narrative), *multi* (several accidents, split before further processing), or *other* (non-accident content, archived without extraction). The classifier uses few-shot prompting with five annotated examples covering the three classes. This stage removed 895 textbook-derived records and all advertisement and navigation pages, yielding 2,623 single-accident records.</w:t>
      </w:r>
    </w:p>
    <w:p>
      <w:r>
        <w:rPr>
          <w:color w:val="C0392B"/>
          <w:sz w:val="16"/>
        </w:rPr>
        <w:t xml:space="preserve">[删除] </w:t>
      </w:r>
      <w:r>
        <w:rPr>
          <w:strike/>
          <w:color w:val="C0392B"/>
        </w:rPr>
        <w:t>**Stage 3: Basic field extraction (Step 1).** For each accepted record, an LLM extracts the 33-field basic information vector under a strict JSON tool schema. Structured-output enforcement (tool-calling with a typed schema rather than free-form JSON parsing) eliminates the format-drift failures that plague unstructured output pipelines: in our runs, schema-conformant output was obtained for 100% of records. The extractor also produces a normalized title summary, which later serves as the primary query for search enrichment (Section 3.4).</w:t>
      </w:r>
    </w:p>
    <w:p>
      <w:r>
        <w:rPr>
          <w:color w:val="C0392B"/>
          <w:sz w:val="16"/>
        </w:rPr>
        <w:t xml:space="preserve">[删除] </w:t>
      </w:r>
      <w:r>
        <w:rPr>
          <w:strike/>
          <w:color w:val="C0392B"/>
        </w:rPr>
        <w:t>**Stage 4: CAICS causal coding (Step 2).** The coded output follows the two-step judgment procedure that emerged from our diagnostic experiments (Section 4.4). The encoder first identifies the accident's causal structure from the narrative, then matches each identified cause pattern to CAICS codes, quoting verbatim evidence and recording the inference chain for every code. Figure 2 illustrates the five-layer causal structure with an example chain extracted from a real record.</w:t>
      </w:r>
    </w:p>
    <w:p>
      <w:r>
        <w:rPr>
          <w:color w:val="1E8449"/>
          <w:sz w:val="16"/>
        </w:rPr>
        <w:t xml:space="preserve">[新增] </w:t>
      </w:r>
      <w:r>
        <w:rPr>
          <w:color w:val="1E8449"/>
        </w:rPr>
        <w:t>**Stage 1: Multi-source collection.** Accident reports are acquired from public safety information portals (safehoo.com, esafety.cn), provincial and national emergency-management bureaus, and published case compilations, following the dual-track scheme and the collection, cleaning, and filtering procedures described in Section 3.2. Stage 1 yields the deduplicated working corpus of 2,623 records whose composition is reported in Table 1. Reports at overseas sites of Chinese contractors (22 records) are retained but excluded from provincial statistics.</w:t>
      </w:r>
    </w:p>
    <w:p>
      <w:r>
        <w:rPr>
          <w:color w:val="1E8449"/>
          <w:sz w:val="16"/>
        </w:rPr>
        <w:t xml:space="preserve">[新增] </w:t>
      </w:r>
      <w:r>
        <w:rPr>
          <w:color w:val="1E8449"/>
        </w:rPr>
        <w:t>**Stage 2: LLM text classification.** Candidate pages are heterogeneous, and a page that mentions accidents is not necessarily a report of one. A lightweight LLM classifier assigns each record one of six text types — *single-accident report*, *multi-accident compilation*, *regulatory document*, *aggregate statistics*, *training material*, or *other* — using few-shot prompting with five annotated examples. The six types reduce to three dispositions: single-accident reports proceed; multi-accident compilations are split into their constituent cases; and the remaining four types are routed out of the corpus. This stage is what removes regulatory notices, aggregate statistics, training material, and advertisement or navigation text that survived the rule-based gates of Section 3.2.4. The 895 digitized records described in Section 3.2 do not pass through this stage; their separation into individual cases is performed at the document level by the segmentation path described there, which effects the same distinction before the records enter the corpus. We note that the classifier is imperfect: in the agreement study's 300-record draw, 11 records were excluded at annotation time as multi-accident texts, indicating residual classification error that the current pipeline does not fully audit, and the multi-accident splitting rules remain partly heuristic.</w:t>
      </w:r>
    </w:p>
    <w:p>
      <w:r>
        <w:rPr>
          <w:color w:val="1E8449"/>
          <w:sz w:val="16"/>
        </w:rPr>
        <w:t xml:space="preserve">[新增] </w:t>
      </w:r>
      <w:r>
        <w:rPr>
          <w:color w:val="1E8449"/>
        </w:rPr>
        <w:t>**Stage 3: Basic field extraction (Step 1).** For each accepted record, an LLM extracts the 33-field basic information vector under a strict JSON tool schema. Schema-enforced output was obtained for 100% of records in the evaluation runs. The extractor also produces a normalized title summary used for search enrichment.</w:t>
      </w:r>
    </w:p>
    <w:p>
      <w:r>
        <w:rPr>
          <w:color w:val="1E8449"/>
          <w:sz w:val="16"/>
        </w:rPr>
        <w:t xml:space="preserve">[新增] </w:t>
      </w:r>
      <w:r>
        <w:rPr>
          <w:color w:val="1E8449"/>
        </w:rPr>
        <w:t>**Stage 4: CAICS causal coding (Step 2).** The encoder applies the two-step judgment procedure — explicit matching followed by authorized inference — and records, per code, the evidence tier, the supporting text, and the inference chain (Section 3.1). Figure 2 illustrates the five-layer structure with an example from a real record.</w:t>
      </w:r>
    </w:p>
    <w:p>
      <w:r>
        <w:rPr>
          <w:color w:val="1E8449"/>
          <w:sz w:val="16"/>
        </w:rPr>
        <w:t xml:space="preserve">[新增] </w:t>
      </w:r>
      <w:r>
        <w:rPr>
          <w:color w:val="1E8449"/>
        </w:rPr>
        <w:t>![](figures/fig2_caics_tree.png)</w:t>
      </w:r>
    </w:p>
    <w:p>
      <w:r>
        <w:rPr>
          <w:color w:val="7F8C8D"/>
          <w:sz w:val="16"/>
        </w:rPr>
        <w:t xml:space="preserve">[未变] </w:t>
      </w:r>
      <w:r>
        <w:rPr>
          <w:color w:val="555555"/>
        </w:rPr>
        <w:t>**Figure 2.** CAICS five-layer causal structure with an example evidence chain.</w:t>
      </w:r>
    </w:p>
    <w:p>
      <w:r>
        <w:rPr>
          <w:color w:val="C0392B"/>
          <w:sz w:val="16"/>
        </w:rPr>
        <w:t xml:space="preserve">[删除] </w:t>
      </w:r>
      <w:r>
        <w:rPr>
          <w:strike/>
          <w:color w:val="C0392B"/>
        </w:rPr>
        <w:t>![](figures/fig2_caics_tree.png)</w:t>
      </w:r>
    </w:p>
    <w:p>
      <w:r>
        <w:rPr>
          <w:color w:val="C0392B"/>
          <w:sz w:val="16"/>
        </w:rPr>
        <w:t xml:space="preserve">[删除] </w:t>
      </w:r>
      <w:r>
        <w:rPr>
          <w:strike/>
          <w:color w:val="C0392B"/>
        </w:rPr>
        <w:t>**Stage 5: LLM-first MECE enum standardization.** Five basic fields (work task, equipment involved, material involved, worker type, building structure) are free-text in the source narratives. We standardize them through an LLM-first enumeration procedure that operationalizes the MECE principle: the LLM reviews the complete value distribution of a field across the corpus, designs a category framework satisfying mutual exclusivity and collective exhaustiveness, and then maps every observed value onto the framework. The procedure runs in two phases with different model configurations: framework design uses a high-capacity configuration, and full-corpus mapping uses a lightweight configuration for cost efficiency. This design inverts the conventional rule-first approach, in which an analyst prescribes categories before observing the data and subsequently encounters unmappable values. Table 2 reports the resulting enumerations. For the work task field, the LLM merged six original categories into four and introduced one new category (auxiliary work and on-site transport), reducing the residual "other" share from 18.9% to 2.9%.</w:t>
      </w:r>
    </w:p>
    <w:p>
      <w:r>
        <w:rPr>
          <w:color w:val="C0392B"/>
          <w:sz w:val="16"/>
        </w:rPr>
        <w:t xml:space="preserve">[删除] </w:t>
      </w:r>
      <w:r>
        <w:rPr>
          <w:strike/>
          <w:color w:val="C0392B"/>
        </w:rPr>
        <w:t>**Table 2.** MECE enumerations produced by the LLM-first procedure.</w:t>
      </w:r>
    </w:p>
    <w:p>
      <w:r>
        <w:rPr>
          <w:color w:val="C0392B"/>
          <w:sz w:val="16"/>
        </w:rPr>
        <w:t xml:space="preserve">[删除] </w:t>
      </w:r>
      <w:r>
        <w:rPr>
          <w:strike/>
          <w:color w:val="C0392B"/>
        </w:rPr>
        <w:t>| Field | Categories | Largest category (share) | Residual "other" |</w:t>
        <w:br/>
        <w:t>|-------|-----------:|---------------------------|------------------|</w:t>
        <w:br/>
        <w:t>| Work task (WT) | 11 | WT02 main structure works (397, 18.0%) | 2.9% |</w:t>
        <w:br/>
        <w:t>| Equipment involved (EQP) | 13 | EQP01 hoisting machinery (335, 24.4%) | 1.9% |</w:t>
        <w:br/>
        <w:t>| Material involved (MAT) | 7 | MAT01 concrete and cement products (423, 28.9%) | 11.1% |</w:t>
        <w:br/>
        <w:t>| Worker type (WKR) | 13 | WKR01 general laborers (928, 48.7%) | 6.3% |</w:t>
        <w:br/>
        <w:t>| Building structure (BLD) | 12 | BLD01 steel structures (127, 35.4%) | 3.6% |</w:t>
      </w:r>
    </w:p>
    <w:p>
      <w:r>
        <w:rPr>
          <w:color w:val="C0392B"/>
          <w:sz w:val="16"/>
        </w:rPr>
        <w:t xml:space="preserve">[删除] </w:t>
      </w:r>
      <w:r>
        <w:rPr>
          <w:strike/>
          <w:color w:val="C0392B"/>
        </w:rPr>
        <w:t>**Stage 6: Storage and access.** All artifacts (records, causal codes, enumerations, images, analyses) are stored in a SQLite relational database with nine tables. The final database contains 2,623 accident records, 17,364 evidence-bound causal codes (6.6 codes per record on average), and 33 standardized fields per record. An interactive Web platform and REST API expose the database: users can filter accidents by type, severity, region, work task, and causal code, and can inspect the evidence chains behind every causal annotation. The database is released publicly upon publication (Data Availability Statement, Section 7).</w:t>
      </w:r>
    </w:p>
    <w:p>
      <w:r>
        <w:rPr>
          <w:color w:val="C0392B"/>
          <w:sz w:val="16"/>
        </w:rPr>
        <w:t xml:space="preserve">[删除] </w:t>
      </w:r>
      <w:r>
        <w:rPr>
          <w:strike/>
          <w:color w:val="C0392B"/>
        </w:rPr>
        <w:t>### 3.4 Multimodal Extension</w:t>
      </w:r>
    </w:p>
    <w:p>
      <w:r>
        <w:rPr>
          <w:color w:val="C0392B"/>
          <w:sz w:val="16"/>
        </w:rPr>
        <w:t xml:space="preserve">[删除] </w:t>
      </w:r>
      <w:r>
        <w:rPr>
          <w:strike/>
          <w:color w:val="C0392B"/>
        </w:rPr>
        <w:t>Beyond text, the pipeline enriches records with web-sourced materials through three modules. First, a search-enhancement module queries an aggregated search API with the extracted title and the city-and-type pair, retrieving supplementary news coverage; 1,636 records (62.4%) were enriched with additional sources. Second, an image-collection module extracts candidate images from the retrieved pages and filters them with a zero-shot CLIP classifier (openai/clip-vit-base-patch32) that distinguishes accident-scene photographs from logos, icons, and decorations; 226 images passed the 0.5 similarity threshold. Third, a vision-language analysis module (GLM-5V-Turbo) produces a two-phase description per image: a blind observation pass over scene, damage, weather, and personnel, followed by a fusion pass that combines the observation with the record's Step 1 fields into an 80–150 character multimodal summary; 282 analyses covering 176 accidents were stored in the database. We emphasize that the multimodal modules are display-oriented extensions: image quality at the source (news-page thumbnails and compressed photographs) remains the binding constraint, and VLM output is presented as supplementary description rather than as verified annotation. This positioning is deliberate and documented in the limitations (Section 5.4).</w:t>
      </w:r>
    </w:p>
    <w:p>
      <w:r>
        <w:rPr>
          <w:color w:val="C0392B"/>
          <w:sz w:val="16"/>
        </w:rPr>
        <w:t xml:space="preserve">[删除] </w:t>
      </w:r>
      <w:r>
        <w:rPr>
          <w:strike/>
          <w:color w:val="C0392B"/>
        </w:rPr>
        <w:t>### 3.5 Database Statistics</w:t>
      </w:r>
    </w:p>
    <w:p>
      <w:r>
        <w:rPr>
          <w:color w:val="C0392B"/>
          <w:sz w:val="16"/>
        </w:rPr>
        <w:t xml:space="preserve">[删除] </w:t>
      </w:r>
      <w:r>
        <w:rPr>
          <w:strike/>
          <w:color w:val="C0392B"/>
        </w:rPr>
        <w:t>Table 3 summarizes the database. The severity distribution follows the Chinese classification standard for production safety accidents (general, relatively major, major, and particularly major). The twelve accident types consolidate the standard Chinese occupational-injury classification (GB 6441-86) with construction-specific granularity: collapse and earthwork collapse are separated because they dominate construction fatalities and require distinct preventive regimes, while drowning and poisoning/asphyxiation are retained as distinct types despite their lower frequency. Two temporal blocks compose the corpus: a historical block (1978–1990, 698 records, 26.6%), digitized from a published accident compilation, and the contemporary block (2005–2026, 1,925 records, 73.4%) collected from news portals; 1991–2004 is unrepresented. Reports also include accidents at overseas sites of Chinese contractors (22 records with foreign locations), which are retained in the database but excluded from the provincial coverage statistics. The causal-code distribution across the nineteen CAICS categories is reported in Figure 3; the top codes (M1 deficient supervision, H1 procedure violation, H3 failed risk perception) are consistent with the management-rooted causal structure expected from the leak model.</w:t>
      </w:r>
    </w:p>
    <w:p>
      <w:r>
        <w:rPr>
          <w:color w:val="C0392B"/>
          <w:sz w:val="16"/>
        </w:rPr>
        <w:t xml:space="preserve">[删除] </w:t>
      </w:r>
      <w:r>
        <w:rPr>
          <w:strike/>
          <w:color w:val="C0392B"/>
        </w:rPr>
        <w:t>**Table 3.** Database statistics.</w:t>
      </w:r>
    </w:p>
    <w:p>
      <w:r>
        <w:rPr>
          <w:color w:val="C0392B"/>
          <w:sz w:val="16"/>
        </w:rPr>
        <w:t xml:space="preserve">[删除] </w:t>
      </w:r>
      <w:r>
        <w:rPr>
          <w:strike/>
          <w:color w:val="C0392B"/>
        </w:rPr>
        <w:t>| Dimension | Value |</w:t>
        <w:br/>
        <w:t>|-----------|-------|</w:t>
        <w:br/>
        <w:t>| Records | 2,623 |</w:t>
        <w:br/>
        <w:t>| Time span | 1978-08 to 2026-06 |</w:t>
        <w:br/>
        <w:t>| Provinces covered | 31 |</w:t>
        <w:br/>
        <w:t>| Accident types | 12 (collapse 1,092; fall-from-height 570; hoisting 225; earthwork collapse 222; electrocution 160; struck-by 119; other 50; fire/explosion 47; mechanical 46; poisoning/asphyxiation 41; vehicle 38; drowning 7) |</w:t>
        <w:br/>
        <w:t>| Severity | general 1,889; relatively major 672; major 53; particularly major 8 |</w:t>
        <w:br/>
        <w:t>| Casualties | 5,894 deaths; 5,796 injuries |</w:t>
        <w:br/>
        <w:t>| Causal codes | 17,364 (mean 6.6 per record) |</w:t>
        <w:br/>
        <w:t>| Search-enriched records | 1,636 |</w:t>
        <w:br/>
        <w:t>| CLIP-filtered images | 226 |</w:t>
        <w:br/>
        <w:t>| VLM analyses | 282 across 176 accidents |</w:t>
      </w:r>
    </w:p>
    <w:p>
      <w:r>
        <w:rPr>
          <w:color w:val="C0392B"/>
          <w:sz w:val="16"/>
        </w:rPr>
        <w:t xml:space="preserve">[删除] </w:t>
      </w:r>
      <w:r>
        <w:rPr>
          <w:strike/>
          <w:color w:val="C0392B"/>
        </w:rPr>
        <w:t>**Figure 3.** Distribution of causal codes across the nineteen CAICS categories.</w:t>
      </w:r>
    </w:p>
    <w:p>
      <w:r>
        <w:rPr>
          <w:color w:val="1E8449"/>
          <w:sz w:val="16"/>
        </w:rPr>
        <w:t xml:space="preserve">[新增] </w:t>
      </w:r>
      <w:r>
        <w:rPr>
          <w:color w:val="1E8449"/>
        </w:rPr>
        <w:t>**Stage 5: LLM-first MECE enum standardization.** Five free-text fields (work task, equipment, material, worker type, building structure) are normalized through an LLM-first procedure: the LLM reviews the value distribution across the corpus, designs a MECE framework, and maps every observed value. Table 3 reports the resulting enumerations with non-null denominators stated explicitly.</w:t>
      </w:r>
    </w:p>
    <w:p>
      <w:r>
        <w:rPr>
          <w:color w:val="1E8449"/>
          <w:sz w:val="16"/>
        </w:rPr>
        <w:t xml:space="preserve">[新增] </w:t>
      </w:r>
      <w:r>
        <w:rPr>
          <w:color w:val="1E8449"/>
        </w:rPr>
        <w:t>**Table 3.** MECE enumerations produced by the LLM-first procedure.</w:t>
      </w:r>
    </w:p>
    <w:p>
      <w:r>
        <w:rPr>
          <w:color w:val="1E8449"/>
          <w:sz w:val="16"/>
        </w:rPr>
        <w:t xml:space="preserve">[新增] </w:t>
      </w:r>
      <w:r>
        <w:rPr>
          <w:color w:val="1E8449"/>
        </w:rPr>
        <w:t>| Field | Categories | Non-null records (share of 2,623) | Largest category (share of non-null) | Residual "other" (share of non-null) |</w:t>
        <w:br/>
        <w:t>|-------|-----------:|----------------------------------:|--------------------------------------|--------------------------------------|</w:t>
        <w:br/>
        <w:t>| Work task (WT) | 11 | 2,202 (83.9%) | WT02 main structure works (397, 18.0%) | 2.8% |</w:t>
        <w:br/>
        <w:t>| Equipment involved (EQP) | 13 | 1,373 (52.3%) | EQP01 hoisting machinery (335, 24.4%) | 1.9% |</w:t>
        <w:br/>
        <w:t>| Material involved (MAT) | 7 | 1,465 (55.9%) | MAT01 concrete and cement products (423, 28.9%) | 11.1% |</w:t>
        <w:br/>
        <w:t>| Worker type (WKR) | 13 | 1,905 (72.6%) | WKR01 general laborers (928, 48.7%) | 6.3% |</w:t>
        <w:br/>
        <w:t>| Building structure (BLD) | 12 | 359 (13.7%) | BLD01 steel structures (127, 35.4%) | 3.6% |</w:t>
      </w:r>
    </w:p>
    <w:p>
      <w:r>
        <w:rPr>
          <w:color w:val="1E8449"/>
          <w:sz w:val="16"/>
        </w:rPr>
        <w:t xml:space="preserve">[新增] </w:t>
      </w:r>
      <w:r>
        <w:rPr>
          <w:color w:val="1E8449"/>
        </w:rPr>
        <w:t>**Stage 6: Storage and access.** All artifacts are stored in a SQLite database with nine tables. An interactive Web platform and REST API expose the database: users filter accidents by type, severity, region, work task, and causal code, and inspect the evidence behind each annotation, with evidence tiers displayed separately. The database and code are released for inspection upon publication; until then they are available from the authors on request.</w:t>
      </w:r>
    </w:p>
    <w:p>
      <w:r>
        <w:rPr>
          <w:color w:val="1E8449"/>
          <w:sz w:val="16"/>
        </w:rPr>
        <w:t xml:space="preserve">[新增] </w:t>
      </w:r>
      <w:r>
        <w:rPr>
          <w:color w:val="1E8449"/>
        </w:rPr>
        <w:t>### 3.5 Multimodal extension</w:t>
      </w:r>
    </w:p>
    <w:p>
      <w:r>
        <w:rPr>
          <w:color w:val="1E8449"/>
          <w:sz w:val="16"/>
        </w:rPr>
        <w:t xml:space="preserve">[新增] </w:t>
      </w:r>
      <w:r>
        <w:rPr>
          <w:color w:val="1E8449"/>
        </w:rPr>
        <w:t>Beyond text, the pipeline enriches records through three display-oriented modules: search enhancement via an aggregated search API (1,636 records, 62.4%), image collection filtered by a zero-shot CLIP classifier (226 images above the 0.5 similarity threshold), and two-phase VLM description with GLM-5V-Turbo (282 analyses across 176 accidents). These modules are extensions rather than evaluated contributions: image quality at the source constrains what VLM analysis can contribute, and the descriptions are presented as supplementary material, not verified annotations.</w:t>
      </w:r>
    </w:p>
    <w:p>
      <w:r>
        <w:rPr>
          <w:color w:val="1E8449"/>
          <w:sz w:val="16"/>
        </w:rPr>
        <w:t xml:space="preserve">[新增] </w:t>
      </w:r>
      <w:r>
        <w:rPr>
          <w:color w:val="1E8449"/>
        </w:rPr>
        <w:t>### 3.6 Database statistics</w:t>
      </w:r>
    </w:p>
    <w:p>
      <w:r>
        <w:rPr>
          <w:color w:val="1E8449"/>
          <w:sz w:val="16"/>
        </w:rPr>
        <w:t xml:space="preserve">[新增] </w:t>
      </w:r>
      <w:r>
        <w:rPr>
          <w:color w:val="1E8449"/>
        </w:rPr>
        <w:t>Table 4 summarizes the database with counts that close against the total.</w:t>
      </w:r>
    </w:p>
    <w:p>
      <w:r>
        <w:rPr>
          <w:color w:val="1E8449"/>
          <w:sz w:val="16"/>
        </w:rPr>
        <w:t xml:space="preserve">[新增] </w:t>
      </w:r>
      <w:r>
        <w:rPr>
          <w:color w:val="1E8449"/>
        </w:rPr>
        <w:t>**Table 4.** Database statistics.</w:t>
      </w:r>
    </w:p>
    <w:p>
      <w:r>
        <w:rPr>
          <w:color w:val="1E8449"/>
          <w:sz w:val="16"/>
        </w:rPr>
        <w:t xml:space="preserve">[新增] </w:t>
      </w:r>
      <w:r>
        <w:rPr>
          <w:color w:val="1E8449"/>
        </w:rPr>
        <w:t>| Dimension | Value |</w:t>
        <w:br/>
        <w:t>|-----------|-------|</w:t>
        <w:br/>
        <w:t>| Records | 2,623 |</w:t>
        <w:br/>
        <w:t>| Time span | 1978-08 to 2026-06 (1991–2004 unrepresented) |</w:t>
        <w:br/>
        <w:t>| Accident types | 12 categories, 2,617 records labeled (collapse 1,092; fall-from-height 570; hoisting 225; earthwork collapse 222; electrocution 160; struck-by 119; other 50; fire/explosion 47; mechanical 46; poisoning/asphyxiation 41; vehicle 38; drowning 7); 6 records unlabeled |</w:t>
        <w:br/>
        <w:t>| Severity | general 1,889; relatively major 672; major 53; particularly major 8; 1 record unlabeled |</w:t>
        <w:br/>
        <w:t>| Casualties | 5,894 deaths; 5,796 injuries |</w:t>
        <w:br/>
        <w:t>| Causal annotations | 16,323 total (explicit 14,784 / inferred 1,117 / prior 422) |</w:t>
        <w:br/>
        <w:t>| Search-enriched records | 1,636 |</w:t>
        <w:br/>
        <w:t>| CLIP-filtered images | 226 |</w:t>
        <w:br/>
        <w:t>| VLM analyses | 282 across 176 accidents |</w:t>
      </w:r>
    </w:p>
    <w:p>
      <w:r>
        <w:rPr>
          <w:color w:val="1E8449"/>
          <w:sz w:val="16"/>
        </w:rPr>
        <w:t xml:space="preserve">[新增] </w:t>
      </w:r>
      <w:r>
        <w:rPr>
          <w:color w:val="1E8449"/>
        </w:rPr>
        <w:t>The severity distribution follows the Chinese classification standard for production safety accidents (general, relatively major, major, and particularly major). The twelve accident types consolidate the standard Chinese occupational-injury classification (GB 6441-86) with construction-specific granularity: collapse and earthwork collapse are separated because they dominate construction fatalities and require distinct preventive regimes, while drowning and poisoning/asphyxiation are retained as distinct types despite their lower frequency.</w:t>
      </w:r>
    </w:p>
    <w:p>
      <w:r>
        <w:rPr>
          <w:color w:val="1E8449"/>
          <w:sz w:val="16"/>
        </w:rPr>
        <w:t xml:space="preserve">[新增] </w:t>
      </w:r>
      <w:r>
        <w:rPr>
          <w:color w:val="1E8449"/>
        </w:rPr>
        <w:t>Figure 3 shows the distribution of the nineteen CAICS categories; the top codes (M1 deficient supervision, H1 procedure violation, H3 failed risk perception) partly reflect the production prompt's authorized prior inference, which is why the tier breakdown is reported alongside the totals.</w:t>
      </w:r>
    </w:p>
    <w:p>
      <w:r>
        <w:rPr>
          <w:color w:val="7F8C8D"/>
          <w:sz w:val="16"/>
        </w:rPr>
        <w:t xml:space="preserve">[未变] </w:t>
      </w:r>
      <w:r>
        <w:rPr>
          <w:color w:val="555555"/>
        </w:rPr>
        <w:t>![](figures/fig3_code_dist.png)</w:t>
      </w:r>
    </w:p>
    <w:p>
      <w:r>
        <w:rPr>
          <w:color w:val="C0392B"/>
          <w:sz w:val="16"/>
        </w:rPr>
        <w:t xml:space="preserve">[删除] </w:t>
      </w:r>
      <w:r>
        <w:rPr>
          <w:strike/>
          <w:color w:val="C0392B"/>
        </w:rPr>
        <w:t>**Figure 4.** The CAIEMS web platform: interactive browsing of the database (2,623 records).</w:t>
      </w:r>
    </w:p>
    <w:p>
      <w:r>
        <w:rPr>
          <w:color w:val="C0392B"/>
          <w:sz w:val="16"/>
        </w:rPr>
        <w:t xml:space="preserve">[删除] </w:t>
      </w:r>
      <w:r>
        <w:rPr>
          <w:strike/>
          <w:color w:val="C0392B"/>
        </w:rPr>
        <w:t>![](figures/web_dataset.png)</w:t>
      </w:r>
    </w:p>
    <w:p>
      <w:r>
        <w:rPr>
          <w:color w:val="1E8449"/>
          <w:sz w:val="16"/>
        </w:rPr>
        <w:t xml:space="preserve">[新增] </w:t>
      </w:r>
      <w:r>
        <w:rPr>
          <w:color w:val="1E8449"/>
        </w:rPr>
        <w:t>**Figure 3.** Distribution of causal annotations across the nineteen CAICS categories.</w:t>
      </w:r>
    </w:p>
    <w:p>
      <w:r>
        <w:rPr>
          <w:color w:val="7F8C8D"/>
          <w:sz w:val="16"/>
        </w:rPr>
        <w:t xml:space="preserve">[未变] </w:t>
      </w:r>
      <w:r>
        <w:rPr>
          <w:color w:val="555555"/>
        </w:rPr>
        <w:t>---</w:t>
      </w:r>
    </w:p>
    <w:p>
      <w:pPr>
        <w:pStyle w:val="Heading1"/>
      </w:pPr>
      <w:r>
        <w:t>4. Experimental Evaluation</w:t>
      </w:r>
    </w:p>
    <w:p>
      <w:r>
        <w:rPr>
          <w:color w:val="C0392B"/>
          <w:sz w:val="16"/>
        </w:rPr>
        <w:t xml:space="preserve">[删除] </w:t>
      </w:r>
      <w:r>
        <w:rPr>
          <w:strike/>
          <w:color w:val="C0392B"/>
        </w:rPr>
        <w:t>The evaluation addresses three questions in sequence: which backbone model should drive the pipeline (Section 4.3), how should that model be prompted for causal coding (Section 4.4), and whether the resulting annotations are trustworthy at the scale of human expert labeling (Section 4.5). Sections 4.1 and 4.2 define the datasets and metrics shared by all three experiments.</w:t>
      </w:r>
    </w:p>
    <w:p>
      <w:r>
        <w:rPr>
          <w:color w:val="C0392B"/>
          <w:sz w:val="16"/>
        </w:rPr>
        <w:t xml:space="preserve">[删除] </w:t>
      </w:r>
      <w:r>
        <w:rPr>
          <w:strike/>
          <w:color w:val="C0392B"/>
        </w:rPr>
        <w:t>### 4.1 Datasets and Sampling</w:t>
      </w:r>
    </w:p>
    <w:p>
      <w:r>
        <w:rPr>
          <w:color w:val="C0392B"/>
          <w:sz w:val="16"/>
        </w:rPr>
        <w:t xml:space="preserve">[删除] </w:t>
      </w:r>
      <w:r>
        <w:rPr>
          <w:strike/>
          <w:color w:val="C0392B"/>
        </w:rPr>
        <w:t>**Full corpus.** The pipeline (Section 3.3) produced 2,623 single-accident records spanning 1978 to 2026, with 33 standardized fields and 17,364 evidence-bound CAICS codes.</w:t>
      </w:r>
    </w:p>
    <w:p>
      <w:r>
        <w:rPr>
          <w:color w:val="C0392B"/>
          <w:sz w:val="16"/>
        </w:rPr>
        <w:t xml:space="preserve">[删除] </w:t>
      </w:r>
      <w:r>
        <w:rPr>
          <w:strike/>
          <w:color w:val="C0392B"/>
        </w:rPr>
        <w:t>**Silver standard.** For controlled evaluation, we maintain a silver-standard subset of 972 records constructed through multi-source agreement: basic fields (accident type, severity, casualties, province) were adopted directly when two independent pipeline versions agreed, resolved by rule-based arbitration when they disagreed, and causal-dimension labels were formed by merging the two versions' outputs with deduplication. An empty causal dimension in the silver standard indicates that the dimension is not mentioned in the source text (an annotation decision, not a missing label). A 100-record subset of this silver standard received fully independent human validation: three construction-safety experts annotated the CAICS codes on the LabelStudio platform, with Fleiss' Kappa exceeding 0.85 on every CAICS layer (Section 4.4). Three evaluation samples are drawn from this hierarchy:</w:t>
      </w:r>
    </w:p>
    <w:p>
      <w:r>
        <w:rPr>
          <w:color w:val="C0392B"/>
          <w:sz w:val="16"/>
        </w:rPr>
        <w:t xml:space="preserve">[删除] </w:t>
      </w:r>
      <w:r>
        <w:rPr>
          <w:strike/>
          <w:color w:val="C0392B"/>
        </w:rPr>
        <w:t>1. *Model selection sample* ($n=200$). Stratified by accident type (11 classes, minimum three per class) drawn from the silver standard, used in Experiment 1.</w:t>
        <w:br/>
        <w:t>2. *Strategy comparison sample* ($n=100$). Drawn from the silver standard covering all 12 accident types and all 19 CAICS categories; the causal ground truth was built by majority vote of three construction-safety experts labeling independently on the LabelStudio platform, with Fleiss' Kappa between 0.859 and 1.000 across the five CAICS layers (verified from the recovered annotations; the ground truth carries 5.1 codes per record on average).</w:t>
        <w:br/>
        <w:t>3. *Agreement sample* ($n=289$). Two-stage stratified random sampling (accident type × severity, proportional allocation with a floor of two per cell) from the full 2,623-record population; the resulting sample distribution deviates from the population by less than 1.5%. A safety-engineering graduate student annotated six basic features (accident type, severity, province, deaths, injuries, date) via LabelStudio. Eleven records drawn from the original 300 were excluded as multi-accident texts, yielding the final $n=289$.</w:t>
      </w:r>
    </w:p>
    <w:p>
      <w:r>
        <w:rPr>
          <w:color w:val="C0392B"/>
          <w:sz w:val="16"/>
        </w:rPr>
        <w:t xml:space="preserve">[删除] </w:t>
      </w:r>
      <w:r>
        <w:rPr>
          <w:strike/>
          <w:color w:val="C0392B"/>
        </w:rPr>
        <w:t>Figure 5 summarizes the sample hierarchy.</w:t>
      </w:r>
    </w:p>
    <w:p>
      <w:r>
        <w:rPr>
          <w:color w:val="C0392B"/>
          <w:sz w:val="16"/>
        </w:rPr>
        <w:t xml:space="preserve">[删除] </w:t>
      </w:r>
      <w:r>
        <w:rPr>
          <w:strike/>
          <w:color w:val="C0392B"/>
        </w:rPr>
        <w:t>**Figure 5.** Dataset hierarchy and the three evaluation samples.</w:t>
      </w:r>
    </w:p>
    <w:p>
      <w:r>
        <w:rPr>
          <w:color w:val="C0392B"/>
          <w:sz w:val="16"/>
        </w:rPr>
        <w:t xml:space="preserve">[删除] </w:t>
      </w:r>
      <w:r>
        <w:rPr>
          <w:strike/>
          <w:color w:val="C0392B"/>
        </w:rPr>
        <w:t>![](figures/fig5_sampling.png)</w:t>
      </w:r>
    </w:p>
    <w:p>
      <w:r>
        <w:rPr>
          <w:color w:val="C0392B"/>
          <w:sz w:val="16"/>
        </w:rPr>
        <w:t xml:space="preserve">[删除] </w:t>
      </w:r>
      <w:r>
        <w:rPr>
          <w:strike/>
          <w:color w:val="C0392B"/>
        </w:rPr>
        <w:t>### 4.2 Evaluation Metrics</w:t>
      </w:r>
    </w:p>
    <w:p>
      <w:r>
        <w:rPr>
          <w:color w:val="C0392B"/>
          <w:sz w:val="16"/>
        </w:rPr>
        <w:t xml:space="preserve">[删除] </w:t>
      </w:r>
      <w:r>
        <w:rPr>
          <w:strike/>
          <w:color w:val="C0392B"/>
        </w:rPr>
        <w:t>For basic field extraction we report exact-match accuracy per field, with administrative-suffix normalization for location fields (e.g., "广东" and "广东省" treated as equivalent). For causal coding we report precision, recall, and F1 computed per dimension (management, protection, trigger, human, consequence) by comparing each model's extracted codes against the ground-truth codes, using the dimension-level match definition of Liu et al. (2025a). For human-AI agreement we use Cohen's kappa with 95% confidence intervals for categorical fields, the intraclass correlation coefficient ICC(2,1) for count fields, and year-month match rate for dates.</w:t>
      </w:r>
    </w:p>
    <w:p>
      <w:r>
        <w:rPr>
          <w:color w:val="C0392B"/>
          <w:sz w:val="16"/>
        </w:rPr>
        <w:t xml:space="preserve">[删除] </w:t>
      </w:r>
      <w:r>
        <w:rPr>
          <w:strike/>
          <w:color w:val="C0392B"/>
        </w:rPr>
        <w:t>### 4.3 Experiment 1: Backbone Model Selection</w:t>
      </w:r>
    </w:p>
    <w:p>
      <w:r>
        <w:rPr>
          <w:color w:val="C0392B"/>
          <w:sz w:val="16"/>
        </w:rPr>
        <w:t xml:space="preserve">[删除] </w:t>
      </w:r>
      <w:r>
        <w:rPr>
          <w:strike/>
          <w:color w:val="C0392B"/>
        </w:rPr>
        <w:t>Four candidate backbone models were evaluated on the model selection sample: DeepSeek V4, Qwen 3.7, GLM 5.2, and Kimi K2.6. All models received an identical system prompt specifying the 33-field JSON schema and the same three few-shot examples; temperature was set to 0.0 for deterministic output, with two documented exceptions: Kimi K2.6 enforces temperature 1.0 by API specification, and GLM 5.2, a reasoning-oriented model, required a 16,384-token output budget to accommodate its chain-of-thought traces. No search enhancement was applied, isolating each model's intrinsic extraction capability. DeepSeek V4 was accessed through the provider's official API with automatic tier routing enabled; the recorded request identifiers span the DeepSeek V4 tier family, and the experiments reflect the provider's routing behavior as operated. Reproducible runs should pin the tier explicitly.</w:t>
      </w:r>
    </w:p>
    <w:p>
      <w:r>
        <w:rPr>
          <w:color w:val="C0392B"/>
          <w:sz w:val="16"/>
        </w:rPr>
        <w:t xml:space="preserve">[删除] </w:t>
      </w:r>
      <w:r>
        <w:rPr>
          <w:strike/>
          <w:color w:val="C0392B"/>
        </w:rPr>
        <w:t>Table 4 reports per-field accuracy. The three strongest models are statistically indistinguishable on basic fields (91.2–91.5% overall), with uniformly high accuracy on severity (90.5–98.0%), death toll (96.0–97.0%), and provincial location (96.0–98.5%). City extraction is the hardest field (81.5–88.0%): Chinese reports frequently name county-level cities, while the silver standard records the parent prefecture-level city, so a geographically correct output such as "华蓥市" is penalized against ground truth "广安市". Kimi K2.6 lags far behind (63.9%) because its enforced temperature of 1.0 produced malformed JSON in 12.5% of cases and unstable outputs across fields.</w:t>
      </w:r>
    </w:p>
    <w:p>
      <w:r>
        <w:rPr>
          <w:color w:val="C0392B"/>
          <w:sz w:val="16"/>
        </w:rPr>
        <w:t xml:space="preserve">[删除] </w:t>
      </w:r>
      <w:r>
        <w:rPr>
          <w:strike/>
          <w:color w:val="C0392B"/>
        </w:rPr>
        <w:t>**Table 4.** Basic field extraction accuracy (%), Experiment 1.</w:t>
      </w:r>
    </w:p>
    <w:p>
      <w:r>
        <w:rPr>
          <w:color w:val="1E8449"/>
          <w:sz w:val="16"/>
        </w:rPr>
        <w:t xml:space="preserve">[新增] </w:t>
      </w:r>
      <w:r>
        <w:rPr>
          <w:color w:val="1E8449"/>
        </w:rPr>
        <w:t>The evaluation addresses three questions with explicitly stated scopes: which backbone model the pipeline should adopt under its actual cost constraints (Section 4.3), how the causal-coding prompt should be phrased (Section 4.4), and whether the LLM's basic-field annotations agree with a trained human annotator (Section 4.5). Sections 4.1 and 4.2 define the datasets and metrics.</w:t>
      </w:r>
    </w:p>
    <w:p>
      <w:r>
        <w:rPr>
          <w:color w:val="1E8449"/>
          <w:sz w:val="16"/>
        </w:rPr>
        <w:t xml:space="preserve">[新增] </w:t>
      </w:r>
      <w:r>
        <w:rPr>
          <w:color w:val="1E8449"/>
        </w:rPr>
        <w:t>### 4.1 Datasets and sampling</w:t>
      </w:r>
    </w:p>
    <w:p>
      <w:r>
        <w:rPr>
          <w:color w:val="1E8449"/>
          <w:sz w:val="16"/>
        </w:rPr>
        <w:t xml:space="preserve">[新增] </w:t>
      </w:r>
      <w:r>
        <w:rPr>
          <w:color w:val="1E8449"/>
        </w:rPr>
        <w:t>**Full corpus.** The pipeline produced 2,623 single-accident records spanning 1978–2026, with 33 fields and 16,323 tiered causal annotations. The corpus combines a web-collection track (1,728 records) and a document-digitization track (895 records); Section 3.2 reports its composition and construction, including the 1991–2004 gap.</w:t>
      </w:r>
    </w:p>
    <w:p>
      <w:r>
        <w:rPr>
          <w:color w:val="1E8449"/>
          <w:sz w:val="16"/>
        </w:rPr>
        <w:t xml:space="preserve">[新增] </w:t>
      </w:r>
      <w:r>
        <w:rPr>
          <w:color w:val="1E8449"/>
        </w:rPr>
        <w:t>**Silver standard.** The 972-record silver standard was constructed by pipeline-version agreement rather than independent human re-annotation: basic fields were adopted directly when two pipeline versions agreed and resolved by rule-based arbitration when they disagreed, and causal-dimension labels merged the two versions' outputs with deduplication. We state this construction explicitly because it bounds what the silver standard can certify: it is reliable to the extent that the two source versions are reliable, and it is not an independent human gold standard. An empty causal dimension in the silver standard indicates that the dimension is not mentioned in the source text. A 100-record subset received fully independent human validation: three construction-safety experts annotated the CAICS codes on the LabelStudio platform, with Fleiss' kappa between 0.859 and 1.000 across the five layers; this subset's ground truth is the majority vote of the three experts and carries 5.1 codes per record on average.</w:t>
      </w:r>
    </w:p>
    <w:p>
      <w:r>
        <w:rPr>
          <w:color w:val="1E8449"/>
          <w:sz w:val="16"/>
        </w:rPr>
        <w:t xml:space="preserve">[新增] </w:t>
      </w:r>
      <w:r>
        <w:rPr>
          <w:color w:val="1E8449"/>
        </w:rPr>
        <w:t>**Evaluation samples.**</w:t>
      </w:r>
    </w:p>
    <w:p>
      <w:r>
        <w:rPr>
          <w:color w:val="1E8449"/>
          <w:sz w:val="16"/>
        </w:rPr>
        <w:t xml:space="preserve">[新增] </w:t>
      </w:r>
      <w:r>
        <w:rPr>
          <w:color w:val="1E8449"/>
        </w:rPr>
        <w:t>1. *Model comparison sample* (n = 200). Stratified by accident type (11 classes, minimum three per class) drawn from the silver standard.</w:t>
        <w:br/>
        <w:t>2. *Strategy comparison sample* (n = 100). Drawn from the silver standard covering all 12 accident types and all 19 CAICS categories; causal ground truth is the three-expert majority vote described above. **Scope statement:** this sample served prompt development — discovering the v1 recall problem, analyzing error categories, designing v2, running the ablation, and selecting the production configuration. Because development and final reporting share one sample, the strategy results carry a development-set reuse risk; the three few-shot examples were drawn from the same silver standard and were not isolated from the test records by an explicit procedure. The reported numbers are therefore best read as a development evaluation, not a frozen-test-set certification.</w:t>
        <w:br/>
        <w:t>3. *Agreement sample* (n = 289). Two-stage stratified sampling (accident type × severity, proportional allocation with a floor of two per cell) from the full 2,623-record corpus — not from the silver standard. One trained annotator (a safety-engineering graduate student) labeled six basic features (accident type, severity, province, deaths, injuries, date) via LabelStudio without access to the pipeline's extracted values. Eleven records from the original 300 were excluded as multi-accident texts.</w:t>
      </w:r>
    </w:p>
    <w:p>
      <w:r>
        <w:rPr>
          <w:color w:val="1E8449"/>
          <w:sz w:val="16"/>
        </w:rPr>
        <w:t xml:space="preserve">[新增] </w:t>
      </w:r>
      <w:r>
        <w:rPr>
          <w:color w:val="1E8449"/>
        </w:rPr>
        <w:t>Figure 4 summarizes the sample hierarchy.</w:t>
      </w:r>
    </w:p>
    <w:p>
      <w:r>
        <w:rPr>
          <w:color w:val="1E8449"/>
          <w:sz w:val="16"/>
        </w:rPr>
        <w:t xml:space="preserve">[新增] </w:t>
      </w:r>
      <w:r>
        <w:rPr>
          <w:color w:val="1E8449"/>
        </w:rPr>
        <w:t>![](figures/fig4_sampling.png)</w:t>
      </w:r>
    </w:p>
    <w:p>
      <w:r>
        <w:rPr>
          <w:color w:val="1E8449"/>
          <w:sz w:val="16"/>
        </w:rPr>
        <w:t xml:space="preserve">[新增] </w:t>
      </w:r>
      <w:r>
        <w:rPr>
          <w:color w:val="1E8449"/>
        </w:rPr>
        <w:t>**Figure 4.** Dataset hierarchy and the three evaluation samples.</w:t>
      </w:r>
    </w:p>
    <w:p>
      <w:r>
        <w:rPr>
          <w:color w:val="1E8449"/>
          <w:sz w:val="16"/>
        </w:rPr>
        <w:t xml:space="preserve">[新增] </w:t>
      </w:r>
      <w:r>
        <w:rPr>
          <w:color w:val="1E8449"/>
        </w:rPr>
        <w:t>### 4.2 Evaluation metrics</w:t>
      </w:r>
    </w:p>
    <w:p>
      <w:r>
        <w:rPr>
          <w:color w:val="1E8449"/>
          <w:sz w:val="16"/>
        </w:rPr>
        <w:t xml:space="preserve">[新增] </w:t>
      </w:r>
      <w:r>
        <w:rPr>
          <w:color w:val="1E8449"/>
        </w:rPr>
        <w:t>Basic field extraction is evaluated with exact-match accuracy per field, with administrative-suffix normalization for location fields. Causal coding is evaluated with per-dimension precision, recall, and F1 under the dimension-level match definition of Liu et al. (2025a); the six-strategy comparison additionally reports percentile bootstrap 95% confidence intervals (1,000 resamples). Inter-annotator agreement uses Cohen's kappa with 95% confidence intervals for categorical fields, ICC(2,1) for count fields, and year-month match rate for dates; these three statistics are reported under their proper names and are not summarized under a single label.</w:t>
      </w:r>
    </w:p>
    <w:p>
      <w:r>
        <w:rPr>
          <w:color w:val="1E8449"/>
          <w:sz w:val="16"/>
        </w:rPr>
        <w:t xml:space="preserve">[新增] </w:t>
      </w:r>
      <w:r>
        <w:rPr>
          <w:color w:val="1E8449"/>
        </w:rPr>
        <w:t>### 4.3 Experiment 1: Backbone selection under explicit constraints</w:t>
      </w:r>
    </w:p>
    <w:p>
      <w:r>
        <w:rPr>
          <w:color w:val="1E8449"/>
          <w:sz w:val="16"/>
        </w:rPr>
        <w:t xml:space="preserve">[新增] </w:t>
      </w:r>
      <w:r>
        <w:rPr>
          <w:color w:val="1E8449"/>
        </w:rPr>
        <w:t>Four candidate models were evaluated on the model comparison sample: DeepSeek V4, Qwen 3.7, GLM 5.2, and Kimi K2.6, all with the same system prompt and three few-shot examples. Running conditions were not fully equal across models: Kimi K2.6 enforces temperature 1.0 by API specification, GLM 5.2 required a 16,384-token output budget for its reasoning traces, and DeepSeek V4 was accessed with the provider's automatic tier routing enabled, with recorded request identifiers spanning the DeepSeek V4 tier family. Because of these differences, and because each configuration ran once, we frame this experiment as a constrained system comparison supporting an adoption decision, not as a general model capability ranking.</w:t>
      </w:r>
    </w:p>
    <w:p>
      <w:r>
        <w:rPr>
          <w:color w:val="1E8449"/>
          <w:sz w:val="16"/>
        </w:rPr>
        <w:t xml:space="preserve">[新增] </w:t>
      </w:r>
      <w:r>
        <w:rPr>
          <w:color w:val="1E8449"/>
        </w:rPr>
        <w:t>Table 5 reports per-field accuracy. The three strongest models reach 91.2–91.5% overall, with uniformly high accuracy on severity, death toll, and provincial location. City extraction is the hardest field (81.5–88.0%): Chinese reports frequently name county-level cities while the reference records the parent prefecture-level city. Kimi K2.6 lags far behind (63.9%), consistent with its enforced temperature introducing output instability.</w:t>
      </w:r>
    </w:p>
    <w:p>
      <w:r>
        <w:rPr>
          <w:color w:val="1E8449"/>
          <w:sz w:val="16"/>
        </w:rPr>
        <w:t xml:space="preserve">[新增] </w:t>
      </w:r>
      <w:r>
        <w:rPr>
          <w:color w:val="1E8449"/>
        </w:rPr>
        <w:t>**Table 5.** Basic field extraction accuracy (%), Experiment 1.</w:t>
      </w:r>
    </w:p>
    <w:p>
      <w:r>
        <w:rPr>
          <w:color w:val="7F8C8D"/>
          <w:sz w:val="16"/>
        </w:rPr>
        <w:t xml:space="preserve">[未变] </w:t>
      </w:r>
      <w:r>
        <w:rPr>
          <w:color w:val="555555"/>
        </w:rPr>
        <w:t>| Field | DeepSeek V4 | Qwen 3.7 | GLM 5.2 | Kimi K2.6 |</w:t>
        <w:br/>
        <w:t>|-------|:-----------:|:--------:|:-------:|:---------:|</w:t>
        <w:br/>
        <w:t>| Accident type | 86.0 | 85.0 | 84.5 | 61.5 |</w:t>
        <w:br/>
        <w:t>| Severity | 98.0 | 90.5 | 97.5 | 69.5 |</w:t>
        <w:br/>
        <w:t>| Deaths | 96.0 | 96.0 | 97.0 | 68.5 |</w:t>
        <w:br/>
        <w:t>| Injuries | 90.0 | 91.0 | 91.0 | 58.5 |</w:t>
        <w:br/>
        <w:t>| Province | 96.0 | 98.5 | 96.0 | 67.0 |</w:t>
        <w:br/>
        <w:t>| City | 81.5 | 88.0 | 83.0 | 58.5 |</w:t>
        <w:br/>
        <w:t>| **Overall** | **91.2** | **91.5** | **91.5** | **63.9** |</w:t>
      </w:r>
    </w:p>
    <w:p>
      <w:r>
        <w:rPr>
          <w:color w:val="C0392B"/>
          <w:sz w:val="16"/>
        </w:rPr>
        <w:t xml:space="preserve">[删除] </w:t>
      </w:r>
      <w:r>
        <w:rPr>
          <w:strike/>
          <w:color w:val="C0392B"/>
        </w:rPr>
        <w:t>Causal coding reveals a sharper contrast, shown in Table 5. DeepSeek V4 achieves the highest average precision (89.5%) at the cost of the lowest recall among the capable models (52.7%). Qwen 3.7 mirrors this trade-off in the opposite direction (78.0% precision, 80.5% recall). Inspection of the outputs shows that this divergence reflects extraction philosophy rather than raw capability: DeepSeek V4 emits a causal code only when the source text carries explicit linguistic evidence, while Qwen 3.7 infers causes from contextual cues even without explicit causal language. For database construction, precision is the binding constraint: every hallucinated cause injects noise into all downstream analyses, whereas a missed cause leaves the record merely incomplete. DeepSeek V4's conservative posture — extraction faithfulness — is the appropriate design property for this system. This position complements Liu et al. (2025a), who prioritized recall in exploratory aviation analysis and accepted lower precision.</w:t>
      </w:r>
    </w:p>
    <w:p>
      <w:r>
        <w:rPr>
          <w:color w:val="C0392B"/>
          <w:sz w:val="16"/>
        </w:rPr>
        <w:t xml:space="preserve">[删除] </w:t>
      </w:r>
      <w:r>
        <w:rPr>
          <w:strike/>
          <w:color w:val="C0392B"/>
        </w:rPr>
        <w:t>**Table 5.** Causal coding precision / recall / F1 (%) by dimension, Experiment 1.</w:t>
      </w:r>
    </w:p>
    <w:p>
      <w:r>
        <w:rPr>
          <w:color w:val="1E8449"/>
          <w:sz w:val="16"/>
        </w:rPr>
        <w:t xml:space="preserve">[新增] </w:t>
      </w:r>
      <w:r>
        <w:rPr>
          <w:color w:val="1E8449"/>
        </w:rPr>
        <w:t>Table 6 reports causal coding by dimension. DeepSeek V4 shows the highest average precision (89.5%) and the lowest recall among the capable models (52.7%), while Qwen 3.7 shows the mirror trade-off (78.0% precision, 80.5% recall). Cost and latency complete the adoption picture: USD 0.13 for DeepSeek V4 versus 0.43 (Qwen 3.7), 2.91 (GLM 5.2), and 2.84 (Kimi K2.6) over 200 records; latency 9.8 s versus 8.6 s, 27.0 s, and 74.9 s per record. We adopted DeepSeek V4 for the pipeline.</w:t>
      </w:r>
    </w:p>
    <w:p>
      <w:r>
        <w:rPr>
          <w:color w:val="1E8449"/>
          <w:sz w:val="16"/>
        </w:rPr>
        <w:t xml:space="preserve">[新增] </w:t>
      </w:r>
      <w:r>
        <w:rPr>
          <w:color w:val="1E8449"/>
        </w:rPr>
        <w:t>**Table 6.** Causal coding precision / recall / F1 (%) by dimension, Experiment 1.</w:t>
      </w:r>
    </w:p>
    <w:p>
      <w:r>
        <w:rPr>
          <w:color w:val="7F8C8D"/>
          <w:sz w:val="16"/>
        </w:rPr>
        <w:t xml:space="preserve">[未变] </w:t>
      </w:r>
      <w:r>
        <w:rPr>
          <w:color w:val="555555"/>
        </w:rPr>
        <w:t>| Dimension | DeepSeek V4 | Qwen 3.7 | GLM 5.2 | Kimi K2.6 |</w:t>
        <w:br/>
        <w:t>|-----------|:----------:|:--------:|:-------:|:---------:|</w:t>
        <w:br/>
        <w:t>| Management | 89.9 / 54.9 / 68.1 | 67.5 / 95.6 / 79.1 | 92.3 / 63.7 / 75.4 | 97.6 / 36.3 / 52.9 |</w:t>
        <w:br/>
        <w:t>| Protection | 91.9 / 41.9 / 57.6 | 88.8 / 64.0 / 74.4 | 87.6 / 67.6 / 76.3 | 96.4 / 39.0 / 55.5 |</w:t>
        <w:br/>
        <w:t>| Trigger | 81.0 / 69.4 / 74.7 | 72.4 / 85.7 / 78.5 | 73.9 / 69.4 / 71.6 | 81.5 / 44.9 / 57.9 |</w:t>
        <w:br/>
        <w:t>| Human | 95.0 / 44.7 / 60.8 | 83.3 / 76.5 / 79.8 | 83.9 / 61.2 / 70.7 | 88.2 / 35.3 / 50.4 |</w:t>
        <w:br/>
        <w:t>| **Average** | **89.5 / 52.7 / 65.3** | **78.0 / 80.5 / 78.0** | **84.4 / 65.5 / 73.5** | **90.9 / 38.9 / 54.2** |</w:t>
      </w:r>
    </w:p>
    <w:p>
      <w:r>
        <w:rPr>
          <w:color w:val="C0392B"/>
          <w:sz w:val="16"/>
        </w:rPr>
        <w:t xml:space="preserve">[删除] </w:t>
      </w:r>
      <w:r>
        <w:rPr>
          <w:strike/>
          <w:color w:val="C0392B"/>
        </w:rPr>
        <w:t>Three operational factors complete the selection picture. Cost over the 200-record sample: USD 0.13 (DeepSeek V4), 0.43 (Qwen 3.7), 2.91 (GLM 5.2), 2.84 (Kimi K2.6); extrapolated to the full 972-record silver standard, DeepSeek V4 projects to USD 0.63 against USD 14.14 for GLM 5.2, a 22-fold gap. Latency per record: 9.8 s (DeepSeek V4), 8.6 s (Qwen 3.7), 27.0 s (GLM 5.2), 74.9 s (Kimi K2.6). Output validity: DeepSeek V4 and Qwen 3.7 produced schema-conformant output for all 200 records, GLM 5.2 for 197, Kimi K2.6 for 140. DeepSeek V4 occupies the favorable corner of the performance-cost frontier, and we selected it as the backbone of CAIEMS. Its Anthropic-compatible and OpenAI-compatible API interfaces further simplify deployment in the Chinese computing environment, where direct access to foreign endpoints is unreliable.</w:t>
      </w:r>
    </w:p>
    <w:p>
      <w:r>
        <w:rPr>
          <w:color w:val="C0392B"/>
          <w:sz w:val="16"/>
        </w:rPr>
        <w:t xml:space="preserve">[删除] </w:t>
      </w:r>
      <w:r>
        <w:rPr>
          <w:strike/>
          <w:color w:val="C0392B"/>
        </w:rPr>
        <w:t>### 4.4 Experiment 2: Prompt Strategy Comparison and the Lexical Gatekeeping Effect</w:t>
      </w:r>
    </w:p>
    <w:p>
      <w:r>
        <w:rPr>
          <w:color w:val="C0392B"/>
          <w:sz w:val="16"/>
        </w:rPr>
        <w:t xml:space="preserve">[删除] </w:t>
      </w:r>
      <w:r>
        <w:rPr>
          <w:strike/>
          <w:color w:val="C0392B"/>
        </w:rPr>
        <w:t>#### 4.4.1 Experimental design</w:t>
      </w:r>
    </w:p>
    <w:p>
      <w:r>
        <w:rPr>
          <w:color w:val="C0392B"/>
          <w:sz w:val="16"/>
        </w:rPr>
        <w:t xml:space="preserve">[删除] </w:t>
      </w:r>
      <w:r>
        <w:rPr>
          <w:strike/>
          <w:color w:val="C0392B"/>
        </w:rPr>
        <w:t>Six prompting strategies were compared on the strategy comparison sample ($n=100$, three-expert majority-vote ground truth) using DeepSeek V4 (temperature 0.0), following the strategy taxonomy of Liu et al. (2025a): S0 Basic Zero-Shot, S1 Basic Few-Shot (three expert-annotated examples), S2 Auto-CoT, S3 Plan-and-Solve, S4 CAICS-CoT (our domain-knowledge CoT design), and S5 CAICS-CoT+ (our serial per-layer architecture with five independent API calls and inter-layer summaries). Appendix A reproduces all six prompts.</w:t>
      </w:r>
    </w:p>
    <w:p>
      <w:r>
        <w:rPr>
          <w:color w:val="C0392B"/>
          <w:sz w:val="16"/>
        </w:rPr>
        <w:t xml:space="preserve">[删除] </w:t>
      </w:r>
      <w:r>
        <w:rPr>
          <w:strike/>
          <w:color w:val="C0392B"/>
        </w:rPr>
        <w:t>**Table 6.** Performance of six prompting strategies (majority-vote ground truth, n = 100).</w:t>
      </w:r>
    </w:p>
    <w:p>
      <w:r>
        <w:rPr>
          <w:color w:val="1E8449"/>
          <w:sz w:val="16"/>
        </w:rPr>
        <w:t xml:space="preserve">[新增] </w:t>
      </w:r>
      <w:r>
        <w:rPr>
          <w:color w:val="1E8449"/>
        </w:rPr>
        <w:t>### 4.4 Experiment 2: Prompt strategy comparison and the Lexical Gatekeeping observation</w:t>
      </w:r>
    </w:p>
    <w:p>
      <w:r>
        <w:rPr>
          <w:color w:val="1E8449"/>
          <w:sz w:val="16"/>
        </w:rPr>
        <w:t xml:space="preserve">[新增] </w:t>
      </w:r>
      <w:r>
        <w:rPr>
          <w:color w:val="1E8449"/>
        </w:rPr>
        <w:t>#### 4.4.1 Design</w:t>
      </w:r>
    </w:p>
    <w:p>
      <w:r>
        <w:rPr>
          <w:color w:val="1E8449"/>
          <w:sz w:val="16"/>
        </w:rPr>
        <w:t xml:space="preserve">[新增] </w:t>
      </w:r>
      <w:r>
        <w:rPr>
          <w:color w:val="1E8449"/>
        </w:rPr>
        <w:t>Six prompting strategies were compared on the strategy sample (n = 100, three-expert majority-vote ground truth) using DeepSeek V4 (temperature 0.0): S0 Basic Zero-Shot, S1 Basic Few-Shot (three expert-annotated examples), S2 Auto-CoT, S3 Plan-and-Solve, S4 CAICS-CoT (domain-knowledge CoT with the two-step judgment), and S5 CAICS-CoT+ (serial per-layer calls with summary injection). Appendix A reproduces the prompts in condensed form.</w:t>
      </w:r>
    </w:p>
    <w:p>
      <w:r>
        <w:rPr>
          <w:color w:val="1E8449"/>
          <w:sz w:val="16"/>
        </w:rPr>
        <w:t xml:space="preserve">[新增] </w:t>
      </w:r>
      <w:r>
        <w:rPr>
          <w:color w:val="1E8449"/>
        </w:rPr>
        <w:t>**Table 7.** Performance of six prompting strategies (majority-vote ground truth, n = 100).</w:t>
      </w:r>
    </w:p>
    <w:p>
      <w:r>
        <w:rPr>
          <w:color w:val="7F8C8D"/>
          <w:sz w:val="16"/>
        </w:rPr>
        <w:t xml:space="preserve">[未变] </w:t>
      </w:r>
      <w:r>
        <w:rPr>
          <w:color w:val="555555"/>
        </w:rPr>
        <w:t>| Strategy | Avg. F1 [95% CI] | Avg. Recall | Avg. Precision | Type acc. | Severity acc. | Valid-output rate | Time (s) |</w:t>
        <w:br/>
        <w:t>|----------|:-------:|:-----------:|:--------------:|:---------:|:-------------:|:-----------------:|:--------:|</w:t>
        <w:br/>
        <w:t>| S0 Zero-Shot | 0.600 [0.520, 0.644] | 0.515 | 0.808 | 0.630 | 0.960 | 96% | 1,382 |</w:t>
        <w:br/>
        <w:t>| S1 Few-Shot | **0.669 [0.615, 0.722]** | 0.634 | 0.753 | 0.840 | 0.970 | 100% | 1,302 |</w:t>
        <w:br/>
        <w:t>| S2 Auto-CoT | 0.634 [0.564, 0.691] | 0.564 | 0.772 | 0.860 | 0.980 | 85% | 2,401 |</w:t>
        <w:br/>
        <w:t>| S3 Plan-and-Solve | 0.598 [0.529, 0.652] | 0.540 | 0.741 | 0.850 | 0.990 | 92% | 1,735 |</w:t>
        <w:br/>
        <w:t>| S4 CAICS-CoT | 0.656 [0.603, 0.695] | **0.872** | 0.565 | 0.830 | 0.990 | 99% | 1,843 |</w:t>
        <w:br/>
        <w:t>| S5 CAICS-CoT+ | 0.665 [0.606, 0.719] | 0.750 | 0.618 | 0.830 | 0.980 | 100% | 5,430 |</w:t>
      </w:r>
    </w:p>
    <w:p>
      <w:r>
        <w:rPr>
          <w:color w:val="C0392B"/>
          <w:sz w:val="16"/>
        </w:rPr>
        <w:t xml:space="preserve">[删除] </w:t>
      </w:r>
      <w:r>
        <w:rPr>
          <w:strike/>
          <w:color w:val="C0392B"/>
        </w:rPr>
        <w:t>*Notes.* Ground truth is the majority vote of three independent expert annotators (Fleiss' Kappa &gt; 0.85 on every CAICS layer, Section 4.1). Confidence intervals are percentile bootstrap (1,000 resamples). S2's type/severity accuracy is unevaluable because its prompt did not request those fields. S2's coding metrics were computed after a post-processing step that recovered 96/100 outputs exhibiting hierarchical-format drift (`{M:[...], F:[...]}` instead of `{codes:[...]}`); no other strategy received post-processing, so S2's F1 is an upper-bound estimate of a post-processed pipeline rather than a strictly comparable raw-output score. All strategies ran once at temperature 0.0.</w:t>
      </w:r>
    </w:p>
    <w:p>
      <w:r>
        <w:rPr>
          <w:color w:val="C0392B"/>
          <w:sz w:val="16"/>
        </w:rPr>
        <w:t xml:space="preserve">[删除] </w:t>
      </w:r>
      <w:r>
        <w:rPr>
          <w:strike/>
          <w:color w:val="C0392B"/>
        </w:rPr>
        <w:t>Three findings structure this section. First, Few-Shot outperforms all strategies, including both domain-knowledge CoT designs (0.669 vs. 0.656), which reverses the ranking established by Liu et al. (2025a) on GPT-4o, where domain CoT dominated Few-Shot. Second, our CoT design S4, while not the top strategy on F1, delivers the highest recall by a wide margin (0.872), and its v1-to-v2 iteration produced the diagnostic evidence for the Lexical Gatekeeping Effect. Third, the serial architecture S5 matches S4 on F1 (0.665 vs. 0.656, overlapping CIs) but requires six times the API calls and 2.9 times the wall-clock time, contradicting its design rationale of improving per-layer quality through isolation.</w:t>
      </w:r>
    </w:p>
    <w:p>
      <w:r>
        <w:rPr>
          <w:color w:val="C0392B"/>
          <w:sz w:val="16"/>
        </w:rPr>
        <w:t xml:space="preserve">[删除] </w:t>
      </w:r>
      <w:r>
        <w:rPr>
          <w:strike/>
          <w:color w:val="C0392B"/>
        </w:rPr>
        <w:t>#### 4.4.2 Why Few-Shot beats domain CoT on DeepSeek V4</w:t>
      </w:r>
    </w:p>
    <w:p>
      <w:r>
        <w:rPr>
          <w:color w:val="C0392B"/>
          <w:sz w:val="16"/>
        </w:rPr>
        <w:t xml:space="preserve">[删除] </w:t>
      </w:r>
      <w:r>
        <w:rPr>
          <w:strike/>
          <w:color w:val="C0392B"/>
        </w:rPr>
        <w:t>S1's examples perform joint format-content calibration: they demonstrate not only the output schema but the expected code density (five to seven codes per record), code combination patterns (management codes nearly always present, human codes frequently co-occurring), and inference depth. The model internalizes these norms through in-context learning rather than through explicit instructions. Notably, S1's average code density closely matched the ground truth (5.0 vs. 5.1), while S0 under-coded (3.6) and S4 over-coded (6.5); few-shot examples act as an implicit output-length calibrator that no textual instruction reproduced.</w:t>
      </w:r>
    </w:p>
    <w:p>
      <w:r>
        <w:rPr>
          <w:color w:val="C0392B"/>
          <w:sz w:val="16"/>
        </w:rPr>
        <w:t xml:space="preserve">[删除] </w:t>
      </w:r>
      <w:r>
        <w:rPr>
          <w:strike/>
          <w:color w:val="C0392B"/>
        </w:rPr>
        <w:t>The reversal relative to Liu et al. (2025a) admits two confounded readings, because the comparison differs in model (GPT-4o vs. DeepSeek V4) and in task (aviation HFACS vs. construction CAICS) simultaneously. The ranking difference could be model-dependent, task-dependent, or both. We report it as a robust empirical contrast rather than a clean causal attribution: whichever factor dominates, the practical consequence is the same — the optimal prompting strategy for a new domain-model pair cannot be assumed from a single published ranking. A plausible capability-profile explanation exists (DeepSeek V4's code-heavy pretraining favors in-context pattern matching; GPT-4o's instruction tuning favors executing multi-step reasoning directives), but the decisive within-study test — the same CAICS task run across multiple models — is future work, and the model-dependence hypothesis should be read as exactly that.</w:t>
      </w:r>
    </w:p>
    <w:p>
      <w:r>
        <w:rPr>
          <w:color w:val="C0392B"/>
          <w:sz w:val="16"/>
        </w:rPr>
        <w:t xml:space="preserve">[删除] </w:t>
      </w:r>
      <w:r>
        <w:rPr>
          <w:strike/>
          <w:color w:val="C0392B"/>
        </w:rPr>
        <w:t>#### 4.4.3 The Lexical Gatekeeping Effect</w:t>
      </w:r>
    </w:p>
    <w:p>
      <w:r>
        <w:rPr>
          <w:color w:val="C0392B"/>
          <w:sz w:val="16"/>
        </w:rPr>
        <w:t xml:space="preserve">[删除] </w:t>
      </w:r>
      <w:r>
        <w:rPr>
          <w:strike/>
          <w:color w:val="C0392B"/>
        </w:rPr>
        <w:t>The initial version of S4 (v1) embedded domain knowledge as conditional checks: each code was presented with an interrogative gate, for example "M1 deficient supervision: does the text mention 'no supervision' or 'supervision failure'?" accompanied by an instruction not to fabricate codes. The outcome was catastrophic: F1 = 0.503, recall = 0.423, 21% of records received no codes at all, and M1 — the most frequent ground-truth code, present in 85 of 100 records — reached a recall of only 0.141. Most accident narratives never use the exact keyword phrases; they say "安全管理不到位" (safety management inadequate) or "未及时发现制止" (failure to detect and stop in time). Under the conditional-check phrasing, the model treated the listed keywords as mandatory gates rather than illustrative cues, and was effectively blind to every paraphrase.</w:t>
      </w:r>
    </w:p>
    <w:p>
      <w:r>
        <w:rPr>
          <w:color w:val="C0392B"/>
          <w:sz w:val="16"/>
        </w:rPr>
        <w:t xml:space="preserve">[删除] </w:t>
      </w:r>
      <w:r>
        <w:rPr>
          <w:strike/>
          <w:color w:val="C0392B"/>
        </w:rPr>
        <w:t>We name this failure mode the **Lexical Gatekeeping Effect**: in conditional-check CoT prompts, an LLM converts illustrative keyword lists into necessary conditions for code emission, and paraphrased evidence that fails the literal gate is discarded, producing systematic recall collapse concentrated on the highest-frequency implicit categories.</w:t>
      </w:r>
    </w:p>
    <w:p>
      <w:r>
        <w:rPr>
          <w:color w:val="C0392B"/>
          <w:sz w:val="16"/>
        </w:rPr>
        <w:t xml:space="preserve">[删除] </w:t>
      </w:r>
      <w:r>
        <w:rPr>
          <w:strike/>
          <w:color w:val="C0392B"/>
        </w:rPr>
        <w:t>The remedy replaces the gate with a two-step judgment: (1) explicit matching — does the text directly support this code, with any paraphrase? (2) authorized inference — given the accident's nature and construction-safety knowledge, is this cause necessarily present even without explicit phrasing? The conservative instruction was also replaced by a coverage preference appropriate to safety analysis, where missing a cause costs more than adding one. The combined v1→v2 effects were large: F1 rose from 0.503 to 0.656, recall from 0.423 to 0.872, M1 recall from 0.141 to 0.988, and empty outputs fell from 21% to 0. Figure 6 visualizes the recovery. Because the v1→v2 transition changed two prompt properties at once (phrasing and output policy), we isolate their separate contributions with a controlled ablation below.</w:t>
      </w:r>
    </w:p>
    <w:p>
      <w:r>
        <w:rPr>
          <w:color w:val="C0392B"/>
          <w:sz w:val="16"/>
        </w:rPr>
        <w:t xml:space="preserve">[删除] </w:t>
      </w:r>
      <w:r>
        <w:rPr>
          <w:strike/>
          <w:color w:val="C0392B"/>
        </w:rPr>
        <w:t>**Figure 6.** The Lexical Gatekeeping Effect: (a) v1→v2 recovery on the strategy sample; (b) the 2×2 ablation decomposing the phrasing and output-policy contributions to F1 and M1 recall.</w:t>
      </w:r>
    </w:p>
    <w:p>
      <w:r>
        <w:rPr>
          <w:color w:val="C0392B"/>
          <w:sz w:val="16"/>
        </w:rPr>
        <w:t xml:space="preserve">[删除] </w:t>
      </w:r>
      <w:r>
        <w:rPr>
          <w:strike/>
          <w:color w:val="C0392B"/>
        </w:rPr>
        <w:t>![](figures/fig6_gatekeeping.png)</w:t>
      </w:r>
    </w:p>
    <w:p>
      <w:r>
        <w:rPr>
          <w:color w:val="C0392B"/>
          <w:sz w:val="16"/>
        </w:rPr>
        <w:t xml:space="preserve">[删除] </w:t>
      </w:r>
      <w:r>
        <w:rPr>
          <w:strike/>
          <w:color w:val="C0392B"/>
        </w:rPr>
        <w:t>The mechanism behind the effect is instructive. Interrogative phrasing ("does the text mention X?") activates the model's literal pattern-matching mode: attention concentrates on fragments containing the exact keywords, and paraphrases receive low weight. Declarative cue phrasing ("cues include a, b, c; even without these words, infer from the accident's nature") activates the reasoning mode, in which keywords define an open semantic family and the model judges membership autonomously. This asymmetry generalizes beyond construction: in any domain requiring recall-over-precision annotation (safety analysis, medical screening), CoT prompts should phrase conditions as clue guidance rather than condition checks; condition-check phrasing suits zero-false-positive settings such as legal citation.</w:t>
      </w:r>
    </w:p>
    <w:p>
      <w:r>
        <w:rPr>
          <w:color w:val="C0392B"/>
          <w:sz w:val="16"/>
        </w:rPr>
        <w:t xml:space="preserve">[删除] </w:t>
      </w:r>
      <w:r>
        <w:rPr>
          <w:strike/>
          <w:color w:val="C0392B"/>
        </w:rPr>
        <w:t>**Controlled ablation.** To decompose the recovery into the contribution of phrasing and the contribution of the output-policy instruction, we ran a 2×2 ablation on the strategy sample itself: v1 (conditional checks + conservative instruction), v2a (two-step judgment + conservative instruction), v2b (conditional checks + coverage preference), and v2 (two-step judgment + coverage preference, the production configuration). All four cells share the same 100 records, the same majority-vote ground truth, the same model and temperature (0.0). Table 7 reports the results. On the flagship implicit category M1, the decomposition is decisive: holding the conservative instruction constant, the phrasing change alone (v1 → v2a) raises M1 recall from 0.141 to 0.941 — 0.80 of the total 0.847 recovery — while holding phrasing constant, the policy change alone (v1 → v2b) raises it only to 0.329. At the aggregate level the two manipulations contribute comparably (F1 +0.161 vs. +0.150, recall +0.254 vs. +0.218), but their targets differ: the phrasing change unlocks the paraphrastic implicit categories that the literal gate suppresses, whereas the coverage preference lifts emission across the board. The alternative explanation that the v1 collapse merely reflected the conservative instruction — the model suppressing all borderline codes under "do not fabricate" — is therefore ruled out: the gatekeeping behavior is a property of the interrogative phrasing, concentrated on implicit categories whose ground-truth support is paraphrastic rather than literal.</w:t>
      </w:r>
    </w:p>
    <w:p>
      <w:r>
        <w:rPr>
          <w:color w:val="C0392B"/>
          <w:sz w:val="16"/>
        </w:rPr>
        <w:t xml:space="preserve">[删除] </w:t>
      </w:r>
      <w:r>
        <w:rPr>
          <w:strike/>
          <w:color w:val="C0392B"/>
        </w:rPr>
        <w:t>**Table 7.** The 2×2 ablation of the Lexical Gatekeeping Effect (n = 100, majority-vote ground truth, DeepSeek V4, temperature 0.0).</w:t>
      </w:r>
    </w:p>
    <w:p>
      <w:r>
        <w:rPr>
          <w:color w:val="1E8449"/>
          <w:sz w:val="16"/>
        </w:rPr>
        <w:t xml:space="preserve">[新增] </w:t>
      </w:r>
      <w:r>
        <w:rPr>
          <w:color w:val="1E8449"/>
        </w:rPr>
        <w:t>*Notes.* Ground truth is the majority vote of three independent expert annotators. Confidence intervals are percentile bootstrap (1,000 resamples). S2's coding metrics and its type/severity accuracies were computed after a post-processing step that recovered 96/100 outputs exhibiting hierarchical-format drift; no other strategy received post-processing, so S2's scores describe a post-processed pipeline rather than raw output. All configurations ran once at temperature 0.0. F1 differences among S1, S4, and S5 are within overlapping confidence intervals; we therefore describe S1 as the highest point estimate rather than as a statistically confirmed winner.</w:t>
      </w:r>
    </w:p>
    <w:p>
      <w:r>
        <w:rPr>
          <w:color w:val="1E8449"/>
          <w:sz w:val="16"/>
        </w:rPr>
        <w:t xml:space="preserve">[新增] </w:t>
      </w:r>
      <w:r>
        <w:rPr>
          <w:color w:val="1E8449"/>
        </w:rPr>
        <w:t>#### 4.4.2 Few-Shot outperforms domain CoT on this model–task pair</w:t>
      </w:r>
    </w:p>
    <w:p>
      <w:r>
        <w:rPr>
          <w:color w:val="1E8449"/>
          <w:sz w:val="16"/>
        </w:rPr>
        <w:t xml:space="preserve">[新增] </w:t>
      </w:r>
      <w:r>
        <w:rPr>
          <w:color w:val="1E8449"/>
        </w:rPr>
        <w:t>Table 7 reports the comparison. S1's examples perform joint format-content calibration: they demonstrate the output schema, the expected code density, code combination patterns, and inference depth. S1's average code density came closest to the ground truth of any strategy (4.2 vs. 5.1), while S0 under-coded (2.8) and S4 over-coded (9.2). The comparison with Liu et al. (2025a) is informative but confounded: their study and ours differ simultaneously in model (GPT-4o vs. DeepSeek V4), task (aviation HFACS vs. construction CAICS), corpus, and evaluation conditions. The observed ranking difference is therefore consistent with model dependence, task dependence, or both; we do not claim to have isolated model dependence, and the practical reading is simply that the optimal strategy for a new model–task pair cannot be assumed from a single published ranking.</w:t>
      </w:r>
    </w:p>
    <w:p>
      <w:r>
        <w:rPr>
          <w:color w:val="1E8449"/>
          <w:sz w:val="16"/>
        </w:rPr>
        <w:t xml:space="preserve">[新增] </w:t>
      </w:r>
      <w:r>
        <w:rPr>
          <w:color w:val="1E8449"/>
        </w:rPr>
        <w:t>#### 4.4.3 The Lexical Gatekeeping observation and its remedy</w:t>
      </w:r>
    </w:p>
    <w:p>
      <w:r>
        <w:rPr>
          <w:color w:val="1E8449"/>
          <w:sz w:val="16"/>
        </w:rPr>
        <w:t xml:space="preserve">[新增] </w:t>
      </w:r>
      <w:r>
        <w:rPr>
          <w:color w:val="1E8449"/>
        </w:rPr>
        <w:t>The initial S4 prompt (v1) embedded domain knowledge as conditional checks: each code was presented with an interrogative gate ("does the text mention 'no supervision' or 'supervision failure'?") plus an instruction not to fabricate codes. On the strategy sample, v1 reached F1 = 0.503, recall = 0.423, 21% empty outputs, and M1 recall of 0.141 — M1 being the most frequent ground-truth code (present in 85 of 100 records). Most accident narratives never use the exact keyword phrases; they say "safety management inadequate" or "failed to detect and stop in time." Under the conditional-check phrasing, the model appeared to treat the listed keywords as mandatory gates rather than illustrative cues.</w:t>
      </w:r>
    </w:p>
    <w:p>
      <w:r>
        <w:rPr>
          <w:color w:val="1E8449"/>
          <w:sz w:val="16"/>
        </w:rPr>
        <w:t xml:space="preserve">[新增] </w:t>
      </w:r>
      <w:r>
        <w:rPr>
          <w:color w:val="1E8449"/>
        </w:rPr>
        <w:t>We term this observed pattern the **Lexical Gatekeeping Effect**: interrogative conditional-check CoT phrasing suppresses paraphrastic evidence for implicit categories, concentrating recall loss on the highest-frequency implicit codes. The term describes an observation; it does not by itself identify a mechanism.</w:t>
      </w:r>
    </w:p>
    <w:p>
      <w:r>
        <w:rPr>
          <w:color w:val="1E8449"/>
          <w:sz w:val="16"/>
        </w:rPr>
        <w:t xml:space="preserve">[新增] </w:t>
      </w:r>
      <w:r>
        <w:rPr>
          <w:color w:val="1E8449"/>
        </w:rPr>
        <w:t>The remedy replaced the gate with a two-step judgment: (1) explicit matching — does the text support this code directly, under any paraphrase? (2) authorized inference — given the accident's nature and construction-safety knowledge, is this cause necessarily present even without explicit phrasing? The conservative instruction was also replaced by a coverage preference. The combined v1→v2 change raised F1 from 0.503 to 0.656, recall from 0.423 to 0.872, M1 recall from 0.141 to 0.988, and eliminated empty outputs (21% → 0). Figure 5 visualizes the change.</w:t>
      </w:r>
    </w:p>
    <w:p>
      <w:r>
        <w:rPr>
          <w:color w:val="1E8449"/>
          <w:sz w:val="16"/>
        </w:rPr>
        <w:t xml:space="preserve">[新增] </w:t>
      </w:r>
      <w:r>
        <w:rPr>
          <w:color w:val="1E8449"/>
        </w:rPr>
        <w:t>![](figures/fig5_gatekeeping.png)</w:t>
      </w:r>
    </w:p>
    <w:p>
      <w:r>
        <w:rPr>
          <w:color w:val="1E8449"/>
          <w:sz w:val="16"/>
        </w:rPr>
        <w:t xml:space="preserve">[新增] </w:t>
      </w:r>
      <w:r>
        <w:rPr>
          <w:color w:val="1E8449"/>
        </w:rPr>
        <w:t>**Figure 5.** The Lexical Gatekeeping observation and its remedy.</w:t>
      </w:r>
    </w:p>
    <w:p>
      <w:r>
        <w:rPr>
          <w:color w:val="1E8449"/>
          <w:sz w:val="16"/>
        </w:rPr>
        <w:t xml:space="preserve">[新增] </w:t>
      </w:r>
      <w:r>
        <w:rPr>
          <w:color w:val="1E8449"/>
        </w:rPr>
        <w:t>#### 4.4.4 A constrained ablation of the phrasing change</w:t>
      </w:r>
    </w:p>
    <w:p>
      <w:r>
        <w:rPr>
          <w:color w:val="1E8449"/>
          <w:sz w:val="16"/>
        </w:rPr>
        <w:t xml:space="preserve">[新增] </w:t>
      </w:r>
      <w:r>
        <w:rPr>
          <w:color w:val="1E8449"/>
        </w:rPr>
        <w:t>The v1→v2 transition changed several prompt properties at once — the question form, the addition of the two-step judgment, the explicit authorization of inference, and the output-policy instruction. We therefore ran a four-cell comparison on the same sample: v1 (conditional checks + conservative), v2a (two-step judgment + conservative), v2b (conditional checks + coverage), and v2 (two-step judgment + coverage). Table 8 reports the results. Holding the conservative instruction constant, the phrasing change alone (v1 → v2a) raises M1 recall from 0.141 to 0.941 — 0.800 of the total 0.847 M1-recall recovery — while holding phrasing constant, the policy change alone (v1 → v2b) raises it only to 0.329. At the aggregate level the two manipulations contribute comparably (F1 +0.161 vs. +0.150).</w:t>
      </w:r>
    </w:p>
    <w:p>
      <w:r>
        <w:rPr>
          <w:color w:val="1E8449"/>
          <w:sz w:val="16"/>
        </w:rPr>
        <w:t xml:space="preserve">[新增] </w:t>
      </w:r>
      <w:r>
        <w:rPr>
          <w:color w:val="1E8449"/>
        </w:rPr>
        <w:t>Two scope boundaries follow. First, these are simple pairwise differences, not a formal factorial analysis with interaction estimates, and the four cells ran once each on a development sample shared with the prompt design process. Second, the results describe output behavior, not model-internal mechanisms: whether the interrogative phrasing affects attention, representation, or generation is beyond what this behavioral experiment can establish. The defensible reading is that, in the current model and CAICS task, prompt phrasing materially changes recall on implicit categories, and the two-step judgment is a practical remedy. We do not claim an isolated causal mechanism.</w:t>
      </w:r>
    </w:p>
    <w:p>
      <w:r>
        <w:rPr>
          <w:color w:val="1E8449"/>
          <w:sz w:val="16"/>
        </w:rPr>
        <w:t xml:space="preserve">[新增] </w:t>
      </w:r>
      <w:r>
        <w:rPr>
          <w:color w:val="1E8449"/>
        </w:rPr>
        <w:t>**Table 8.** Four-cell comparison of phrasing and output policy (n = 100, majority-vote ground truth, DeepSeek V4, temperature 0.0).</w:t>
      </w:r>
    </w:p>
    <w:p>
      <w:r>
        <w:rPr>
          <w:color w:val="7F8C8D"/>
          <w:sz w:val="16"/>
        </w:rPr>
        <w:t xml:space="preserve">[未变] </w:t>
      </w:r>
      <w:r>
        <w:rPr>
          <w:color w:val="555555"/>
        </w:rPr>
        <w:t>| Cell | Phrasing | Output policy | F1 | Recall | Precision | Empty output | M1 recall | M3 recall | H3 recall |</w:t>
        <w:br/>
        <w:t>|------|----------|---------------|:---:|:------:|:---------:|:------------:|:---------:|:---------:|:---------:|</w:t>
        <w:br/>
        <w:t>| v1 | Conditional checks | Conservative | 0.503 | 0.423 | 0.856 | 21% | 0.141 | 0.250 | 0.111 |</w:t>
        <w:br/>
        <w:t>| v2a | Two-step judgment | Conservative | 0.665 | 0.677 | 0.709 | 2% | 0.941 | 0.667 | 0.511 |</w:t>
        <w:br/>
        <w:t>| v2b | Conditional checks | Coverage preference | 0.653 | 0.641 | 0.724 | 5% | 0.329 | 0.444 | 0.533 |</w:t>
        <w:br/>
        <w:t>| v2 | Two-step judgment | Coverage preference | **0.656** | **0.872** | 0.565 | 0% | 0.988 | 0.972 | 1.000 |</w:t>
        <w:br/>
        <w:t>| | Δ(phrasing) = v2a − v1 | | +0.161 | +0.254 | −0.147 | −19 pp | +0.800 | +0.417 | +0.400 |</w:t>
        <w:br/>
        <w:t>| | Δ(policy) = v2b − v1 | | +0.150 | +0.218 | −0.132 | −16 pp | +0.188 | +0.194 | +0.422 |</w:t>
      </w:r>
    </w:p>
    <w:p>
      <w:r>
        <w:rPr>
          <w:color w:val="C0392B"/>
          <w:sz w:val="16"/>
        </w:rPr>
        <w:t xml:space="preserve">[删除] </w:t>
      </w:r>
      <w:r>
        <w:rPr>
          <w:strike/>
          <w:color w:val="C0392B"/>
        </w:rPr>
        <w:t>The ablation also replicates the failure itself: v1's M1 recall of 0.141 reproduces the 0.143 observed in the original development run, and v1's F1 of 0.503 sits below the Zero-Shot baseline (0.600), confirming that a poorly designed domain-CoT prompt actively harms extraction.</w:t>
      </w:r>
    </w:p>
    <w:p>
      <w:r>
        <w:rPr>
          <w:color w:val="C0392B"/>
          <w:sz w:val="16"/>
        </w:rPr>
        <w:t xml:space="preserve">[删除] </w:t>
      </w:r>
      <w:r>
        <w:rPr>
          <w:strike/>
          <w:color w:val="C0392B"/>
        </w:rPr>
        <w:t>Liu et al. (2025a) implicitly avoided the effect: their HFACS-CoT employed guiding rather than checking formulations, but this design convention was never stated, let alone causally verified. Our ablation provides that evidence and, to our knowledge, the first controlled decomposition of this failure mode.</w:t>
      </w:r>
    </w:p>
    <w:p>
      <w:r>
        <w:rPr>
          <w:color w:val="C0392B"/>
          <w:sz w:val="16"/>
        </w:rPr>
        <w:t xml:space="preserve">[删除] </w:t>
      </w:r>
      <w:r>
        <w:rPr>
          <w:strike/>
          <w:color w:val="C0392B"/>
        </w:rPr>
        <w:t>#### 4.4.4 Serial layer-by-layer reasoning fails on bidirectional causal chains</w:t>
      </w:r>
    </w:p>
    <w:p>
      <w:r>
        <w:rPr>
          <w:color w:val="C0392B"/>
          <w:sz w:val="16"/>
        </w:rPr>
        <w:t xml:space="preserve">[删除] </w:t>
      </w:r>
      <w:r>
        <w:rPr>
          <w:strike/>
          <w:color w:val="C0392B"/>
        </w:rPr>
        <w:t>S5 decomposed the five-layer analysis into five independent API calls, each performed by a layer specialist, with the prior layer's results injected as a summary. The theoretical expectation, following the design of HFACS-CoT+ (Liu et al., 2025a), was that per-layer isolation prevents cross-layer attention dilution and improves per-layer quality. The result rejects the expectation: S5 attains F1 = 0.665, statistically indistinguishable from S4 (0.656, overlapping bootstrap CIs), at six times the API calls (5,430 s vs. 1,843 s for 100 records). Isolation buys nothing here; it merely redistributes the same reasoning across five truncated contexts.</w:t>
      </w:r>
    </w:p>
    <w:p>
      <w:r>
        <w:rPr>
          <w:color w:val="C0392B"/>
          <w:sz w:val="16"/>
        </w:rPr>
        <w:t xml:space="preserve">[删除] </w:t>
      </w:r>
      <w:r>
        <w:rPr>
          <w:strike/>
          <w:color w:val="C0392B"/>
        </w:rPr>
        <w:t>The diagnosis is architectural. Each layer specialist receives a lossy summary of upstream findings ("M layer = M1, M2; F layer = F2; T layer = T2") without the reasoning that produced them. More fundamentally, CAICS causal chains are bidirectional: a trigger event (T) exposes a protection failure (F), which traces back to a management deficiency (M). A single integrated call can traverse these links freely within one reasoning context; the serial architecture truncates the chain at every layer boundary, and the truncated contexts evidently suffice to recover most of the coding quality at substantially higher cost. Liu et al. (2025a) found serial decomposition mildly beneficial on GPT-4o for HFACS aviation codes, whose inter-code dependencies are comparatively sparse and well-mapped. Our results suggest that for tightly coupled frameworks such as CAICS, integrated single-call reasoning with an enlarged reasoning budget is the cost-efficient design, and serial decomposition adds no measurable quality.</w:t>
      </w:r>
    </w:p>
    <w:p>
      <w:r>
        <w:rPr>
          <w:color w:val="7F8C8D"/>
          <w:sz w:val="16"/>
        </w:rPr>
        <w:t xml:space="preserve">[未变] </w:t>
      </w:r>
      <w:r>
        <w:rPr>
          <w:color w:val="555555"/>
        </w:rPr>
        <w:t>#### 4.4.5 Strategy selection for the production pipeline</w:t>
      </w:r>
    </w:p>
    <w:p>
      <w:r>
        <w:rPr>
          <w:color w:val="C0392B"/>
          <w:sz w:val="16"/>
        </w:rPr>
        <w:t xml:space="preserve">[删除] </w:t>
      </w:r>
      <w:r>
        <w:rPr>
          <w:strike/>
          <w:color w:val="C0392B"/>
        </w:rPr>
        <w:t>The production encoder (Section 3.3, Stage 4) adopts the S4 two-step judgment design rather than the empirically superior S1. The choice is deliberate: S4's recall advantage (0.872 vs. 0.634) and its evidence-bound output format serve the auditability requirement of the database. The F1 gap to S1 (0.013, within overlapping confidence intervals) is accepted as the cost of the coverage preference, consistent with the safety-domain priority established in Section 4.3.</w:t>
      </w:r>
    </w:p>
    <w:p>
      <w:r>
        <w:rPr>
          <w:color w:val="C0392B"/>
          <w:sz w:val="16"/>
        </w:rPr>
        <w:t xml:space="preserve">[删除] </w:t>
      </w:r>
      <w:r>
        <w:rPr>
          <w:strike/>
          <w:color w:val="C0392B"/>
        </w:rPr>
        <w:t>### 4.5 Experiment 3: Human-AI Agreement Validation</w:t>
      </w:r>
    </w:p>
    <w:p>
      <w:r>
        <w:rPr>
          <w:color w:val="C0392B"/>
          <w:sz w:val="16"/>
        </w:rPr>
        <w:t xml:space="preserve">[删除] </w:t>
      </w:r>
      <w:r>
        <w:rPr>
          <w:strike/>
          <w:color w:val="C0392B"/>
        </w:rPr>
        <w:t>The final experiment asks whether the LLM's basic-field annotations are trustworthy enough to substitute for human expert labeling at scale. On the agreement sample ($n=289$), DeepSeek V4 annotated six basic features independently of a safety-engineering graduate student using the same LabelStudio protocol; the annotator performed the labeling without access to the pipeline's extracted values or design materials, so the comparison measures independent human judgment against independent LLM judgment. We additionally reuse the expert inter-rater baseline from a prior study phase, in which three experts annotated 100 records: this baseline defines the range of expert-to-expert agreement against which human-AI agreement is judged. The two comparisons rest on different samples (n = 289 single-annotator vs. n = 100 three-expert); both samples were drawn from the same corpus by the same stratified protocol, but sample-composition differences could in principle shift the ranges, and the expert-range comparison should be read with that caveat.</w:t>
      </w:r>
    </w:p>
    <w:p>
      <w:r>
        <w:rPr>
          <w:color w:val="C0392B"/>
          <w:sz w:val="16"/>
        </w:rPr>
        <w:t xml:space="preserve">[删除] </w:t>
      </w:r>
      <w:r>
        <w:rPr>
          <w:strike/>
          <w:color w:val="C0392B"/>
        </w:rPr>
        <w:t>Table 7 reports the results. For accident type, the LLM-human kappa is 0.9136 (95% CI [0.8747, 0.9466]), inside the expert-to-expert range [0.8584, 0.9642]. For severity, 0.9477 lies inside [0.8799, 0.9822]. Province achieves 0.9746. For death and injury counts, ICC(2,1) values are 0.9849 and 0.9853 with mean absolute errors of 0.118 and 0.087 deaths/injuries per record; the death-count ICC sits marginally below the expert range [0.9951, 1.0], while the injury-count ICC falls inside [0.9738, 1.0]. Date agreement is 99.7% at year-month granularity. All six features exceed the "almost perfect" Landis-Koch threshold for kappa (0.81) or the "excellent" Cicchetti threshold for ICC (0.75).</w:t>
      </w:r>
    </w:p>
    <w:p>
      <w:r>
        <w:rPr>
          <w:color w:val="C0392B"/>
          <w:sz w:val="16"/>
        </w:rPr>
        <w:t xml:space="preserve">[删除] </w:t>
      </w:r>
      <w:r>
        <w:rPr>
          <w:strike/>
          <w:color w:val="C0392B"/>
        </w:rPr>
        <w:t>**Table 8.** Human-AI agreement on six basic features ($n=289$).</w:t>
      </w:r>
    </w:p>
    <w:p>
      <w:r>
        <w:rPr>
          <w:color w:val="C0392B"/>
          <w:sz w:val="16"/>
        </w:rPr>
        <w:t xml:space="preserve">[删除] </w:t>
      </w:r>
      <w:r>
        <w:rPr>
          <w:strike/>
          <w:color w:val="C0392B"/>
        </w:rPr>
        <w:t>| Feature | Metric | Value [95% CI] | Expert range | Agreement |</w:t>
        <w:br/>
        <w:t>|---------|--------|----------------|--------------|-----------|</w:t>
        <w:br/>
        <w:t>| Accident type | Cohen's κ | 0.9136 [0.8747, 0.9466] | 0.8584–0.9642 | 93.4% |</w:t>
        <w:br/>
        <w:t>| Severity | Cohen's κ | 0.9477 [0.9024, 0.9841] | 0.8799–0.9822 | 97.6% |</w:t>
        <w:br/>
        <w:t>| Province | Cohen's κ | 0.9746 [0.9563, 0.9927] | — | 97.6% |</w:t>
        <w:br/>
        <w:t>| Deaths | ICC(2,1) | 0.9849 [0.9292, 0.9991] | 0.9951–1.0 | MAE 0.118 |</w:t>
        <w:br/>
        <w:t>| Injuries | ICC(2,1) | 0.9853 [0.9426, 0.9995] | 0.9738–1.0 | MAE 0.087 |</w:t>
        <w:br/>
        <w:t>| Date (year-month) | Match rate | 0.9965 | — | 99.7% |</w:t>
      </w:r>
    </w:p>
    <w:p>
      <w:r>
        <w:rPr>
          <w:color w:val="C0392B"/>
          <w:sz w:val="16"/>
        </w:rPr>
        <w:t xml:space="preserve">[删除] </w:t>
      </w:r>
      <w:r>
        <w:rPr>
          <w:strike/>
          <w:color w:val="C0392B"/>
        </w:rPr>
        <w:t>Figure 7 places each human-AI kappa against its expert range.</w:t>
      </w:r>
    </w:p>
    <w:p>
      <w:r>
        <w:rPr>
          <w:color w:val="C0392B"/>
          <w:sz w:val="16"/>
        </w:rPr>
        <w:t xml:space="preserve">[删除] </w:t>
      </w:r>
      <w:r>
        <w:rPr>
          <w:strike/>
          <w:color w:val="C0392B"/>
        </w:rPr>
        <w:t>**Figure 7.** Human-AI agreement versus expert inter-rater ranges.</w:t>
      </w:r>
    </w:p>
    <w:p>
      <w:r>
        <w:rPr>
          <w:color w:val="C0392B"/>
          <w:sz w:val="16"/>
        </w:rPr>
        <w:t xml:space="preserve">[删除] </w:t>
      </w:r>
      <w:r>
        <w:rPr>
          <w:strike/>
          <w:color w:val="C0392B"/>
        </w:rPr>
        <w:t>![](figures/fig7_kappa.png)</w:t>
      </w:r>
    </w:p>
    <w:p>
      <w:r>
        <w:rPr>
          <w:color w:val="C0392B"/>
          <w:sz w:val="16"/>
        </w:rPr>
        <w:t xml:space="preserve">[删除] </w:t>
      </w:r>
      <w:r>
        <w:rPr>
          <w:strike/>
          <w:color w:val="C0392B"/>
        </w:rPr>
        <w:t>The sample size was fixed before data collection by the Fleiss' kappa standard-error formula: for expected kappa near 0.90 with a target 95% confidence-interval half-width of 0.063, the required $n$ is approximately 300, and the observed CIs confirm the design (maximum observed half-width 0.045). The remaining disagreements are concentrated in semantically adjacent accident-type boundaries (e.g., earthwork collapse versus general collapse), where experts disagree with each other at comparable rates, indicating that the residual human-AI divergence reflects genuine task ambiguity rather than systematic LLM error.</w:t>
      </w:r>
    </w:p>
    <w:p>
      <w:r>
        <w:rPr>
          <w:color w:val="C0392B"/>
          <w:sz w:val="16"/>
        </w:rPr>
        <w:t xml:space="preserve">[删除] </w:t>
      </w:r>
      <w:r>
        <w:rPr>
          <w:strike/>
          <w:color w:val="C0392B"/>
        </w:rPr>
        <w:t>### 4.6 Summary of the Evaluation Chain</w:t>
      </w:r>
    </w:p>
    <w:p>
      <w:r>
        <w:rPr>
          <w:color w:val="C0392B"/>
          <w:sz w:val="16"/>
        </w:rPr>
        <w:t xml:space="preserve">[删除] </w:t>
      </w:r>
      <w:r>
        <w:rPr>
          <w:strike/>
          <w:color w:val="C0392B"/>
        </w:rPr>
        <w:t>The three experiments form a closed argument. Experiment 1 selects the backbone on extraction faithfulness, cost, and speed. Experiment 2 identifies the prompting strategy — and the two-step judgment design — that maximizes recall while preserving evidence-bound output. Experiment 3 certifies that the resulting annotations meet expert-level agreement on all six basic features. Together they support the system-level claim of Section 3: the pipeline converts unstructured narratives into a reliable, auditable, causally annotated database.</w:t>
      </w:r>
    </w:p>
    <w:p>
      <w:r>
        <w:rPr>
          <w:color w:val="1E8449"/>
          <w:sz w:val="16"/>
        </w:rPr>
        <w:t xml:space="preserve">[新增] </w:t>
      </w:r>
      <w:r>
        <w:rPr>
          <w:color w:val="1E8449"/>
        </w:rPr>
        <w:t>The production encoder adopts the S4 two-step judgment design rather than S1. The choice favors recall (0.872 vs. 0.634) and the tiered evidence output that the database requires, at the cost of precision (0.565), with an F1 difference from S1 that is small and within overlapping confidence intervals. The three-tier evidence scheme (Section 3.1) is the compensating design: low-precision codes are labeled by tier, so downstream users can distinguish verbatim-evidence codes from prior-inference codes instead of treating every annotation as equally supported.</w:t>
      </w:r>
    </w:p>
    <w:p>
      <w:r>
        <w:rPr>
          <w:color w:val="1E8449"/>
          <w:sz w:val="16"/>
        </w:rPr>
        <w:t xml:space="preserve">[新增] </w:t>
      </w:r>
      <w:r>
        <w:rPr>
          <w:color w:val="1E8449"/>
        </w:rPr>
        <w:t>### 4.5 Experiment 3: Agreement between the LLM and one trained annotator</w:t>
      </w:r>
    </w:p>
    <w:p>
      <w:r>
        <w:rPr>
          <w:color w:val="1E8449"/>
          <w:sz w:val="16"/>
        </w:rPr>
        <w:t xml:space="preserve">[新增] </w:t>
      </w:r>
      <w:r>
        <w:rPr>
          <w:color w:val="1E8449"/>
        </w:rPr>
        <w:t>The third experiment measures whether the LLM's basic-field annotations agree with a trained human annotator. The scope is stated precisely: this is an agreement study between one LLM configuration and one annotator on six of 33 fields, not a certification of expert-level accuracy and not a test of the causal codes.</w:t>
      </w:r>
    </w:p>
    <w:p>
      <w:r>
        <w:rPr>
          <w:color w:val="1E8449"/>
          <w:sz w:val="16"/>
        </w:rPr>
        <w:t xml:space="preserve">[新增] </w:t>
      </w:r>
      <w:r>
        <w:rPr>
          <w:color w:val="1E8449"/>
        </w:rPr>
        <w:t>On the agreement sample (n = 289), the LLM and the annotator labeled the six fields independently. Table 9 reports the results. For the three categorical fields, Cohen's kappa is 0.9136 (accident type), 0.9477 (severity), and 0.9746 (province). For the two count fields, ICC(2,1) is 0.9849 (deaths) and 0.9853 (injuries), with mean absolute errors of 0.118 and 0.087 per record. Date agreement is 99.7% at year-month granularity. These are three different statistics applied to three different kinds of fields; we report them under their proper names rather than summarizing them under a single kappa label.</w:t>
      </w:r>
    </w:p>
    <w:p>
      <w:r>
        <w:rPr>
          <w:color w:val="1E8449"/>
          <w:sz w:val="16"/>
        </w:rPr>
        <w:t xml:space="preserve">[新增] </w:t>
      </w:r>
      <w:r>
        <w:rPr>
          <w:color w:val="1E8449"/>
        </w:rPr>
        <w:t>**Table 9.** Agreement between the LLM and one trained annotator on six basic fields (n = 289).</w:t>
      </w:r>
    </w:p>
    <w:p>
      <w:r>
        <w:rPr>
          <w:color w:val="1E8449"/>
          <w:sz w:val="16"/>
        </w:rPr>
        <w:t xml:space="preserve">[新增] </w:t>
      </w:r>
      <w:r>
        <w:rPr>
          <w:color w:val="1E8449"/>
        </w:rPr>
        <w:t>| Feature | Metric | Value [95% CI] | Agreement |</w:t>
        <w:br/>
        <w:t>|---------|--------|----------------|-----------|</w:t>
        <w:br/>
        <w:t>| Accident type | Cohen's κ | 0.9136 [0.8747, 0.9466] | 93.4% |</w:t>
        <w:br/>
        <w:t>| Severity | Cohen's κ | 0.9477 [0.9024, 0.9841] | 97.6% |</w:t>
        <w:br/>
        <w:t>| Province | Cohen's κ | 0.9746 [0.9563, 0.9927] | 97.6% |</w:t>
        <w:br/>
        <w:t>| Deaths | ICC(2,1) | 0.9849 [0.9292, 0.9991] | MAE 0.118 |</w:t>
        <w:br/>
        <w:t>| Injuries | ICC(2,1) | 0.9853 [0.9426, 0.9995] | MAE 0.087 |</w:t>
        <w:br/>
        <w:t>| Date (year-month) | Match rate | 0.9965 | 99.7% |</w:t>
      </w:r>
    </w:p>
    <w:p>
      <w:r>
        <w:rPr>
          <w:color w:val="1E8449"/>
          <w:sz w:val="16"/>
        </w:rPr>
        <w:t xml:space="preserve">[新增] </w:t>
      </w:r>
      <w:r>
        <w:rPr>
          <w:color w:val="1E8449"/>
        </w:rPr>
        <w:t>Two further boundaries apply. First, agreement does not establish accuracy: both parties can share errors, and no independent arbitration labels exist for this sample. Second, the comparison spans six basic fields only; the causal codes — the paper's core annotation object — have no analogous large-sample agreement study, and the three-expert annotation covers only the 100-record strategy subset. The earlier draft cited an expert inter-rater range from a separate 100-record three-expert sample as an equivalence band; because that sample differs from the 289-record sample in composition and difficulty, we no longer present it as a bound and report the agreement values on their own terms. Figure 6 plots the kappa values with their confidence intervals.</w:t>
      </w:r>
    </w:p>
    <w:p>
      <w:r>
        <w:rPr>
          <w:color w:val="1E8449"/>
          <w:sz w:val="16"/>
        </w:rPr>
        <w:t xml:space="preserve">[新增] </w:t>
      </w:r>
      <w:r>
        <w:rPr>
          <w:color w:val="1E8449"/>
        </w:rPr>
        <w:t>![](figures/fig6_kappa.png)</w:t>
      </w:r>
    </w:p>
    <w:p>
      <w:r>
        <w:rPr>
          <w:color w:val="1E8449"/>
          <w:sz w:val="16"/>
        </w:rPr>
        <w:t xml:space="preserve">[新增] </w:t>
      </w:r>
      <w:r>
        <w:rPr>
          <w:color w:val="1E8449"/>
        </w:rPr>
        <w:t>**Figure 6.** Agreement between the LLM and one annotator on six fields.</w:t>
      </w:r>
    </w:p>
    <w:p>
      <w:r>
        <w:rPr>
          <w:color w:val="7F8C8D"/>
          <w:sz w:val="16"/>
        </w:rPr>
        <w:t xml:space="preserve">[未变] </w:t>
      </w:r>
      <w:r>
        <w:rPr>
          <w:color w:val="555555"/>
        </w:rPr>
        <w:t>---</w:t>
      </w:r>
    </w:p>
    <w:p>
      <w:pPr>
        <w:pStyle w:val="Heading1"/>
      </w:pPr>
      <w:r>
        <w:t>5. Discussion</w:t>
      </w:r>
    </w:p>
    <w:p>
      <w:r>
        <w:rPr>
          <w:color w:val="C0392B"/>
          <w:sz w:val="16"/>
        </w:rPr>
        <w:t xml:space="preserve">[删除] </w:t>
      </w:r>
      <w:r>
        <w:rPr>
          <w:strike/>
          <w:color w:val="C0392B"/>
        </w:rPr>
        <w:t>### 5.1 Theoretical implications</w:t>
      </w:r>
    </w:p>
    <w:p>
      <w:r>
        <w:rPr>
          <w:color w:val="C0392B"/>
          <w:sz w:val="16"/>
        </w:rPr>
        <w:t xml:space="preserve">[删除] </w:t>
      </w:r>
      <w:r>
        <w:rPr>
          <w:strike/>
          <w:color w:val="C0392B"/>
        </w:rPr>
        <w:t>The strategy-ranking reversal between our experiments and Liu et al. (2025a) is best read as evidence about prompting, not about models. Few-Shot and domain CoT occupy different points in the space of supervision styles: Few-Shot transmits implicit norms through examples, while domain CoT transmits explicit procedure through instructions. Which style wins depends on the model's capability profile — its in-context pattern-matching efficiency versus its instruction-following alignment — or on the task's structure; our cross-study contrast cannot separate the two, and Section 4.4.2 states that boundary explicitly. A practical corollary: for the open-model family, Few-Shot is the more reliable default; for instruction-tuned commercial models, domain CoT retains its documented advantage. The Lexical Gatekeeping Effect sharpens this lesson by showing that domain CoT is not merely weaker on some models but actively dangerous when its embedded knowledge is phrased as conditional checks: a poorly designed CoT prompt underperforms a blank prompt (v1 F1 = 0.503 versus Zero-Shot 0.600). Our ablation (Table 7) establishes the causal role of phrasing under controlled conditions — the phrasing manipulation alone, with the conservative instruction held constant, delivers 0.62 of the total 0.64 recovery on the flagship implicit category. The asymmetry between interrogative and declarative phrasing generalizes a design rule for structured extraction: phrase conditions as clues when recall dominates (safety, screening) and as checks when false positives dominate (legal, financial). This rule holds for any domain where implicit categories predominate and literal evidence is the exception.</w:t>
      </w:r>
    </w:p>
    <w:p>
      <w:r>
        <w:rPr>
          <w:color w:val="C0392B"/>
          <w:sz w:val="16"/>
        </w:rPr>
        <w:t xml:space="preserve">[删除] </w:t>
      </w:r>
      <w:r>
        <w:rPr>
          <w:strike/>
          <w:color w:val="C0392B"/>
        </w:rPr>
        <w:t>### 5.2 Practical implications</w:t>
      </w:r>
    </w:p>
    <w:p>
      <w:r>
        <w:rPr>
          <w:color w:val="C0392B"/>
          <w:sz w:val="16"/>
        </w:rPr>
        <w:t xml:space="preserve">[删除] </w:t>
      </w:r>
      <w:r>
        <w:rPr>
          <w:strike/>
          <w:color w:val="C0392B"/>
        </w:rPr>
        <w:t>For safety practice, three consequences follow. First, evidence-bound coding makes every causal annotation traceable to a source sentence, converting the database from a statistical object into an auditable one — safety analysts can verify the grounds of any code without re-reading full reports. Second, the validated agreement levels (κ = 0.91–0.97) justify LLM substitution for expert coding of basic fields at industrial scale, at a marginal cost of USD 0.0007 per record (Section 4.3), which places continuous nationwide monitoring within reach of safety regulators. Third, the MECE enumeration procedure offers a template for standardizing any free-text field in safety reporting; its LLM-first orientation — observe the data, then design the taxonomy — avoids the unmappable-value failures of rule-first schemes, as evidenced by the 18.9% → 2.9% reduction of the residual "other" class in the work-task field.</w:t>
      </w:r>
    </w:p>
    <w:p>
      <w:r>
        <w:rPr>
          <w:color w:val="C0392B"/>
          <w:sz w:val="16"/>
        </w:rPr>
        <w:t xml:space="preserve">[删除] </w:t>
      </w:r>
      <w:r>
        <w:rPr>
          <w:strike/>
          <w:color w:val="C0392B"/>
        </w:rPr>
        <w:t>### 5.3 Comparison with prior work</w:t>
      </w:r>
    </w:p>
    <w:p>
      <w:r>
        <w:rPr>
          <w:color w:val="C0392B"/>
          <w:sz w:val="16"/>
        </w:rPr>
        <w:t xml:space="preserve">[删除] </w:t>
      </w:r>
      <w:r>
        <w:rPr>
          <w:strike/>
          <w:color w:val="C0392B"/>
        </w:rPr>
        <w:t>Table 9 positions CAIEMS against the closest systems. The distinguishing combination is scope: prior systems achieve single-stage extraction (Ahmadi et al., 2024), single-domain classification (Kim and Han, 2024; Yan et al., 2025), or static knowledge artifacts (Liu and Luo, 2025; Jiang et al., 2026), while CAIEMS spans collection to interactive access with formal reliability certification at each stage. The strategy-level comparison with Liu et al. (2025a) has been treated in Section 4.4; at the system level, the addition of evidence-bound coding and MECE standardization is what makes the database usable for statistical analysis rather than illustrative browsing.</w:t>
      </w:r>
    </w:p>
    <w:p>
      <w:r>
        <w:rPr>
          <w:color w:val="C0392B"/>
          <w:sz w:val="16"/>
        </w:rPr>
        <w:t xml:space="preserve">[删除] </w:t>
      </w:r>
      <w:r>
        <w:rPr>
          <w:strike/>
          <w:color w:val="C0392B"/>
        </w:rPr>
        <w:t>**Table 9.** Comparison with representative prior systems.</w:t>
      </w:r>
    </w:p>
    <w:p>
      <w:r>
        <w:rPr>
          <w:color w:val="C0392B"/>
          <w:sz w:val="16"/>
        </w:rPr>
        <w:t xml:space="preserve">[删除] </w:t>
      </w:r>
      <w:r>
        <w:rPr>
          <w:strike/>
          <w:color w:val="C0392B"/>
        </w:rPr>
        <w:t>| System | Domain | LLM | Causal taxonomy | Evidence-bound | End-to-end | Agreement validation | Online access |</w:t>
        <w:br/>
        <w:t>|--------|--------|-----|-----------------|----------------|------------|----------------------|---------------|</w:t>
        <w:br/>
        <w:t>| Liu et al. (2025a) | Aviation | GPT-4o | HFACS | No | No | No | No |</w:t>
        <w:br/>
        <w:t>| Kim and Han (2024) | Construction (KR) | Claude 3.5 | HFACS | No | No | No | No |</w:t>
        <w:br/>
        <w:t>| Ahmadi et al. (2024) | Construction (US) | GPT-4.0 | None | No | No | No | No |</w:t>
        <w:br/>
        <w:t>| Liu and Luo (2025) | Construction | GPT-4o | Accimap | No | Partial | No | No |</w:t>
        <w:br/>
        <w:t>| Jiang et al. (2026) | Coal mining | LLM | Custom ontology | No | Partial | No | Visualization only |</w:t>
        <w:br/>
        <w:t>| **CAIEMS (ours)** | **Construction (CN)** | **DeepSeek V4** | **CAICS (19)** | **Yes** | **Yes** | **Yes (κ 0.91–0.97)** | **Yes (Web + API)** |</w:t>
      </w:r>
    </w:p>
    <w:p>
      <w:r>
        <w:rPr>
          <w:color w:val="C0392B"/>
          <w:sz w:val="16"/>
        </w:rPr>
        <w:t xml:space="preserve">[删除] </w:t>
      </w:r>
      <w:r>
        <w:rPr>
          <w:strike/>
          <w:color w:val="C0392B"/>
        </w:rPr>
        <w:t>### 5.4 Limitations</w:t>
      </w:r>
    </w:p>
    <w:p>
      <w:r>
        <w:rPr>
          <w:color w:val="C0392B"/>
          <w:sz w:val="16"/>
        </w:rPr>
        <w:t xml:space="preserve">[删除] </w:t>
      </w:r>
      <w:r>
        <w:rPr>
          <w:strike/>
          <w:color w:val="C0392B"/>
        </w:rPr>
        <w:t>Seven limitations bound the current work. (1) The strategy comparison ran on a single model; the model-dependence hypothesis rests on cross-study contrast with Liu et al. (2025a) rather than a within-study multi-model design. (2) The agreement validation covers six basic features but not the causal codes themselves; expert ground truth for the strategy experiment (three experts, Fleiss' κ &gt; 0.85) bounds causal-code reliability indirectly, but a direct κ study on causal coding at scale remains future work; correspondingly, the practical substitution claim (Section 5.2) applies to basic fields only. (3) The city-field accuracy (81.5–88.0%) reflects an administrative-level mismatch (county-level cities reported versus prefecture-level ground truth) that a hierarchical location model could resolve. (4) The multimodal modules are display-oriented: image quality at the source constrains what VLM analysis can contribute, and the 282 VLM descriptions are presented as supplementary material rather than verified annotations. (5) The database covers news-reported accidents, which oversample severe incidents relative to the true accident population; generalization to minor incidents requires regulatory report access. (6) All LLM runs used temperature 0.0 with a single execution per configuration; the reported strategy metrics are point estimates without variance, and low-frequency codes (e.g., C1 with one ground-truth occurrence in the strategy sample) have unreliable per-code estimates. (7) The 972-record silver standard was constructed by pipeline-version agreement with rule-based arbitration rather than independent human re-annotation; its basic-field reliability is bounded by the two source versions, and only the 100-record causal subset carries independent expert validation.</w:t>
      </w:r>
    </w:p>
    <w:p>
      <w:r>
        <w:rPr>
          <w:color w:val="1E8449"/>
          <w:sz w:val="16"/>
        </w:rPr>
        <w:t xml:space="preserve">[新增] </w:t>
      </w:r>
      <w:r>
        <w:rPr>
          <w:color w:val="1E8449"/>
        </w:rPr>
        <w:t>### 5.1 Implications</w:t>
      </w:r>
    </w:p>
    <w:p>
      <w:r>
        <w:rPr>
          <w:color w:val="1E8449"/>
          <w:sz w:val="16"/>
        </w:rPr>
        <w:t xml:space="preserve">[新增] </w:t>
      </w:r>
      <w:r>
        <w:rPr>
          <w:color w:val="1E8449"/>
        </w:rPr>
        <w:t>For data engineering practice, three implications follow from the measured results, each stated within its scope. First, the tiered evidence scheme offers a workable alternative to the all-or-nothing claim that every code must carry verbatim support: prior-inference codes are useful for downstream analysis provided they are stored, displayed, and reported separately, which is what the pipeline does. Second, the phrasing observation generalizes as a design caution: in this model and task, interrogative conditional-check phrasing suppressed paraphrastic evidence for implicit categories, and the two-step judgment phrasing recovered most of it (0.800 of the total 0.847 M1-recall recovery). Practitioners designing recall-critical extraction prompts should test phrasing variants rather than assume that listed keywords behave as illustrative cues. Third, the agreement results justify a limited claim: for six basic fields, one LLM configuration and one trained annotator reached high protocol agreement, which supports using the LLM to reduce — not replace — human labeling effort for those fields under human supervision.</w:t>
      </w:r>
    </w:p>
    <w:p>
      <w:r>
        <w:rPr>
          <w:color w:val="1E8449"/>
          <w:sz w:val="16"/>
        </w:rPr>
        <w:t xml:space="preserve">[新增] </w:t>
      </w:r>
      <w:r>
        <w:rPr>
          <w:color w:val="1E8449"/>
        </w:rPr>
        <w:t>### 5.2 Comparison with prior work</w:t>
      </w:r>
    </w:p>
    <w:p>
      <w:r>
        <w:rPr>
          <w:color w:val="1E8449"/>
          <w:sz w:val="16"/>
        </w:rPr>
        <w:t xml:space="preserve">[新增] </w:t>
      </w:r>
      <w:r>
        <w:rPr>
          <w:color w:val="1E8449"/>
        </w:rPr>
        <w:t>Table 10 positions CAIEMS against representative prior systems along dimensions that can be compared from published reports: data source, record scale, human validation, evidence binding, and system accessibility. We present this as a descriptive comparison, not as evidence of exclusive novelty; several prior systems already combine collection, LLM extraction, and graph or database storage, and the present work's emphasis is on tiered evidence annotations and an updatable query interface.</w:t>
      </w:r>
    </w:p>
    <w:p>
      <w:r>
        <w:rPr>
          <w:color w:val="1E8449"/>
          <w:sz w:val="16"/>
        </w:rPr>
        <w:t xml:space="preserve">[新增] </w:t>
      </w:r>
      <w:r>
        <w:rPr>
          <w:color w:val="1E8449"/>
        </w:rPr>
        <w:t>**Table 10.** Descriptive comparison with representative prior systems.</w:t>
      </w:r>
    </w:p>
    <w:p>
      <w:r>
        <w:rPr>
          <w:color w:val="1E8449"/>
          <w:sz w:val="16"/>
        </w:rPr>
        <w:t xml:space="preserve">[新增] </w:t>
      </w:r>
      <w:r>
        <w:rPr>
          <w:color w:val="1E8449"/>
        </w:rPr>
        <w:t>| System | Domain | LLM | Coding scheme | Evidence binding | Human validation | Interactive access |</w:t>
        <w:br/>
        <w:t>|--------|--------|-----|---------------|------------------|------------------|--------------------|</w:t>
        <w:br/>
        <w:t>| Liu et al. (2025a) | Aviation | GPT-4o | HFACS | No | Expert-labeled dataset | No |</w:t>
        <w:br/>
        <w:t>| Kim and Han (2024) | Construction (KR) | Claude 3.5 | HFACS | No | No | No |</w:t>
        <w:br/>
        <w:t>| Ahmadi et al. (2024) | Construction (US) | GPT-4.0 | None | No | No | No |</w:t>
        <w:br/>
        <w:t>| Liu and Luo (2025) | Construction | GPT-4o | Accimap | No | No | No |</w:t>
        <w:br/>
        <w:t>| Jiang et al. (2026) | Coal mining | LLM | Custom ontology | No | No | Visualization |</w:t>
        <w:br/>
        <w:t>| **CAIEMS (this work)** | **Construction (CN)** | **DeepSeek V4** | **CAICS (operational)** | **Tiered** | **Partial (100-record subset)** | **Web + API** |</w:t>
      </w:r>
    </w:p>
    <w:p>
      <w:r>
        <w:rPr>
          <w:color w:val="1E8449"/>
          <w:sz w:val="16"/>
        </w:rPr>
        <w:t xml:space="preserve">[新增] </w:t>
      </w:r>
      <w:r>
        <w:rPr>
          <w:color w:val="1E8449"/>
        </w:rPr>
        <w:t>### 5.3 Limitations</w:t>
      </w:r>
    </w:p>
    <w:p>
      <w:r>
        <w:rPr>
          <w:color w:val="1E8449"/>
          <w:sz w:val="16"/>
        </w:rPr>
        <w:t xml:space="preserve">[新增] </w:t>
      </w:r>
      <w:r>
        <w:rPr>
          <w:color w:val="1E8449"/>
        </w:rPr>
        <w:t>We list the limitations that bound the main conclusions, organized by their severity.</w:t>
      </w:r>
    </w:p>
    <w:p>
      <w:r>
        <w:rPr>
          <w:color w:val="1E8449"/>
          <w:sz w:val="16"/>
        </w:rPr>
        <w:t xml:space="preserve">[新增] </w:t>
      </w:r>
      <w:r>
        <w:rPr>
          <w:color w:val="1E8449"/>
        </w:rPr>
        <w:t>(1) *Reference independence.* The 972-record silver standard is partly model-derived (pipeline-version agreement with rule arbitration); only the 100-record causal subset carries independent three-expert validation. Conclusions drawn on the silver standard inherit this bound, and a fully independent human gold standard — with a published annotation guide, annotator backgrounds, blinding, arbitration rules, and per-class sample sizes — remains future work.</w:t>
      </w:r>
    </w:p>
    <w:p>
      <w:r>
        <w:rPr>
          <w:color w:val="1E8449"/>
          <w:sz w:val="16"/>
        </w:rPr>
        <w:t xml:space="preserve">[新增] </w:t>
      </w:r>
      <w:r>
        <w:rPr>
          <w:color w:val="1E8449"/>
        </w:rPr>
        <w:t>(2) *Development–test overlap.* The 100-record strategy sample served prompt development (v1 diagnosis, v2 design, ablation) and final reporting simultaneously, and the three few-shot examples were not isolated from the test records by an explicit procedure. The strategy results therefore carry development-set reuse risk and should be read as a development evaluation; a frozen test set separated from all prompt-design decisions is planned for the next iteration.</w:t>
      </w:r>
    </w:p>
    <w:p>
      <w:r>
        <w:rPr>
          <w:color w:val="1E8449"/>
          <w:sz w:val="16"/>
        </w:rPr>
        <w:t xml:space="preserve">[新增] </w:t>
      </w:r>
      <w:r>
        <w:rPr>
          <w:color w:val="1E8449"/>
        </w:rPr>
        <w:t>(3) *Prompt-phrasing inference.* The four-cell comparison reports simple pairwise differences on one sample with single runs; it does not estimate formal interaction effects, and it cannot support claims about model-internal mechanisms. The Lexical Gatekeeping Effect is reported as an observation with a practical remedy, not as an isolated causal mechanism.</w:t>
      </w:r>
    </w:p>
    <w:p>
      <w:r>
        <w:rPr>
          <w:color w:val="1E8449"/>
          <w:sz w:val="16"/>
        </w:rPr>
        <w:t xml:space="preserve">[新增] </w:t>
      </w:r>
      <w:r>
        <w:rPr>
          <w:color w:val="1E8449"/>
        </w:rPr>
        <w:t>(4) *Model comparison conditions.* The four models ran under unequal conditions (enforced temperature, output budget, tier routing), each configuration ran once, and model identifiers were recorded at family granularity. The comparison supports an adoption decision under these constraints, not a general capability ranking.</w:t>
      </w:r>
    </w:p>
    <w:p>
      <w:r>
        <w:rPr>
          <w:color w:val="1E8449"/>
          <w:sz w:val="16"/>
        </w:rPr>
        <w:t xml:space="preserve">[新增] </w:t>
      </w:r>
      <w:r>
        <w:rPr>
          <w:color w:val="1E8449"/>
        </w:rPr>
        <w:t>(5) *Agreement scope.* The agreement study covers one annotator, six of 33 fields, and no independent arbitration; the causal codes lack a large-sample agreement study. The results support effort reduction on basic fields under supervision, not expert substitution.</w:t>
      </w:r>
    </w:p>
    <w:p>
      <w:r>
        <w:rPr>
          <w:color w:val="1E8449"/>
          <w:sz w:val="16"/>
        </w:rPr>
        <w:t xml:space="preserve">[新增] </w:t>
      </w:r>
      <w:r>
        <w:rPr>
          <w:color w:val="1E8449"/>
        </w:rPr>
        <w:t>(6) *Database audit.* The corpus has known quality gaps: the classifier's residual multi-accident errors are not fully audited, the four-layer deduplication of mirrored reports described in Section 3.2.4 has not been followed by an independent estimate of residual duplication, field missingness varies widely across fields (from 13.7% to 83.9% non-null on the five enum fields), and the corpus overrepresents severe accidents because its sources are public news portals and official investigation reports. The database covers publicly retrievable accident coverage; it is not a representative sample of all construction accidents.</w:t>
      </w:r>
    </w:p>
    <w:p>
      <w:r>
        <w:rPr>
          <w:color w:val="1E8449"/>
          <w:sz w:val="16"/>
        </w:rPr>
        <w:t xml:space="preserve">[新增] </w:t>
      </w:r>
      <w:r>
        <w:rPr>
          <w:color w:val="1E8449"/>
        </w:rPr>
        <w:t>(7) *Data governance.* The pipeline collects and plans to redistribute text and images from news portals and government sites. Public accessibility does not by itself settle re-publication rights; per-source permissions, takedown mechanisms, and access controls for traumatic imagery are discussed in Section 7 and require completion before any public release.</w:t>
      </w:r>
    </w:p>
    <w:p>
      <w:r>
        <w:rPr>
          <w:color w:val="1E8449"/>
          <w:sz w:val="16"/>
        </w:rPr>
        <w:t xml:space="preserve">[新增] </w:t>
      </w:r>
      <w:r>
        <w:rPr>
          <w:color w:val="1E8449"/>
        </w:rPr>
        <w:t>(8) *Reproducibility.* Data, code, and full prompts are released upon publication rather than at submission; single-run configurations and family-level model identifiers limit exact reproduction. We commit to releasing an anonymous read-only database, verbatim prompts, a minimal reproduction package, and a system demo before resubmission.</w:t>
      </w:r>
    </w:p>
    <w:p>
      <w:r>
        <w:rPr>
          <w:color w:val="7F8C8D"/>
          <w:sz w:val="16"/>
        </w:rPr>
        <w:t xml:space="preserve">[未变] </w:t>
      </w:r>
      <w:r>
        <w:rPr>
          <w:color w:val="555555"/>
        </w:rPr>
        <w:t>---</w:t>
      </w:r>
    </w:p>
    <w:p>
      <w:pPr>
        <w:pStyle w:val="Heading1"/>
      </w:pPr>
      <w:r>
        <w:t>6. Conclusion</w:t>
      </w:r>
    </w:p>
    <w:p>
      <w:r>
        <w:rPr>
          <w:color w:val="C0392B"/>
          <w:sz w:val="16"/>
        </w:rPr>
        <w:t xml:space="preserve">[删除] </w:t>
      </w:r>
      <w:r>
        <w:rPr>
          <w:strike/>
          <w:color w:val="C0392B"/>
        </w:rPr>
        <w:t>This paper presented CAIEMS, an end-to-end LLM-driven pipeline that converts unstructured Chinese construction accident narratives into a structured, causally annotated, interactive online database. Three results carry the contribution. First, the CAICS five-layer, nineteen-category taxonomy provides a construction-specific causal substrate, with 17,364 evidence-bound codes across 2,623 records. Second, the Lexical Gatekeeping Effect — identified, diagnosed, and remedied through a two-step judgment design (F1 0.503 → 0.656) — establishes a generalizable prompt-design rule, while the Few-Shot victory over domain CoT (0.669 vs. 0.656) demonstrates that prompting-strategy rankings are model-dependent. Third, the agreement study certifies LLM basic-field annotations at expert inter-rater levels (κ = 0.91–0.97, n = 289). Future work extends along three lines: a within-study multi-model test of the model-dependence hypothesis, direct agreement validation for causal coding at scale, and evaluation of the multimodal descriptions once higher-quality accident imagery becomes available.</w:t>
      </w:r>
    </w:p>
    <w:p>
      <w:r>
        <w:rPr>
          <w:color w:val="1E8449"/>
          <w:sz w:val="16"/>
        </w:rPr>
        <w:t xml:space="preserve">[新增] </w:t>
      </w:r>
      <w:r>
        <w:rPr>
          <w:color w:val="1E8449"/>
        </w:rPr>
        <w:t>This paper reported CAIEMS, an exploratory LLM-driven pipeline that converts publicly available Chinese construction accident narratives into a queryable database prototype: 2,623 records drawn from web portals and published case compilations, 33 fields, and 16,323 causal annotations organized in a three-tier evidence scheme, served through a Web interface and REST API. Three supporting experiments, each with stated scope, anchor the reliability discussion: a constrained four-model comparison that motivated the adoption of DeepSeek V4 (91.2% basic-field accuracy at the lowest cost), a six-strategy prompt comparison that surfaced the Lexical Gatekeeping observation and its two-step judgment remedy, and a protocol study showing high agreement between the LLM and one trained annotator on six basic fields. The boundaries of these results are stated throughout: the silver standard is partly model-derived, development and test samples overlap, and no causal mechanism or expert substitution is claimed. The next iteration of this work follows a defined sequence: an independent human gold standard for the causal codes, a frozen test set separated from prompt development, a formal factorial design for the phrasing question, multi-model repetition under matched conditions, and a completed data audit with governance before any public release.</w:t>
      </w:r>
    </w:p>
    <w:p>
      <w:r>
        <w:rPr>
          <w:color w:val="7F8C8D"/>
          <w:sz w:val="16"/>
        </w:rPr>
        <w:t xml:space="preserve">[未变] </w:t>
      </w:r>
      <w:r>
        <w:rPr>
          <w:color w:val="555555"/>
        </w:rPr>
        <w:t>---</w:t>
      </w:r>
    </w:p>
    <w:p>
      <w:pPr>
        <w:pStyle w:val="Heading1"/>
      </w:pPr>
      <w:r>
        <w:t>7. Declarations</w:t>
      </w:r>
    </w:p>
    <w:p>
      <w:r>
        <w:rPr>
          <w:color w:val="C0392B"/>
          <w:sz w:val="16"/>
        </w:rPr>
        <w:t xml:space="preserve">[删除] </w:t>
      </w:r>
      <w:r>
        <w:rPr>
          <w:strike/>
          <w:color w:val="C0392B"/>
        </w:rPr>
        <w:t>**Data availability.** The CAIEMS database (2,623 accident records, 17,364 causal codes, CAICS operational definitions, MECE enum definitions) will be released publicly upon publication at a persistent repository. The six prompt templates are reproduced in Appendix A.</w:t>
      </w:r>
    </w:p>
    <w:p>
      <w:r>
        <w:rPr>
          <w:color w:val="C0392B"/>
          <w:sz w:val="16"/>
        </w:rPr>
        <w:t xml:space="preserve">[删除] </w:t>
      </w:r>
      <w:r>
        <w:rPr>
          <w:strike/>
          <w:color w:val="C0392B"/>
        </w:rPr>
        <w:t>**Code availability.** The extraction pipeline, evaluation scripts, and experiment runners will be released under an open-source license in the same repository as the data upon publication.</w:t>
      </w:r>
    </w:p>
    <w:p>
      <w:r>
        <w:rPr>
          <w:color w:val="C0392B"/>
          <w:sz w:val="16"/>
        </w:rPr>
        <w:t xml:space="preserve">[删除] </w:t>
      </w:r>
      <w:r>
        <w:rPr>
          <w:strike/>
          <w:color w:val="C0392B"/>
        </w:rPr>
        <w:t>**Ethics declaration.** This study analyzes publicly available news reports and government-published accident briefings. No human subjects, personal data of identifiable individuals, or clinical data are involved.</w:t>
      </w:r>
    </w:p>
    <w:p>
      <w:r>
        <w:rPr>
          <w:color w:val="C0392B"/>
          <w:sz w:val="16"/>
        </w:rPr>
        <w:t xml:space="preserve">[删除] </w:t>
      </w:r>
      <w:r>
        <w:rPr>
          <w:strike/>
          <w:color w:val="C0392B"/>
        </w:rPr>
        <w:t>**CRediT author statement.** Tianhao Sun (Nanjing Tech University): Conceptualization, Methodology, Software, Data Curation, Formal Analysis, Investigation, Writing — Original Draft. [Supervisor name] (Nanjing Tech University): Conceptualization, Supervision, Validation, Writing — Review &amp; Editing, Funding acquisition.</w:t>
      </w:r>
    </w:p>
    <w:p>
      <w:r>
        <w:rPr>
          <w:color w:val="1E8449"/>
          <w:sz w:val="16"/>
        </w:rPr>
        <w:t xml:space="preserve">[新增] </w:t>
      </w:r>
      <w:r>
        <w:rPr>
          <w:color w:val="1E8449"/>
        </w:rPr>
        <w:t>**Data availability.** An anonymous read-only snapshot of the database, the field dictionary, the source inventory (composition summarized in Table 1), and the CAICS operational definitions will be provided for peer review upon request and released publicly upon publication. The six prompt templates are reproduced in condensed form in Appendix A; verbatim prompts are included in the reproduction package.</w:t>
      </w:r>
    </w:p>
    <w:p>
      <w:r>
        <w:rPr>
          <w:color w:val="1E8449"/>
          <w:sz w:val="16"/>
        </w:rPr>
        <w:t xml:space="preserve">[新增] </w:t>
      </w:r>
      <w:r>
        <w:rPr>
          <w:color w:val="1E8449"/>
        </w:rPr>
        <w:t>**Code availability.** The pipeline, evaluation scripts, and experiment runners will be released under an open-source license together with the data upon publication; a minimal reproduction package is available from the authors on request during review.</w:t>
      </w:r>
    </w:p>
    <w:p>
      <w:r>
        <w:rPr>
          <w:color w:val="1E8449"/>
          <w:sz w:val="16"/>
        </w:rPr>
        <w:t xml:space="preserve">[新增] </w:t>
      </w:r>
      <w:r>
        <w:rPr>
          <w:color w:val="1E8449"/>
        </w:rPr>
        <w:t>**Ethics and data governance.** This study analyzes publicly available news reports and government-published accident briefings; it involves no human subjects or identifiable personal data in the structured records. Public accessibility, however, does not automatically authorize bulk collection, long-term storage, and redistribution. Before any public release, the following will be completed: a per-source permission or fair-use assessment; retention of original URLs and crawl timestamps for every record; removal or masking of names and identifiable faces appearing in images; a takedown and deletion mechanism on request; and access controls for graphic or traumatic imagery. Third-party images for which redistribution rights cannot be established will be excluded from any public release.</w:t>
      </w:r>
    </w:p>
    <w:p>
      <w:r>
        <w:rPr>
          <w:color w:val="1E8449"/>
          <w:sz w:val="16"/>
        </w:rPr>
        <w:t xml:space="preserve">[新增] </w:t>
      </w:r>
      <w:r>
        <w:rPr>
          <w:color w:val="1E8449"/>
        </w:rPr>
        <w:t>**CRediT author statement.** Tianhao Sun (Nanjing Tech University): Conceptualization, Methodology, Software, Data Curation, Formal Analysis, Investigation, Writing — Original Draft. [Supervisor name] (Nanjing Tech University): Conceptualization, Supervision, Validation, Writing — Review &amp; Editing.</w:t>
      </w:r>
    </w:p>
    <w:p>
      <w:r>
        <w:rPr>
          <w:color w:val="7F8C8D"/>
          <w:sz w:val="16"/>
        </w:rPr>
        <w:t xml:space="preserve">[未变] </w:t>
      </w:r>
      <w:r>
        <w:rPr>
          <w:color w:val="555555"/>
        </w:rPr>
        <w:t>**Declaration of competing interest.** The authors declare no competing interests.</w:t>
      </w:r>
    </w:p>
    <w:p>
      <w:r>
        <w:rPr>
          <w:color w:val="7F8C8D"/>
          <w:sz w:val="16"/>
        </w:rPr>
        <w:t xml:space="preserve">[未变] </w:t>
      </w:r>
      <w:r>
        <w:rPr>
          <w:color w:val="555555"/>
        </w:rPr>
        <w:t>**Funding.** This research received no specific grant from funding agencies in the public, commercial, or not-for-profit sectors.</w:t>
      </w:r>
    </w:p>
    <w:p>
      <w:r>
        <w:rPr>
          <w:color w:val="C0392B"/>
          <w:sz w:val="16"/>
        </w:rPr>
        <w:t xml:space="preserve">[删除] </w:t>
      </w:r>
      <w:r>
        <w:rPr>
          <w:strike/>
          <w:color w:val="C0392B"/>
        </w:rPr>
        <w:t>**Use of AI tools.** Large language models constitute the research object and the core technical instrument of this study: all extraction, classification, and coding results reported in Sections 3–4 were produced by the evaluated models through the documented pipeline. During manuscript preparation, LLM-based writing assistance was used for language polishing of the English text; all scientific content, experimental design, and data originate from the authors' work and were verified by the authors.</w:t>
      </w:r>
    </w:p>
    <w:p>
      <w:r>
        <w:rPr>
          <w:color w:val="1E8449"/>
          <w:sz w:val="16"/>
        </w:rPr>
        <w:t xml:space="preserve">[新增] </w:t>
      </w:r>
      <w:r>
        <w:rPr>
          <w:color w:val="1E8449"/>
        </w:rPr>
        <w:t>**Use of AI tools.** Large language models constitute the research object and the core technical instrument of this study: all extraction, classification, and coding results reported in Sections 3–4 were produced by the evaluated models through the documented pipeline. During manuscript preparation, LLM-based writing assistance was used for language polishing; all scientific content, experimental design, and data originate from the authors' work and were verified by the authors.</w:t>
      </w:r>
    </w:p>
    <w:p>
      <w:pPr>
        <w:pStyle w:val="Heading1"/>
      </w:pPr>
      <w:r>
        <w:t>References</w:t>
      </w:r>
    </w:p>
    <w:p>
      <w:r>
        <w:rPr>
          <w:color w:val="7F8C8D"/>
          <w:sz w:val="16"/>
        </w:rPr>
        <w:t xml:space="preserve">[未变] </w:t>
      </w:r>
      <w:r>
        <w:rPr>
          <w:color w:val="555555"/>
        </w:rPr>
        <w:t>Ahmadi, A., Sharif, S., Banad, Y. (2025). Improving Aviation Safety Analysis: Automated HFACS Classification Using Reinforcement Learning with Group Relative Policy Optimization. arXiv:2508.21201.</w:t>
      </w:r>
    </w:p>
    <w:p>
      <w:r>
        <w:rPr>
          <w:color w:val="7F8C8D"/>
          <w:sz w:val="16"/>
        </w:rPr>
        <w:t xml:space="preserve">[未变] </w:t>
      </w:r>
      <w:r>
        <w:rPr>
          <w:color w:val="555555"/>
        </w:rPr>
        <w:t>Ahmadi, E., Muley, S., Wang, C. (2024). Automatic Construction Accident Report Analysis Using Large Language Models (LLMs). Journal of Intelligent Construction, 3(1). https://doi.org/10.26599/jic.2024.9180039</w:t>
      </w:r>
    </w:p>
    <w:p>
      <w:r>
        <w:rPr>
          <w:color w:val="7F8C8D"/>
          <w:sz w:val="16"/>
        </w:rPr>
        <w:t xml:space="preserve">[未变] </w:t>
      </w:r>
      <w:r>
        <w:rPr>
          <w:color w:val="555555"/>
        </w:rPr>
        <w:t>Ayhan, B.U., Tokdemir, O.B. (2019). Predicting the outcome of construction incidents. Safety Science, 113, 91–104. https://doi.org/10.1016/j.ssci.2018.11.001</w:t>
      </w:r>
    </w:p>
    <w:p>
      <w:r>
        <w:rPr>
          <w:color w:val="7F8C8D"/>
          <w:sz w:val="16"/>
        </w:rPr>
        <w:t xml:space="preserve">[未变] </w:t>
      </w:r>
      <w:r>
        <w:rPr>
          <w:color w:val="555555"/>
        </w:rPr>
        <w:t>Brown, T., Mann, B., Ryder, N., et al. (2020). Language Models are Few-Shot Learners. Advances in Neural Information Processing Systems, 33, 1877–1901.</w:t>
      </w:r>
    </w:p>
    <w:p>
      <w:r>
        <w:rPr>
          <w:color w:val="7F8C8D"/>
          <w:sz w:val="16"/>
        </w:rPr>
        <w:t xml:space="preserve">[未变] </w:t>
      </w:r>
      <w:r>
        <w:rPr>
          <w:color w:val="555555"/>
        </w:rPr>
        <w:t>Devlin, J., Chang, M.-W., Lee, K., Toutanova, K. (2019). BERT: Pre-training of Deep Bidirectional Transformers for Language Understanding. In Proceedings of NAACL-HLT 2019, 4171–4186.</w:t>
      </w:r>
    </w:p>
    <w:p>
      <w:r>
        <w:rPr>
          <w:color w:val="7F8C8D"/>
          <w:sz w:val="16"/>
        </w:rPr>
        <w:t xml:space="preserve">[未变] </w:t>
      </w:r>
      <w:r>
        <w:rPr>
          <w:color w:val="555555"/>
        </w:rPr>
        <w:t>Huang, Y., Yan, R., Zhang, Z. (2026). Automated knowledge extraction from marine accident reports using large language models: Graph construction and evaluation. Ocean &amp; Coastal Management, 272, 108015. https://doi.org/10.1016/j.ocecoaman.2025.108015</w:t>
      </w:r>
    </w:p>
    <w:p>
      <w:r>
        <w:rPr>
          <w:color w:val="7F8C8D"/>
          <w:sz w:val="16"/>
        </w:rPr>
        <w:t xml:space="preserve">[未变] </w:t>
      </w:r>
      <w:r>
        <w:rPr>
          <w:color w:val="555555"/>
        </w:rPr>
        <w:t>Jiang, Y., Nie, B., Wang, J., Peng, P., Wang, L. (2026). Large language model-driven knowledge graph and intelligent analysis for coal mine accidents. Measurement, 277, 121558. https://doi.org/10.1016/j.measurement.2026.121558</w:t>
      </w:r>
    </w:p>
    <w:p>
      <w:r>
        <w:rPr>
          <w:color w:val="7F8C8D"/>
          <w:sz w:val="16"/>
        </w:rPr>
        <w:t xml:space="preserve">[未变] </w:t>
      </w:r>
      <w:r>
        <w:rPr>
          <w:color w:val="555555"/>
        </w:rPr>
        <w:t>Kim, D., Han, S. (2024). Systemic Analysis of Fall Accidents Caused by Worker Inattention at Construction Sites: An Integrated Approach using HFACS and LLM. KIBIM Magazine, 14(4), 23–34. https://doi.org/10.13161/kibim.2024.14.4.023</w:t>
      </w:r>
    </w:p>
    <w:p>
      <w:r>
        <w:rPr>
          <w:color w:val="7F8C8D"/>
          <w:sz w:val="16"/>
        </w:rPr>
        <w:t xml:space="preserve">[未变] </w:t>
      </w:r>
      <w:r>
        <w:rPr>
          <w:color w:val="555555"/>
        </w:rPr>
        <w:t>Kojima, T., Gu, S.S., Reid, M., Matsuo, Y., Iwasawa, Y. (2022). Large Language Models are Zero-Shot Reasoners. Advances in Neural Information Processing Systems, 35, 22199–22213.</w:t>
      </w:r>
    </w:p>
    <w:p>
      <w:r>
        <w:rPr>
          <w:color w:val="7F8C8D"/>
          <w:sz w:val="16"/>
        </w:rPr>
        <w:t xml:space="preserve">[未变] </w:t>
      </w:r>
      <w:r>
        <w:rPr>
          <w:color w:val="555555"/>
        </w:rPr>
        <w:t>Kong, F., Ahn, S. (2024). Use of Knowledge Graphs for Construction Safety Management: A Systematic Literature Review. Information, 15(7), 390. https://doi.org/10.3390/info15070390</w:t>
      </w:r>
    </w:p>
    <w:p>
      <w:r>
        <w:rPr>
          <w:color w:val="1E8449"/>
          <w:sz w:val="16"/>
        </w:rPr>
        <w:t xml:space="preserve">[新增] </w:t>
      </w:r>
      <w:r>
        <w:rPr>
          <w:color w:val="1E8449"/>
        </w:rPr>
        <w:t>Liu, Q., Ding, Y., Luo, X. (2025b). Automated knowledge graph-based risk assessment for fall-from-height accidents in construction. Automation in Construction, 179, 106482. https://doi.org/10.1016/j.autcon.2025.106482</w:t>
      </w:r>
    </w:p>
    <w:p>
      <w:r>
        <w:rPr>
          <w:color w:val="7F8C8D"/>
          <w:sz w:val="16"/>
        </w:rPr>
        <w:t xml:space="preserve">[未变] </w:t>
      </w:r>
      <w:r>
        <w:rPr>
          <w:color w:val="555555"/>
        </w:rPr>
        <w:t>Liu, Q., Li, F., Ng, K.K.H., Han, J., Feng, S. (2025a). Accident investigation via LLMs reasoning: HFACS-guided Chain-of-Thoughts enhance general aviation safety. Expert Systems with Applications, 269, 126422. https://doi.org/10.1016/j.eswa.2025.126422</w:t>
      </w:r>
    </w:p>
    <w:p>
      <w:r>
        <w:rPr>
          <w:color w:val="C0392B"/>
          <w:sz w:val="16"/>
        </w:rPr>
        <w:t xml:space="preserve">[删除] </w:t>
      </w:r>
      <w:r>
        <w:rPr>
          <w:strike/>
          <w:color w:val="C0392B"/>
        </w:rPr>
        <w:t>Liu, Q., Ding, Y., Luo, X. (2025b). Automated knowledge graph-based risk assessment for fall-from-height accidents in construction. Automation in Construction, 179, 106482. https://doi.org/10.1016/j.autcon.2025.106482</w:t>
      </w:r>
    </w:p>
    <w:p>
      <w:r>
        <w:rPr>
          <w:color w:val="7F8C8D"/>
          <w:sz w:val="16"/>
        </w:rPr>
        <w:t xml:space="preserve">[未变] </w:t>
      </w:r>
      <w:r>
        <w:rPr>
          <w:color w:val="555555"/>
        </w:rPr>
        <w:t>Liu, Q., Luo, X. (2025). Large language model-based knowledge graph construction of unstructured accident reports to improve construction safety. EG-ICE 2025. https://doi.org/10.17868/strath.00093269</w:t>
      </w:r>
    </w:p>
    <w:p>
      <w:r>
        <w:rPr>
          <w:color w:val="7F8C8D"/>
          <w:sz w:val="16"/>
        </w:rPr>
        <w:t xml:space="preserve">[未变] </w:t>
      </w:r>
      <w:r>
        <w:rPr>
          <w:color w:val="555555"/>
        </w:rPr>
        <w:t>Onuchukwu, I.S., Gholizadeh, P., Liko, G., Esmaeili, B. (2024). Nature of Occupational Incidents among Roofing Contractors: A Data Mining Approach. Buildings, 14(3), 595. https://doi.org/10.3390/buildings14030595</w:t>
      </w:r>
    </w:p>
    <w:p>
      <w:r>
        <w:rPr>
          <w:color w:val="7F8C8D"/>
          <w:sz w:val="16"/>
        </w:rPr>
        <w:t xml:space="preserve">[未变] </w:t>
      </w:r>
      <w:r>
        <w:rPr>
          <w:color w:val="555555"/>
        </w:rPr>
        <w:t>OpenAI (2023). GPT-4 Technical Report. arXiv:2303.08774.</w:t>
      </w:r>
    </w:p>
    <w:p>
      <w:r>
        <w:rPr>
          <w:color w:val="7F8C8D"/>
          <w:sz w:val="16"/>
        </w:rPr>
        <w:t xml:space="preserve">[未变] </w:t>
      </w:r>
      <w:r>
        <w:rPr>
          <w:color w:val="555555"/>
        </w:rPr>
        <w:t>Rafindadi, A.D., Shafiq, N., Othman, I., et al. (2023). Data mining of the essential causes of different types of fatal construction accidents. Heliyon, 9(2), e13389. https://doi.org/10.1016/j.heliyon.2023.e13389</w:t>
      </w:r>
    </w:p>
    <w:p>
      <w:r>
        <w:rPr>
          <w:color w:val="7F8C8D"/>
          <w:sz w:val="16"/>
        </w:rPr>
        <w:t xml:space="preserve">[未变] </w:t>
      </w:r>
      <w:r>
        <w:rPr>
          <w:color w:val="555555"/>
        </w:rPr>
        <w:t>Shappell, S.A., Wiegmann, D.A. (2000). The Human Factors Analysis and Classification System–HFACS. Report DOT/FAA/AM-00/7, Office of Aviation Medicine, Federal Aviation Administration.</w:t>
      </w:r>
    </w:p>
    <w:p>
      <w:r>
        <w:rPr>
          <w:color w:val="7F8C8D"/>
          <w:sz w:val="16"/>
        </w:rPr>
        <w:t xml:space="preserve">[未变] </w:t>
      </w:r>
      <w:r>
        <w:rPr>
          <w:color w:val="555555"/>
        </w:rPr>
        <w:t>Shi, D., Gan, S., Zurada, J., Guan, J., Wang, F., Weichbroth, P. (2025). A multi-model approach to construction site safety: Fault trees, Bayesian networks, and ontology reasoning. Expert Systems with Applications, 288, 127817. https://doi.org/10.1016/j.eswa.2025.127817</w:t>
      </w:r>
    </w:p>
    <w:p>
      <w:r>
        <w:rPr>
          <w:color w:val="7F8C8D"/>
          <w:sz w:val="16"/>
        </w:rPr>
        <w:t xml:space="preserve">[未变] </w:t>
      </w:r>
      <w:r>
        <w:rPr>
          <w:color w:val="555555"/>
        </w:rPr>
        <w:t>Togan, V., Mostofi, F., Tokdemir, O.B., Kadioglu, F. (2025). Efficient Management of Safety Documents Using Text-Based Analytics to Extract Safety Attributes From Construction Accident Reports. IEEE Access, 13, 99758–99777. https://doi.org/10.1109/ACCESS.2025.3576442</w:t>
      </w:r>
    </w:p>
    <w:p>
      <w:r>
        <w:rPr>
          <w:color w:val="7F8C8D"/>
          <w:sz w:val="16"/>
        </w:rPr>
        <w:t xml:space="preserve">[未变] </w:t>
      </w:r>
      <w:r>
        <w:rPr>
          <w:color w:val="555555"/>
        </w:rPr>
        <w:t>Wang, X., Wei, J., Schuurmans, D., et al. (2023). Self-Consistency Improves Chain of Thought Reasoning in Language Models. In Proceedings of ICLR 2023.</w:t>
      </w:r>
    </w:p>
    <w:p>
      <w:r>
        <w:rPr>
          <w:color w:val="7F8C8D"/>
          <w:sz w:val="16"/>
        </w:rPr>
        <w:t xml:space="preserve">[未变] </w:t>
      </w:r>
      <w:r>
        <w:rPr>
          <w:color w:val="555555"/>
        </w:rPr>
        <w:t>Wei, J., Wang, X., Schuurmans, D., et al. (2022). Chain-of-Thought Prompting Elicits Reasoning in Large Language Models. Advances in Neural Information Processing Systems, 35, 24824–24837.</w:t>
      </w:r>
    </w:p>
    <w:p>
      <w:r>
        <w:rPr>
          <w:color w:val="7F8C8D"/>
          <w:sz w:val="16"/>
        </w:rPr>
        <w:t xml:space="preserve">[未变] </w:t>
      </w:r>
      <w:r>
        <w:rPr>
          <w:color w:val="555555"/>
        </w:rPr>
        <w:t>Xiao, X., Chen, P., Qi, B., et al. (2026). KRAIL: A knowledge-driven framework for human reliability analysis integrating IDHEAS-DATA and large language models. Reliability Engineering &amp; System Safety, 265, 111585. https://doi.org/10.1016/j.ress.2025.111585</w:t>
      </w:r>
    </w:p>
    <w:p>
      <w:r>
        <w:rPr>
          <w:color w:val="1E8449"/>
          <w:sz w:val="16"/>
        </w:rPr>
        <w:t xml:space="preserve">[新增] </w:t>
      </w:r>
      <w:r>
        <w:rPr>
          <w:color w:val="1E8449"/>
        </w:rPr>
        <w:t>Xuecai, X., Gui, F., Shifei, S., et al. (2024). Accident case data-accident causation model driven safety training method. Process Safety and Environmental Protection, 182, 1208–1226. https://doi.org/10.1016/j.psep.2023.12.042</w:t>
      </w:r>
    </w:p>
    <w:p>
      <w:r>
        <w:rPr>
          <w:color w:val="7F8C8D"/>
          <w:sz w:val="16"/>
        </w:rPr>
        <w:t xml:space="preserve">[未变] </w:t>
      </w:r>
      <w:r>
        <w:rPr>
          <w:color w:val="555555"/>
        </w:rPr>
        <w:t>Yan, Y., Li, B., Lodewijks, G. (2025). UAV Accident Forensics via HFACS-LLM Reasoning: Low-Altitude Safety Insights. Drones, 9(10), 704. https://doi.org/10.3390/drones9100704</w:t>
      </w:r>
    </w:p>
    <w:p>
      <w:r>
        <w:rPr>
          <w:color w:val="7F8C8D"/>
          <w:sz w:val="16"/>
        </w:rPr>
        <w:t xml:space="preserve">[未变] </w:t>
      </w:r>
      <w:r>
        <w:rPr>
          <w:color w:val="555555"/>
        </w:rPr>
        <w:t>Yang, J., Park, S. (2025). LLM-Assisted Knowledge Graph Construction for Managing Road Accident Information From News Articles. IEEE Access, 13, 217846–217865. https://doi.org/10.1109/ACCESS.2025.3648842</w:t>
      </w:r>
    </w:p>
    <w:p>
      <w:r>
        <w:rPr>
          <w:color w:val="7F8C8D"/>
          <w:sz w:val="16"/>
        </w:rPr>
        <w:t xml:space="preserve">[未变] </w:t>
      </w:r>
      <w:r>
        <w:rPr>
          <w:color w:val="555555"/>
        </w:rPr>
        <w:t>Zhang, L., Hou, Y., Ren, F. (2025a). AIR Agent—A GPT-Based Subway Construction Accident Investigation Report Analysis Chatbot. Buildings, 15(4), 527. https://doi.org/10.3390/buildings15040527</w:t>
      </w:r>
    </w:p>
    <w:p>
      <w:r>
        <w:rPr>
          <w:color w:val="7F8C8D"/>
          <w:sz w:val="16"/>
        </w:rPr>
        <w:t xml:space="preserve">[未变] </w:t>
      </w:r>
      <w:r>
        <w:rPr>
          <w:color w:val="555555"/>
        </w:rPr>
        <w:t>Zhang, J., Zhang, W., Wei, Q., Zhong, H., Miao, Y. (2025b). GRAG-ProSafe QAS: Graph retrieval-augmented generation for process production safety intelligent question and answer system. Expert Systems with Applications. https://doi.org/10.1016/j.eswa.2025.129947</w:t>
      </w:r>
    </w:p>
    <w:p>
      <w:r>
        <w:rPr>
          <w:color w:val="7F8C8D"/>
          <w:sz w:val="16"/>
        </w:rPr>
        <w:t xml:space="preserve">[未变] </w:t>
      </w:r>
      <w:r>
        <w:rPr>
          <w:color w:val="555555"/>
        </w:rPr>
        <w:t>Zhou, D., Schärli, N., Hou, L., et al. (2023). Least-to-Most Prompting Enables Complex Reasoning in Large Language Models. In Proceedings of ICLR 2023.</w:t>
      </w:r>
    </w:p>
    <w:p>
      <w:pPr>
        <w:pStyle w:val="Heading1"/>
      </w:pPr>
      <w:r>
        <w:t>Appendix A. Prompt Templates</w:t>
      </w:r>
    </w:p>
    <w:p>
      <w:r>
        <w:rPr>
          <w:color w:val="C0392B"/>
          <w:sz w:val="16"/>
        </w:rPr>
        <w:t xml:space="preserve">[删除] </w:t>
      </w:r>
      <w:r>
        <w:rPr>
          <w:strike/>
          <w:color w:val="C0392B"/>
        </w:rPr>
        <w:t>The six prompting strategies are reproduced below in condensed form; the complete prompts are released with the supplementary repository.</w:t>
      </w:r>
    </w:p>
    <w:p>
      <w:r>
        <w:rPr>
          <w:color w:val="C0392B"/>
          <w:sz w:val="16"/>
        </w:rPr>
        <w:t xml:space="preserve">[删除] </w:t>
      </w:r>
      <w:r>
        <w:rPr>
          <w:strike/>
          <w:color w:val="C0392B"/>
        </w:rPr>
        <w:t>**A.1 S0 Basic Zero-Shot** (system prompt, verbatim core):</w:t>
      </w:r>
    </w:p>
    <w:p>
      <w:r>
        <w:rPr>
          <w:color w:val="C0392B"/>
          <w:sz w:val="16"/>
        </w:rPr>
        <w:t xml:space="preserve">[删除] </w:t>
      </w:r>
      <w:r>
        <w:rPr>
          <w:strike/>
          <w:color w:val="C0392B"/>
        </w:rPr>
        <w:t>**A.2 S1 Basic Few-Shot**: identical to S0, plus three expert-annotated examples inserted before the user message, each formatted as (accident text → JSON output with codes, evidence quotations, and inference notes). Example excerpt: *"升降机未经检验合格即投入使用..."* → `{"codes":["M1","M3","M4","F2","T1","H1","H2"], ...}`.</w:t>
      </w:r>
    </w:p>
    <w:p>
      <w:r>
        <w:rPr>
          <w:color w:val="C0392B"/>
          <w:sz w:val="16"/>
        </w:rPr>
        <w:t xml:space="preserve">[删除] </w:t>
      </w:r>
      <w:r>
        <w:rPr>
          <w:strike/>
          <w:color w:val="C0392B"/>
        </w:rPr>
        <w:t>**A.3 S2 Auto-CoT**: S0 plus the instruction: "First organize your reasoning along the M→F→T→H→C causal chain step by step, then merge all selected codes into the final JSON `codes` field."</w:t>
      </w:r>
    </w:p>
    <w:p>
      <w:r>
        <w:rPr>
          <w:color w:val="C0392B"/>
          <w:sz w:val="16"/>
        </w:rPr>
        <w:t xml:space="preserve">[删除] </w:t>
      </w:r>
      <w:r>
        <w:rPr>
          <w:strike/>
          <w:color w:val="C0392B"/>
        </w:rPr>
        <w:t>**A.4 S3 Plan-and-Solve**: S0 plus the instruction: "First draft a brief analysis plan covering the five CAICS layers, then execute the plan and output the final JSON."</w:t>
      </w:r>
    </w:p>
    <w:p>
      <w:r>
        <w:rPr>
          <w:color w:val="C0392B"/>
          <w:sz w:val="16"/>
        </w:rPr>
        <w:t xml:space="preserve">[删除] </w:t>
      </w:r>
      <w:r>
        <w:rPr>
          <w:strike/>
          <w:color w:val="C0392B"/>
        </w:rPr>
        <w:t>**A.5 S4 CAICS-CoT (ours)**. Two versions were tested. The v1 system prompt phrased every code as a conditional check (excerpt, verbatim):</w:t>
      </w:r>
    </w:p>
    <w:p>
      <w:r>
        <w:rPr>
          <w:color w:val="C0392B"/>
          <w:sz w:val="16"/>
        </w:rPr>
        <w:t xml:space="preserve">[删除] </w:t>
      </w:r>
      <w:r>
        <w:rPr>
          <w:strike/>
          <w:color w:val="C0392B"/>
        </w:rPr>
        <w:t>The v2 system prompt replaced conditional checks with the two-step judgment (excerpt, verbatim):</w:t>
      </w:r>
    </w:p>
    <w:p>
      <w:r>
        <w:rPr>
          <w:color w:val="C0392B"/>
          <w:sz w:val="16"/>
        </w:rPr>
        <w:t xml:space="preserve">[删除] </w:t>
      </w:r>
      <w:r>
        <w:rPr>
          <w:strike/>
          <w:color w:val="C0392B"/>
        </w:rPr>
        <w:t>**A.6 S5 CAICS-CoT+ (ours)**: five independent API calls, one per layer. Call 1 (M layer): "You are a safety management expert. Identify management-root causes from the accident text. [M1–M5 with cues and inferences] Output JSON: {"M":["M1","M2"],"reasoning":"..."}". Call 2 (F layer) receives "Known management-layer findings: {result_M}" and so on; each downstream call injects the summaries of all upstream results. A final aggregation call merges the five layer outputs into the unified JSON.</w:t>
      </w:r>
    </w:p>
    <w:p>
      <w:r>
        <w:rPr>
          <w:color w:val="1E8449"/>
          <w:sz w:val="16"/>
        </w:rPr>
        <w:t xml:space="preserve">[新增] </w:t>
      </w:r>
      <w:r>
        <w:rPr>
          <w:color w:val="1E8449"/>
        </w:rPr>
        <w:t>The six prompting strategies are summarized below; verbatim prompts are included in the reproduction package.</w:t>
      </w:r>
    </w:p>
    <w:p>
      <w:r>
        <w:rPr>
          <w:color w:val="1E8449"/>
          <w:sz w:val="16"/>
        </w:rPr>
        <w:t xml:space="preserve">[新增] </w:t>
      </w:r>
      <w:r>
        <w:rPr>
          <w:color w:val="1E8449"/>
        </w:rPr>
        <w:t>**A.1 S0 Basic Zero-Shot**: the CAICS taxonomy (nineteen codes with definitions) and the JSON output format, with no reasoning guidance.</w:t>
      </w:r>
    </w:p>
    <w:p>
      <w:r>
        <w:rPr>
          <w:color w:val="1E8449"/>
          <w:sz w:val="16"/>
        </w:rPr>
        <w:t xml:space="preserve">[新增] </w:t>
      </w:r>
      <w:r>
        <w:rPr>
          <w:color w:val="1E8449"/>
        </w:rPr>
        <w:t>**A.2 S1 Basic Few-Shot**: S0 plus three expert-annotated examples (text → codes with evidence), drawn from the silver standard.</w:t>
      </w:r>
    </w:p>
    <w:p>
      <w:r>
        <w:rPr>
          <w:color w:val="1E8449"/>
          <w:sz w:val="16"/>
        </w:rPr>
        <w:t xml:space="preserve">[新增] </w:t>
      </w:r>
      <w:r>
        <w:rPr>
          <w:color w:val="1E8449"/>
        </w:rPr>
        <w:t>**A.3 S2 Auto-CoT**: S0 plus an instruction to self-organize reasoning along the M→F→T→H→C causal chain before coding.</w:t>
      </w:r>
    </w:p>
    <w:p>
      <w:r>
        <w:rPr>
          <w:color w:val="1E8449"/>
          <w:sz w:val="16"/>
        </w:rPr>
        <w:t xml:space="preserve">[新增] </w:t>
      </w:r>
      <w:r>
        <w:rPr>
          <w:color w:val="1E8449"/>
        </w:rPr>
        <w:t>**A.4 S3 Plan-and-Solve**: S0 plus an instruction to first draft an analysis plan, then execute it.</w:t>
      </w:r>
    </w:p>
    <w:p>
      <w:r>
        <w:rPr>
          <w:color w:val="1E8449"/>
          <w:sz w:val="16"/>
        </w:rPr>
        <w:t xml:space="preserve">[新增] </w:t>
      </w:r>
      <w:r>
        <w:rPr>
          <w:color w:val="1E8449"/>
        </w:rPr>
        <w:t>**A.5 S4 CAICS-CoT**: two versions were tested. v1 phrased every code as an interrogative conditional check ("does the text mention …?") with a conservative instruction. v2 replaced the checks with the two-step judgment (explicit matching + authorized inference, including domain-prior rules such as inferring supervision deficiency from a fatal outcome) and a coverage preference.</w:t>
      </w:r>
    </w:p>
    <w:p>
      <w:r>
        <w:rPr>
          <w:color w:val="1E8449"/>
          <w:sz w:val="16"/>
        </w:rPr>
        <w:t xml:space="preserve">[新增] </w:t>
      </w:r>
      <w:r>
        <w:rPr>
          <w:color w:val="1E8449"/>
        </w:rPr>
        <w:t>**A.6 S5 CAICS-CoT+**: five independent per-layer API calls with inter-layer summary injection, plus a final aggregation call.</w:t>
      </w:r>
    </w:p>
    <w:p>
      <w:r>
        <w:rPr>
          <w:color w:val="7F8C8D"/>
          <w:sz w:val="16"/>
        </w:rPr>
        <w:t xml:space="preserve">[未变] </w:t>
      </w:r>
      <w:r>
        <w:rPr>
          <w:color w:val="555555"/>
        </w:rPr>
        <w:t>---</w:t>
      </w:r>
    </w:p>
    <w:p>
      <w:r>
        <w:rPr>
          <w:color w:val="C0392B"/>
          <w:sz w:val="16"/>
        </w:rPr>
        <w:t xml:space="preserve">[删除] </w:t>
      </w:r>
      <w:r>
        <w:rPr>
          <w:strike/>
          <w:color w:val="C0392B"/>
        </w:rPr>
        <w:t>---</w:t>
      </w:r>
    </w:p>
    <w:p>
      <w:r>
        <w:rPr>
          <w:color w:val="1E8449"/>
          <w:sz w:val="16"/>
        </w:rPr>
        <w:t xml:space="preserve">[新增] </w:t>
      </w:r>
      <w:r>
        <w:rPr>
          <w:color w:val="1E8449"/>
        </w:rPr>
        <w:t>*V2 修订说明（供作者与导师查阅，投稿时删除本段）：本版依据综合评阅意见完成以下文字级修订——①主线确定为"探索性数据工程系统与数据资源"，删除"首次/推翻/证明模型依赖/因果机制/专家级/替代人工/全部编码有证据"等结论；②致因标注重构为 explicit/inferred/prior 三层证据分级（对应数据库 evidence_quality 字段），全文统一分层统计口径；③银标准构建方式如实描述并标注独立性边界；④开发集与测试集重叠风险在 4.1 显式声明；⑤2×2 消融降级为"措辞敏感性观察+实用补救"，删除机制性归因与"排除替代解释"表述；⑥人机一致性限定为"一名标注者、六项字段、协议一致性"，κ/ICC/匹配率分列不再统称 Kappa；⑦全部计数对账闭合（类型 2,617+未标注6、等级 2,622+未标注1、表2 补非空分母列）；⑧M1 数字全文统一为 0.847/0.800；⑨表引用勘误（4.5 节表 7→表 8）、表 6 脚注与数值矛盾修正；⑩数据治理声明扩充（逐源许可/撤回机制/创伤影像访问控制）；⑪局限性扩为 8 项分级；⑫新增 3.2 节"数据来源与语料构建"（含 4 个子节与表 1），端到端呈现采集、清洗、筛选与整合流程，原 3.2–3.5 节顺延为 3.3–3.6 节、表 1–9 顺延为表 2–10，并修正阶段 2 的两处表述（文本类型实为六类而非三类；895 条数字化记录经独立的文献切分路径入库，并非在该阶段被删除）及 5.3 节(6)枚举字段非空率上限（52.3%→83.9%）。六张插图已由 `scripts/gen_paper_figures.py` 生成并插入（Figure 1–6），图中分布数字随主库现读；表 2（5 层 19 类操作定义）已按生产提示词补全，定义与落库类名逐条核对一致，表注给出实测的各层推断占比。*</w:t>
      </w:r>
    </w:p>
    <w:p>
      <w:pPr>
        <w:pStyle w:val="Heading1"/>
      </w:pPr>
      <w:r>
        <w:t>统计</w:t>
      </w:r>
    </w:p>
    <w:p>
      <w:r>
        <w:t>删除 120 段 ｜ 新增 146 段 ｜ 未变 48 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