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C4A9BB" w14:textId="5E93332E" w:rsidR="00780C43" w:rsidRPr="00C84DBF" w:rsidRDefault="007940CA" w:rsidP="00A25ECC">
      <w:pPr>
        <w:pStyle w:val="1"/>
        <w:adjustRightInd w:val="0"/>
        <w:snapToGrid w:val="0"/>
        <w:spacing w:before="0" w:after="0" w:line="276" w:lineRule="auto"/>
        <w:rPr>
          <w:b/>
          <w:bCs/>
          <w:sz w:val="24"/>
          <w:szCs w:val="24"/>
          <w:lang w:val="en-US" w:eastAsia="zh-CN"/>
        </w:rPr>
      </w:pPr>
      <w:r w:rsidRPr="00780C43">
        <w:rPr>
          <w:b/>
          <w:bCs/>
          <w:sz w:val="24"/>
          <w:szCs w:val="24"/>
          <w:lang w:val="en-US"/>
        </w:rPr>
        <w:t>D</w:t>
      </w:r>
      <w:r w:rsidRPr="00780C43">
        <w:rPr>
          <w:rFonts w:hint="eastAsia"/>
          <w:b/>
          <w:bCs/>
          <w:sz w:val="24"/>
          <w:szCs w:val="24"/>
          <w:lang w:val="en-US" w:eastAsia="zh-CN"/>
        </w:rPr>
        <w:t>ocumentation</w:t>
      </w:r>
      <w:r w:rsidRPr="00780C43">
        <w:rPr>
          <w:b/>
          <w:bCs/>
          <w:sz w:val="24"/>
          <w:szCs w:val="24"/>
          <w:lang w:val="en-US" w:eastAsia="zh-CN"/>
        </w:rPr>
        <w:t xml:space="preserve"> </w:t>
      </w:r>
      <w:r w:rsidRPr="00780C43">
        <w:rPr>
          <w:rFonts w:hint="eastAsia"/>
          <w:b/>
          <w:bCs/>
          <w:sz w:val="24"/>
          <w:szCs w:val="24"/>
          <w:lang w:val="en-US" w:eastAsia="zh-CN"/>
        </w:rPr>
        <w:t>on</w:t>
      </w:r>
      <w:r w:rsidRPr="00780C43">
        <w:rPr>
          <w:b/>
          <w:bCs/>
          <w:sz w:val="24"/>
          <w:szCs w:val="24"/>
          <w:lang w:val="en-US" w:eastAsia="zh-CN"/>
        </w:rPr>
        <w:t xml:space="preserve"> </w:t>
      </w:r>
      <w:r w:rsidRPr="00780C43">
        <w:rPr>
          <w:b/>
          <w:bCs/>
          <w:sz w:val="24"/>
          <w:szCs w:val="24"/>
          <w:lang w:val="en-US" w:eastAsia="zh-CN"/>
        </w:rPr>
        <w:t>EU AI Act</w:t>
      </w:r>
      <w:r w:rsidRPr="00780C43">
        <w:rPr>
          <w:b/>
          <w:bCs/>
          <w:sz w:val="24"/>
          <w:szCs w:val="24"/>
          <w:lang w:val="en-US" w:eastAsia="zh-CN"/>
        </w:rPr>
        <w:t xml:space="preserve"> O</w:t>
      </w:r>
      <w:r w:rsidRPr="00780C43">
        <w:rPr>
          <w:rFonts w:hint="eastAsia"/>
          <w:b/>
          <w:bCs/>
          <w:sz w:val="24"/>
          <w:szCs w:val="24"/>
          <w:lang w:val="en-US" w:eastAsia="zh-CN"/>
        </w:rPr>
        <w:t>ntology</w:t>
      </w:r>
      <w:r w:rsidRPr="00780C43">
        <w:rPr>
          <w:b/>
          <w:bCs/>
          <w:sz w:val="24"/>
          <w:szCs w:val="24"/>
          <w:lang w:val="en-US" w:eastAsia="zh-CN"/>
        </w:rPr>
        <w:t xml:space="preserve"> (AIAO)</w:t>
      </w:r>
    </w:p>
    <w:p w14:paraId="40B73902" w14:textId="77777777" w:rsidR="00780C43" w:rsidRDefault="007940CA" w:rsidP="00A25ECC">
      <w:pPr>
        <w:pStyle w:val="2"/>
        <w:adjustRightInd w:val="0"/>
        <w:snapToGrid w:val="0"/>
        <w:spacing w:before="0" w:after="0" w:line="276" w:lineRule="auto"/>
        <w:rPr>
          <w:b/>
          <w:bCs/>
          <w:sz w:val="21"/>
          <w:szCs w:val="21"/>
        </w:rPr>
      </w:pPr>
      <w:r w:rsidRPr="00780C43">
        <w:rPr>
          <w:rFonts w:hint="eastAsia"/>
          <w:b/>
          <w:bCs/>
          <w:sz w:val="21"/>
          <w:szCs w:val="21"/>
        </w:rPr>
        <w:t>S</w:t>
      </w:r>
      <w:r w:rsidRPr="00780C43">
        <w:rPr>
          <w:b/>
          <w:bCs/>
          <w:sz w:val="21"/>
          <w:szCs w:val="21"/>
        </w:rPr>
        <w:t>cope of the model</w:t>
      </w:r>
    </w:p>
    <w:p w14:paraId="577B9C25" w14:textId="359D52CF" w:rsidR="001B5A68" w:rsidRPr="001B5A68" w:rsidRDefault="00801146" w:rsidP="00965D5E">
      <w:pPr>
        <w:spacing w:after="0" w:line="276" w:lineRule="auto"/>
        <w:jc w:val="both"/>
        <w:rPr>
          <w:sz w:val="21"/>
          <w:szCs w:val="21"/>
        </w:rPr>
      </w:pPr>
      <w:r w:rsidRPr="00801146">
        <w:rPr>
          <w:sz w:val="21"/>
          <w:szCs w:val="21"/>
        </w:rPr>
        <w:t>The scope of the ontology focuses on the obligations and governance requirements associated with the core actors involved in four categories of AI systems defined in the EU AI Act.</w:t>
      </w:r>
      <w:r>
        <w:rPr>
          <w:sz w:val="21"/>
          <w:szCs w:val="21"/>
        </w:rPr>
        <w:t xml:space="preserve"> </w:t>
      </w:r>
      <w:r w:rsidRPr="001B5A68">
        <w:rPr>
          <w:sz w:val="21"/>
          <w:szCs w:val="21"/>
        </w:rPr>
        <w:t>T</w:t>
      </w:r>
      <w:r w:rsidR="001B5A68" w:rsidRPr="001B5A68">
        <w:rPr>
          <w:sz w:val="21"/>
          <w:szCs w:val="21"/>
        </w:rPr>
        <w:t>he</w:t>
      </w:r>
      <w:r>
        <w:rPr>
          <w:sz w:val="21"/>
          <w:szCs w:val="21"/>
        </w:rPr>
        <w:t xml:space="preserve"> </w:t>
      </w:r>
      <w:r w:rsidR="001B5A68" w:rsidRPr="001B5A68">
        <w:rPr>
          <w:sz w:val="21"/>
          <w:szCs w:val="21"/>
        </w:rPr>
        <w:t>upper-level classes were manually constructed</w:t>
      </w:r>
      <w:r w:rsidR="001B5A68">
        <w:rPr>
          <w:sz w:val="21"/>
          <w:szCs w:val="21"/>
        </w:rPr>
        <w:t xml:space="preserve"> (F</w:t>
      </w:r>
      <w:r w:rsidR="001B5A68" w:rsidRPr="001B5A68">
        <w:rPr>
          <w:sz w:val="21"/>
          <w:szCs w:val="21"/>
        </w:rPr>
        <w:t>ig</w:t>
      </w:r>
      <w:r w:rsidR="001B5A68">
        <w:rPr>
          <w:sz w:val="21"/>
          <w:szCs w:val="21"/>
        </w:rPr>
        <w:t>.1).</w:t>
      </w:r>
    </w:p>
    <w:p w14:paraId="44CCA77D" w14:textId="72CF2E92" w:rsidR="00780C43" w:rsidRDefault="00180056" w:rsidP="00965D5E">
      <w:pPr>
        <w:adjustRightInd w:val="0"/>
        <w:snapToGrid w:val="0"/>
        <w:spacing w:after="0" w:line="276" w:lineRule="auto"/>
      </w:pPr>
      <w:r w:rsidRPr="00FE6874">
        <w:rPr>
          <w:rFonts w:hint="eastAsia"/>
          <w:b/>
          <w:bCs/>
          <w:noProof/>
          <w:sz w:val="21"/>
          <w:szCs w:val="21"/>
        </w:rPr>
        <w:drawing>
          <wp:inline distT="0" distB="0" distL="0" distR="0" wp14:anchorId="113A8DA7" wp14:editId="01A80505">
            <wp:extent cx="5731510" cy="775970"/>
            <wp:effectExtent l="0" t="0" r="0" b="0"/>
            <wp:docPr id="152959498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94989" name="图片 152959498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775970"/>
                    </a:xfrm>
                    <a:prstGeom prst="rect">
                      <a:avLst/>
                    </a:prstGeom>
                  </pic:spPr>
                </pic:pic>
              </a:graphicData>
            </a:graphic>
          </wp:inline>
        </w:drawing>
      </w:r>
    </w:p>
    <w:p w14:paraId="649272D9" w14:textId="753B107F" w:rsidR="001B5A68" w:rsidRPr="00B5120C" w:rsidRDefault="001B5A68" w:rsidP="00965D5E">
      <w:pPr>
        <w:adjustRightInd w:val="0"/>
        <w:snapToGrid w:val="0"/>
        <w:spacing w:after="0" w:line="276" w:lineRule="auto"/>
        <w:jc w:val="center"/>
        <w:rPr>
          <w:b/>
          <w:bCs/>
          <w:sz w:val="20"/>
          <w:szCs w:val="20"/>
        </w:rPr>
      </w:pPr>
      <w:r w:rsidRPr="00B5120C">
        <w:rPr>
          <w:b/>
          <w:bCs/>
          <w:sz w:val="18"/>
          <w:szCs w:val="18"/>
        </w:rPr>
        <w:t>F</w:t>
      </w:r>
      <w:r w:rsidRPr="00B5120C">
        <w:rPr>
          <w:b/>
          <w:bCs/>
          <w:sz w:val="18"/>
          <w:szCs w:val="18"/>
        </w:rPr>
        <w:t>ig.1</w:t>
      </w:r>
      <w:r w:rsidRPr="00B5120C">
        <w:rPr>
          <w:b/>
          <w:bCs/>
          <w:sz w:val="18"/>
          <w:szCs w:val="18"/>
        </w:rPr>
        <w:t xml:space="preserve"> Concep</w:t>
      </w:r>
      <w:r w:rsidR="00965D5E">
        <w:rPr>
          <w:rFonts w:hint="eastAsia"/>
          <w:b/>
          <w:bCs/>
          <w:sz w:val="18"/>
          <w:szCs w:val="18"/>
          <w:lang w:eastAsia="zh-CN"/>
        </w:rPr>
        <w:t>t</w:t>
      </w:r>
      <w:r w:rsidRPr="00B5120C">
        <w:rPr>
          <w:b/>
          <w:bCs/>
          <w:sz w:val="18"/>
          <w:szCs w:val="18"/>
        </w:rPr>
        <w:t>ual modelling of upper classes</w:t>
      </w:r>
    </w:p>
    <w:p w14:paraId="6478FC19" w14:textId="6F7D9B2E" w:rsidR="007940CA" w:rsidRDefault="007940CA" w:rsidP="00965D5E">
      <w:pPr>
        <w:pStyle w:val="2"/>
        <w:adjustRightInd w:val="0"/>
        <w:snapToGrid w:val="0"/>
        <w:spacing w:before="0" w:after="0" w:line="276" w:lineRule="auto"/>
        <w:jc w:val="both"/>
        <w:rPr>
          <w:b/>
          <w:bCs/>
          <w:sz w:val="21"/>
          <w:szCs w:val="21"/>
        </w:rPr>
      </w:pPr>
      <w:r w:rsidRPr="00780C43">
        <w:rPr>
          <w:b/>
          <w:bCs/>
          <w:sz w:val="21"/>
          <w:szCs w:val="21"/>
        </w:rPr>
        <w:t>AI</w:t>
      </w:r>
      <w:r w:rsidRPr="00780C43">
        <w:rPr>
          <w:b/>
          <w:bCs/>
          <w:sz w:val="21"/>
          <w:szCs w:val="21"/>
        </w:rPr>
        <w:noBreakHyphen/>
        <w:t xml:space="preserve">assisted </w:t>
      </w:r>
      <w:r w:rsidR="00780C43" w:rsidRPr="00780C43">
        <w:rPr>
          <w:b/>
          <w:bCs/>
          <w:sz w:val="21"/>
          <w:szCs w:val="21"/>
        </w:rPr>
        <w:t>modelling</w:t>
      </w:r>
      <w:r w:rsidR="00780C43" w:rsidRPr="00780C43">
        <w:rPr>
          <w:b/>
          <w:bCs/>
          <w:sz w:val="21"/>
          <w:szCs w:val="21"/>
        </w:rPr>
        <w:t xml:space="preserve"> </w:t>
      </w:r>
      <w:r w:rsidRPr="00780C43">
        <w:rPr>
          <w:b/>
          <w:bCs/>
          <w:sz w:val="21"/>
          <w:szCs w:val="21"/>
        </w:rPr>
        <w:t>pipeline</w:t>
      </w:r>
    </w:p>
    <w:p w14:paraId="14B67FDB" w14:textId="09644E97" w:rsidR="00690317" w:rsidRPr="00690317" w:rsidRDefault="00690317" w:rsidP="00A25ECC">
      <w:pPr>
        <w:spacing w:after="0" w:line="276" w:lineRule="auto"/>
        <w:jc w:val="both"/>
        <w:rPr>
          <w:rFonts w:hint="eastAsia"/>
          <w:sz w:val="21"/>
          <w:szCs w:val="21"/>
        </w:rPr>
      </w:pPr>
      <w:r w:rsidRPr="00690317">
        <w:rPr>
          <w:sz w:val="21"/>
          <w:szCs w:val="21"/>
        </w:rPr>
        <w:t>This task adopted two AI-assisted pipelines to compare different development approaches. The first pipeline relied on iterative multi-turn prompting, while the second pipeline employed an agent-based approach using Codex. Both pipelines were implemented using GPT-5.</w:t>
      </w:r>
      <w:r>
        <w:rPr>
          <w:sz w:val="21"/>
          <w:szCs w:val="21"/>
        </w:rPr>
        <w:t xml:space="preserve">  </w:t>
      </w:r>
    </w:p>
    <w:p w14:paraId="0B0C5123" w14:textId="4443A8A1" w:rsidR="000D405F" w:rsidRDefault="000D405F" w:rsidP="00A25ECC">
      <w:pPr>
        <w:pStyle w:val="a9"/>
        <w:numPr>
          <w:ilvl w:val="0"/>
          <w:numId w:val="4"/>
        </w:numPr>
        <w:adjustRightInd w:val="0"/>
        <w:snapToGrid w:val="0"/>
        <w:spacing w:after="0" w:line="276" w:lineRule="auto"/>
        <w:contextualSpacing w:val="0"/>
        <w:jc w:val="both"/>
        <w:rPr>
          <w:b/>
          <w:bCs/>
          <w:sz w:val="21"/>
          <w:szCs w:val="21"/>
        </w:rPr>
      </w:pPr>
      <w:r w:rsidRPr="00FE6874">
        <w:rPr>
          <w:b/>
          <w:bCs/>
          <w:sz w:val="21"/>
          <w:szCs w:val="21"/>
        </w:rPr>
        <w:t>Prompt-driven pipeline</w:t>
      </w:r>
    </w:p>
    <w:p w14:paraId="3B66694F" w14:textId="4A2BBD5C" w:rsidR="00AC0E57" w:rsidRPr="00FE6874" w:rsidRDefault="00AC0E57" w:rsidP="00A25ECC">
      <w:pPr>
        <w:adjustRightInd w:val="0"/>
        <w:snapToGrid w:val="0"/>
        <w:spacing w:after="0" w:line="276" w:lineRule="auto"/>
        <w:jc w:val="both"/>
        <w:rPr>
          <w:b/>
          <w:bCs/>
          <w:sz w:val="21"/>
          <w:szCs w:val="21"/>
        </w:rPr>
      </w:pPr>
      <w:r w:rsidRPr="00FE6874">
        <w:rPr>
          <w:b/>
          <w:bCs/>
          <w:sz w:val="21"/>
          <w:szCs w:val="21"/>
        </w:rPr>
        <w:t xml:space="preserve">Workflow and prompts </w:t>
      </w:r>
      <w:proofErr w:type="gramStart"/>
      <w:r w:rsidRPr="00FE6874">
        <w:rPr>
          <w:b/>
          <w:bCs/>
          <w:sz w:val="21"/>
          <w:szCs w:val="21"/>
        </w:rPr>
        <w:t>generation</w:t>
      </w:r>
      <w:proofErr w:type="gramEnd"/>
    </w:p>
    <w:p w14:paraId="153759FA" w14:textId="408D8044" w:rsidR="00CD4F1F" w:rsidRPr="001B5A68" w:rsidRDefault="007D77BD" w:rsidP="00A25ECC">
      <w:pPr>
        <w:adjustRightInd w:val="0"/>
        <w:snapToGrid w:val="0"/>
        <w:spacing w:after="0" w:line="276" w:lineRule="auto"/>
        <w:jc w:val="both"/>
        <w:rPr>
          <w:sz w:val="21"/>
          <w:szCs w:val="21"/>
        </w:rPr>
      </w:pPr>
      <w:r w:rsidRPr="001B5A68">
        <w:rPr>
          <w:sz w:val="21"/>
          <w:szCs w:val="21"/>
        </w:rPr>
        <w:t>T</w:t>
      </w:r>
      <w:r w:rsidR="001B5A68" w:rsidRPr="001B5A68">
        <w:rPr>
          <w:sz w:val="21"/>
          <w:szCs w:val="21"/>
        </w:rPr>
        <w:t>he</w:t>
      </w:r>
      <w:r>
        <w:rPr>
          <w:sz w:val="21"/>
          <w:szCs w:val="21"/>
        </w:rPr>
        <w:t xml:space="preserve"> </w:t>
      </w:r>
      <w:r w:rsidR="001B5A68" w:rsidRPr="001B5A68">
        <w:rPr>
          <w:sz w:val="21"/>
          <w:szCs w:val="21"/>
        </w:rPr>
        <w:t xml:space="preserve">workflow and </w:t>
      </w:r>
      <w:r w:rsidR="001B5A68" w:rsidRPr="001B5A68">
        <w:rPr>
          <w:sz w:val="21"/>
          <w:szCs w:val="21"/>
        </w:rPr>
        <w:t>stepwise</w:t>
      </w:r>
      <w:r w:rsidR="001B5A68" w:rsidRPr="001B5A68">
        <w:rPr>
          <w:sz w:val="21"/>
          <w:szCs w:val="21"/>
        </w:rPr>
        <w:t xml:space="preserve"> prompts were generated and outputted</w:t>
      </w:r>
      <w:r w:rsidR="001B5A68">
        <w:rPr>
          <w:sz w:val="21"/>
          <w:szCs w:val="21"/>
          <w:lang w:val="en-US"/>
        </w:rPr>
        <w:t>.</w:t>
      </w:r>
      <w:r w:rsidR="001B5A68" w:rsidRPr="001B5A68">
        <w:rPr>
          <w:sz w:val="21"/>
          <w:szCs w:val="21"/>
        </w:rPr>
        <w:t xml:space="preserve"> </w:t>
      </w:r>
      <w:r w:rsidR="001B5A68">
        <w:rPr>
          <w:sz w:val="21"/>
          <w:szCs w:val="21"/>
        </w:rPr>
        <w:t>The</w:t>
      </w:r>
      <w:r w:rsidR="001B5A68" w:rsidRPr="001B5A68">
        <w:rPr>
          <w:sz w:val="21"/>
          <w:szCs w:val="21"/>
        </w:rPr>
        <w:t xml:space="preserve"> workflow</w:t>
      </w:r>
      <w:r w:rsidR="001B5A68">
        <w:rPr>
          <w:sz w:val="21"/>
          <w:szCs w:val="21"/>
        </w:rPr>
        <w:t xml:space="preserve"> is</w:t>
      </w:r>
      <w:r w:rsidR="001B5A68" w:rsidRPr="001B5A68">
        <w:rPr>
          <w:sz w:val="21"/>
          <w:szCs w:val="21"/>
        </w:rPr>
        <w:t xml:space="preserve">: </w:t>
      </w:r>
      <w:r w:rsidR="001B5A68">
        <w:rPr>
          <w:rFonts w:hint="eastAsia"/>
          <w:sz w:val="21"/>
          <w:szCs w:val="21"/>
        </w:rPr>
        <w:t>(</w:t>
      </w:r>
      <w:r w:rsidR="001B5A68">
        <w:rPr>
          <w:sz w:val="21"/>
          <w:szCs w:val="21"/>
        </w:rPr>
        <w:t xml:space="preserve">1) </w:t>
      </w:r>
      <w:r w:rsidR="00547E45" w:rsidRPr="00FE6874">
        <w:rPr>
          <w:sz w:val="21"/>
          <w:szCs w:val="21"/>
        </w:rPr>
        <w:t>Document Segmentation</w:t>
      </w:r>
      <w:r w:rsidR="00547E45" w:rsidRPr="00FE6874">
        <w:rPr>
          <w:sz w:val="21"/>
          <w:szCs w:val="21"/>
        </w:rPr>
        <w:t xml:space="preserve">, </w:t>
      </w:r>
      <w:r w:rsidR="001B5A68">
        <w:rPr>
          <w:sz w:val="21"/>
          <w:szCs w:val="21"/>
        </w:rPr>
        <w:t xml:space="preserve">(2) </w:t>
      </w:r>
      <w:r w:rsidR="00AC0E57" w:rsidRPr="00FE6874">
        <w:rPr>
          <w:sz w:val="21"/>
          <w:szCs w:val="21"/>
        </w:rPr>
        <w:t>Concept Extraction</w:t>
      </w:r>
      <w:r w:rsidR="00AC0E57" w:rsidRPr="00FE6874">
        <w:rPr>
          <w:rFonts w:hint="eastAsia"/>
          <w:sz w:val="21"/>
          <w:szCs w:val="21"/>
        </w:rPr>
        <w:t>,</w:t>
      </w:r>
      <w:r w:rsidR="00AC0E57" w:rsidRPr="00FE6874">
        <w:rPr>
          <w:sz w:val="21"/>
          <w:szCs w:val="21"/>
        </w:rPr>
        <w:t xml:space="preserve"> </w:t>
      </w:r>
      <w:r w:rsidR="001B5A68">
        <w:rPr>
          <w:sz w:val="21"/>
          <w:szCs w:val="21"/>
        </w:rPr>
        <w:t xml:space="preserve">(3) </w:t>
      </w:r>
      <w:r w:rsidR="00AC0E57" w:rsidRPr="00FE6874">
        <w:rPr>
          <w:sz w:val="21"/>
          <w:szCs w:val="21"/>
        </w:rPr>
        <w:t>Ontology Schema Design</w:t>
      </w:r>
      <w:r w:rsidR="00AC0E57" w:rsidRPr="00FE6874">
        <w:rPr>
          <w:sz w:val="21"/>
          <w:szCs w:val="21"/>
        </w:rPr>
        <w:t>,</w:t>
      </w:r>
      <w:r w:rsidR="003C5BCE" w:rsidRPr="00FE6874">
        <w:rPr>
          <w:sz w:val="21"/>
          <w:szCs w:val="21"/>
        </w:rPr>
        <w:t xml:space="preserve"> </w:t>
      </w:r>
      <w:r w:rsidR="001B5A68">
        <w:rPr>
          <w:sz w:val="21"/>
          <w:szCs w:val="21"/>
        </w:rPr>
        <w:t xml:space="preserve">(4) </w:t>
      </w:r>
      <w:r w:rsidR="00AC0E57" w:rsidRPr="00FE6874">
        <w:rPr>
          <w:sz w:val="21"/>
          <w:szCs w:val="21"/>
        </w:rPr>
        <w:t>OWL Ontology Generation</w:t>
      </w:r>
      <w:r w:rsidR="00AC0E57" w:rsidRPr="00FE6874">
        <w:rPr>
          <w:sz w:val="21"/>
          <w:szCs w:val="21"/>
        </w:rPr>
        <w:t xml:space="preserve">, </w:t>
      </w:r>
      <w:r w:rsidR="001B5A68">
        <w:rPr>
          <w:sz w:val="21"/>
          <w:szCs w:val="21"/>
        </w:rPr>
        <w:t xml:space="preserve">(5) </w:t>
      </w:r>
      <w:r w:rsidR="00547E45" w:rsidRPr="00FE6874">
        <w:rPr>
          <w:sz w:val="21"/>
          <w:szCs w:val="21"/>
          <w:lang w:val="en-US"/>
        </w:rPr>
        <w:t>I</w:t>
      </w:r>
      <w:r w:rsidR="00547E45" w:rsidRPr="00FE6874">
        <w:rPr>
          <w:rFonts w:hint="eastAsia"/>
          <w:sz w:val="21"/>
          <w:szCs w:val="21"/>
          <w:lang w:val="en-US" w:eastAsia="zh-CN"/>
        </w:rPr>
        <w:t>nstance</w:t>
      </w:r>
      <w:r w:rsidR="00547E45" w:rsidRPr="00FE6874">
        <w:rPr>
          <w:sz w:val="21"/>
          <w:szCs w:val="21"/>
          <w:lang w:val="en-US" w:eastAsia="zh-CN"/>
        </w:rPr>
        <w:t xml:space="preserve"> G</w:t>
      </w:r>
      <w:r w:rsidR="00547E45" w:rsidRPr="00FE6874">
        <w:rPr>
          <w:rFonts w:hint="eastAsia"/>
          <w:sz w:val="21"/>
          <w:szCs w:val="21"/>
          <w:lang w:val="en-US" w:eastAsia="zh-CN"/>
        </w:rPr>
        <w:t>eneration</w:t>
      </w:r>
      <w:r w:rsidR="00547E45" w:rsidRPr="00FE6874">
        <w:rPr>
          <w:sz w:val="21"/>
          <w:szCs w:val="21"/>
          <w:lang w:val="en-US" w:eastAsia="zh-CN"/>
        </w:rPr>
        <w:t xml:space="preserve">, </w:t>
      </w:r>
      <w:r w:rsidR="001B5A68">
        <w:rPr>
          <w:sz w:val="21"/>
          <w:szCs w:val="21"/>
          <w:lang w:val="en-US" w:eastAsia="zh-CN"/>
        </w:rPr>
        <w:t xml:space="preserve">(6) </w:t>
      </w:r>
      <w:r w:rsidR="00AC0E57" w:rsidRPr="00FE6874">
        <w:rPr>
          <w:sz w:val="21"/>
          <w:szCs w:val="21"/>
        </w:rPr>
        <w:t>Protégé Validation</w:t>
      </w:r>
    </w:p>
    <w:p w14:paraId="2CAEC281" w14:textId="00C066C3" w:rsidR="000D405F" w:rsidRDefault="00D16189" w:rsidP="00A25ECC">
      <w:pPr>
        <w:adjustRightInd w:val="0"/>
        <w:snapToGrid w:val="0"/>
        <w:spacing w:after="0" w:line="276" w:lineRule="auto"/>
        <w:jc w:val="both"/>
        <w:rPr>
          <w:b/>
          <w:bCs/>
          <w:sz w:val="21"/>
          <w:szCs w:val="21"/>
          <w:lang w:eastAsia="zh-CN"/>
        </w:rPr>
      </w:pPr>
      <w:r w:rsidRPr="00FE6874">
        <w:rPr>
          <w:b/>
          <w:bCs/>
          <w:sz w:val="21"/>
          <w:szCs w:val="21"/>
          <w:lang w:eastAsia="zh-CN"/>
        </w:rPr>
        <w:t>P</w:t>
      </w:r>
      <w:r w:rsidRPr="00FE6874">
        <w:rPr>
          <w:rFonts w:hint="eastAsia"/>
          <w:b/>
          <w:bCs/>
          <w:sz w:val="21"/>
          <w:szCs w:val="21"/>
          <w:lang w:eastAsia="zh-CN"/>
        </w:rPr>
        <w:t>rompt</w:t>
      </w:r>
      <w:r w:rsidRPr="00FE6874">
        <w:rPr>
          <w:b/>
          <w:bCs/>
          <w:sz w:val="21"/>
          <w:szCs w:val="21"/>
          <w:lang w:eastAsia="zh-CN"/>
        </w:rPr>
        <w:t xml:space="preserve"> </w:t>
      </w:r>
      <w:r w:rsidRPr="00FE6874">
        <w:rPr>
          <w:rFonts w:hint="eastAsia"/>
          <w:b/>
          <w:bCs/>
          <w:sz w:val="21"/>
          <w:szCs w:val="21"/>
          <w:lang w:eastAsia="zh-CN"/>
        </w:rPr>
        <w:t>chaining</w:t>
      </w:r>
    </w:p>
    <w:p w14:paraId="60410F9D" w14:textId="62CB0766" w:rsidR="00C94164" w:rsidRPr="00C94164" w:rsidRDefault="00B5120C" w:rsidP="00A25ECC">
      <w:pPr>
        <w:adjustRightInd w:val="0"/>
        <w:snapToGrid w:val="0"/>
        <w:spacing w:after="0" w:line="276" w:lineRule="auto"/>
        <w:jc w:val="both"/>
        <w:rPr>
          <w:sz w:val="21"/>
          <w:szCs w:val="21"/>
          <w:lang w:val="en-US" w:eastAsia="zh-CN"/>
        </w:rPr>
      </w:pPr>
      <w:r w:rsidRPr="00B5120C">
        <w:rPr>
          <w:sz w:val="21"/>
          <w:szCs w:val="21"/>
          <w:lang w:eastAsia="zh-CN"/>
        </w:rPr>
        <w:t>Prompt chaining was applied by sequentially executing the prompts according to the defined workflow, generating outputs step by step</w:t>
      </w:r>
      <w:r w:rsidR="00554758" w:rsidRPr="00554758">
        <w:rPr>
          <w:sz w:val="21"/>
          <w:szCs w:val="21"/>
          <w:lang w:val="en-US" w:eastAsia="zh-CN"/>
        </w:rPr>
        <w:t>.</w:t>
      </w:r>
    </w:p>
    <w:p w14:paraId="240C90D0" w14:textId="7A4FCF27" w:rsidR="00C94164" w:rsidRPr="00C94164" w:rsidRDefault="00C94164" w:rsidP="00A25ECC">
      <w:pPr>
        <w:adjustRightInd w:val="0"/>
        <w:snapToGrid w:val="0"/>
        <w:spacing w:after="0" w:line="276" w:lineRule="auto"/>
        <w:jc w:val="both"/>
        <w:rPr>
          <w:b/>
          <w:bCs/>
          <w:sz w:val="21"/>
          <w:szCs w:val="21"/>
        </w:rPr>
      </w:pPr>
      <w:r w:rsidRPr="00C94164">
        <w:rPr>
          <w:b/>
          <w:bCs/>
          <w:sz w:val="21"/>
          <w:szCs w:val="21"/>
        </w:rPr>
        <w:t>Ontology Validation</w:t>
      </w:r>
    </w:p>
    <w:p w14:paraId="297C8DAB" w14:textId="22FD954F" w:rsidR="00C94164" w:rsidRDefault="00C94164" w:rsidP="00A25ECC">
      <w:pPr>
        <w:adjustRightInd w:val="0"/>
        <w:snapToGrid w:val="0"/>
        <w:spacing w:after="0" w:line="276" w:lineRule="auto"/>
        <w:jc w:val="both"/>
        <w:rPr>
          <w:sz w:val="21"/>
          <w:szCs w:val="21"/>
        </w:rPr>
      </w:pPr>
      <w:r w:rsidRPr="00C94164">
        <w:rPr>
          <w:sz w:val="21"/>
          <w:szCs w:val="21"/>
        </w:rPr>
        <w:t>The ontology was validated using reasoning and expert review. The Turtle (.</w:t>
      </w:r>
      <w:proofErr w:type="spellStart"/>
      <w:r w:rsidRPr="00C94164">
        <w:rPr>
          <w:sz w:val="21"/>
          <w:szCs w:val="21"/>
        </w:rPr>
        <w:t>ttl</w:t>
      </w:r>
      <w:proofErr w:type="spellEnd"/>
      <w:r w:rsidRPr="00C94164">
        <w:rPr>
          <w:sz w:val="21"/>
          <w:szCs w:val="21"/>
        </w:rPr>
        <w:t xml:space="preserve">) file was imported into Protégé, and the </w:t>
      </w:r>
      <w:proofErr w:type="spellStart"/>
      <w:r w:rsidRPr="00C94164">
        <w:rPr>
          <w:sz w:val="21"/>
          <w:szCs w:val="21"/>
        </w:rPr>
        <w:t>HermiT</w:t>
      </w:r>
      <w:proofErr w:type="spellEnd"/>
      <w:r w:rsidRPr="00C94164">
        <w:rPr>
          <w:sz w:val="21"/>
          <w:szCs w:val="21"/>
        </w:rPr>
        <w:t xml:space="preserve"> reasoner was executed to check ontology consistency and infer the class hierarchy. In addition, the ontology structure </w:t>
      </w:r>
      <w:r>
        <w:rPr>
          <w:rFonts w:hint="eastAsia"/>
          <w:sz w:val="21"/>
          <w:szCs w:val="21"/>
          <w:lang w:eastAsia="zh-CN"/>
        </w:rPr>
        <w:t>can</w:t>
      </w:r>
      <w:r>
        <w:rPr>
          <w:sz w:val="21"/>
          <w:szCs w:val="21"/>
          <w:lang w:eastAsia="zh-CN"/>
        </w:rPr>
        <w:t xml:space="preserve"> </w:t>
      </w:r>
      <w:r>
        <w:rPr>
          <w:rFonts w:hint="eastAsia"/>
          <w:sz w:val="21"/>
          <w:szCs w:val="21"/>
          <w:lang w:eastAsia="zh-CN"/>
        </w:rPr>
        <w:t>be</w:t>
      </w:r>
      <w:r w:rsidRPr="00C94164">
        <w:rPr>
          <w:sz w:val="21"/>
          <w:szCs w:val="21"/>
        </w:rPr>
        <w:t xml:space="preserve"> reviewed</w:t>
      </w:r>
      <w:r>
        <w:rPr>
          <w:sz w:val="21"/>
          <w:szCs w:val="21"/>
          <w:lang w:eastAsia="zh-CN"/>
        </w:rPr>
        <w:t xml:space="preserve"> </w:t>
      </w:r>
      <w:r>
        <w:rPr>
          <w:rFonts w:hint="eastAsia"/>
          <w:sz w:val="21"/>
          <w:szCs w:val="21"/>
          <w:lang w:eastAsia="zh-CN"/>
        </w:rPr>
        <w:t>via</w:t>
      </w:r>
      <w:r w:rsidRPr="00C94164">
        <w:rPr>
          <w:rFonts w:hint="eastAsia"/>
          <w:sz w:val="21"/>
          <w:szCs w:val="21"/>
          <w:lang w:eastAsia="zh-CN"/>
        </w:rPr>
        <w:t xml:space="preserve"> </w:t>
      </w:r>
      <w:r w:rsidRPr="00C94164">
        <w:rPr>
          <w:sz w:val="21"/>
          <w:szCs w:val="21"/>
        </w:rPr>
        <w:t xml:space="preserve">a tabular template using the ROBOT toolkit, allowing experts to review </w:t>
      </w:r>
      <w:r>
        <w:rPr>
          <w:sz w:val="21"/>
          <w:szCs w:val="21"/>
        </w:rPr>
        <w:t>AIAO</w:t>
      </w:r>
      <w:r w:rsidRPr="00C94164">
        <w:rPr>
          <w:sz w:val="21"/>
          <w:szCs w:val="21"/>
        </w:rPr>
        <w:t xml:space="preserve"> in a spreadsheet format. Since AIAO is relatively small, a template generated with the assistance of large language models was </w:t>
      </w:r>
      <w:r>
        <w:rPr>
          <w:sz w:val="21"/>
          <w:szCs w:val="21"/>
        </w:rPr>
        <w:t xml:space="preserve">also </w:t>
      </w:r>
      <w:r w:rsidRPr="00C94164">
        <w:rPr>
          <w:sz w:val="21"/>
          <w:szCs w:val="21"/>
        </w:rPr>
        <w:t>sufficient for manual review.</w:t>
      </w:r>
    </w:p>
    <w:p w14:paraId="2469892C" w14:textId="46CA4EA3" w:rsidR="00FB76E6" w:rsidRPr="00FB76E6" w:rsidRDefault="00FB76E6" w:rsidP="00A25ECC">
      <w:pPr>
        <w:pStyle w:val="ae"/>
        <w:adjustRightInd w:val="0"/>
        <w:snapToGrid w:val="0"/>
        <w:spacing w:line="276" w:lineRule="auto"/>
        <w:jc w:val="both"/>
        <w:rPr>
          <w:b/>
          <w:bCs/>
          <w:sz w:val="21"/>
          <w:szCs w:val="21"/>
        </w:rPr>
      </w:pPr>
      <w:r w:rsidRPr="00FB76E6">
        <w:rPr>
          <w:b/>
          <w:bCs/>
          <w:sz w:val="21"/>
          <w:szCs w:val="21"/>
        </w:rPr>
        <w:t>Competency questions</w:t>
      </w:r>
      <w:r>
        <w:rPr>
          <w:b/>
          <w:bCs/>
          <w:sz w:val="21"/>
          <w:szCs w:val="21"/>
        </w:rPr>
        <w:t xml:space="preserve"> </w:t>
      </w:r>
    </w:p>
    <w:p w14:paraId="470DEBA3" w14:textId="600A2C83" w:rsidR="00FB76E6" w:rsidRPr="00FE6874" w:rsidRDefault="00FB76E6" w:rsidP="00A25ECC">
      <w:pPr>
        <w:pStyle w:val="ae"/>
        <w:adjustRightInd w:val="0"/>
        <w:snapToGrid w:val="0"/>
        <w:spacing w:line="276" w:lineRule="auto"/>
        <w:jc w:val="both"/>
        <w:rPr>
          <w:sz w:val="21"/>
          <w:szCs w:val="21"/>
        </w:rPr>
      </w:pPr>
      <w:r w:rsidRPr="00FE6874">
        <w:rPr>
          <w:sz w:val="21"/>
          <w:szCs w:val="21"/>
        </w:rPr>
        <w:t>CQ1: Which actors must report to market surveillance authorities?</w:t>
      </w:r>
    </w:p>
    <w:p w14:paraId="669E6C99" w14:textId="7685E9B8" w:rsidR="00FB76E6" w:rsidRPr="00FB76E6" w:rsidRDefault="00FB76E6" w:rsidP="00A25ECC">
      <w:pPr>
        <w:pStyle w:val="ae"/>
        <w:adjustRightInd w:val="0"/>
        <w:snapToGrid w:val="0"/>
        <w:spacing w:line="276" w:lineRule="auto"/>
        <w:jc w:val="both"/>
        <w:rPr>
          <w:sz w:val="21"/>
          <w:szCs w:val="21"/>
        </w:rPr>
      </w:pPr>
      <w:r w:rsidRPr="00FE6874">
        <w:rPr>
          <w:sz w:val="21"/>
          <w:szCs w:val="21"/>
        </w:rPr>
        <w:t>CQ2: Which providers develop High-Risk AI systems and what obligations must they comply with?</w:t>
      </w:r>
    </w:p>
    <w:p w14:paraId="73AE182C" w14:textId="157FE58E" w:rsidR="00FB76E6" w:rsidRPr="00A25ECC" w:rsidRDefault="00FB76E6" w:rsidP="00A25ECC">
      <w:pPr>
        <w:adjustRightInd w:val="0"/>
        <w:snapToGrid w:val="0"/>
        <w:spacing w:after="0" w:line="276" w:lineRule="auto"/>
        <w:jc w:val="both"/>
        <w:rPr>
          <w:rFonts w:hint="eastAsia"/>
          <w:sz w:val="21"/>
          <w:szCs w:val="21"/>
        </w:rPr>
      </w:pPr>
      <w:r w:rsidRPr="00FE6874">
        <w:rPr>
          <w:sz w:val="21"/>
          <w:szCs w:val="21"/>
        </w:rPr>
        <w:t>CQ3: What obligations apply to High-Risk AI Systems?</w:t>
      </w:r>
    </w:p>
    <w:p w14:paraId="4F8CD97F" w14:textId="2609EC5C" w:rsidR="000D405F" w:rsidRPr="00FE6874" w:rsidRDefault="000D405F" w:rsidP="00A25ECC">
      <w:pPr>
        <w:pStyle w:val="a9"/>
        <w:numPr>
          <w:ilvl w:val="0"/>
          <w:numId w:val="4"/>
        </w:numPr>
        <w:adjustRightInd w:val="0"/>
        <w:snapToGrid w:val="0"/>
        <w:spacing w:after="0" w:line="276" w:lineRule="auto"/>
        <w:contextualSpacing w:val="0"/>
        <w:jc w:val="both"/>
        <w:rPr>
          <w:b/>
          <w:bCs/>
          <w:sz w:val="21"/>
          <w:szCs w:val="21"/>
        </w:rPr>
      </w:pPr>
      <w:r w:rsidRPr="00FE6874">
        <w:rPr>
          <w:b/>
          <w:bCs/>
          <w:sz w:val="21"/>
          <w:szCs w:val="21"/>
        </w:rPr>
        <w:t>Agent-driven pipeline</w:t>
      </w:r>
    </w:p>
    <w:p w14:paraId="4796F5A9" w14:textId="337BB3AC" w:rsidR="007D77BD" w:rsidRPr="007D77BD" w:rsidRDefault="007D77BD" w:rsidP="00A25ECC">
      <w:pPr>
        <w:adjustRightInd w:val="0"/>
        <w:snapToGrid w:val="0"/>
        <w:spacing w:after="0" w:line="276" w:lineRule="auto"/>
        <w:jc w:val="both"/>
        <w:rPr>
          <w:rFonts w:hint="eastAsia"/>
          <w:b/>
          <w:bCs/>
          <w:sz w:val="21"/>
          <w:szCs w:val="21"/>
          <w:lang w:val="en-US" w:eastAsia="zh-CN"/>
        </w:rPr>
      </w:pPr>
      <w:r w:rsidRPr="007D77BD">
        <w:rPr>
          <w:b/>
          <w:bCs/>
          <w:sz w:val="21"/>
          <w:szCs w:val="21"/>
          <w:lang w:val="en-US" w:eastAsia="zh-CN"/>
        </w:rPr>
        <w:t>Concept extraction</w:t>
      </w:r>
    </w:p>
    <w:p w14:paraId="1728F88A" w14:textId="0D4320E8" w:rsidR="007D77BD" w:rsidRPr="007D77BD" w:rsidRDefault="007D77BD" w:rsidP="00A25ECC">
      <w:pPr>
        <w:adjustRightInd w:val="0"/>
        <w:snapToGrid w:val="0"/>
        <w:spacing w:after="0" w:line="276" w:lineRule="auto"/>
        <w:jc w:val="both"/>
        <w:rPr>
          <w:sz w:val="21"/>
          <w:szCs w:val="21"/>
          <w:lang w:val="en-US" w:eastAsia="zh-CN"/>
        </w:rPr>
      </w:pPr>
      <w:r>
        <w:rPr>
          <w:sz w:val="21"/>
          <w:szCs w:val="21"/>
          <w:lang w:val="en-US" w:eastAsia="zh-CN"/>
        </w:rPr>
        <w:t>A</w:t>
      </w:r>
      <w:r>
        <w:rPr>
          <w:rFonts w:hint="eastAsia"/>
          <w:sz w:val="21"/>
          <w:szCs w:val="21"/>
          <w:lang w:val="en-US" w:eastAsia="zh-CN"/>
        </w:rPr>
        <w:t>rticle</w:t>
      </w:r>
      <w:r>
        <w:rPr>
          <w:sz w:val="21"/>
          <w:szCs w:val="21"/>
          <w:lang w:val="en-US" w:eastAsia="zh-CN"/>
        </w:rPr>
        <w:t xml:space="preserve"> </w:t>
      </w:r>
      <w:r>
        <w:rPr>
          <w:rFonts w:hint="eastAsia"/>
          <w:sz w:val="21"/>
          <w:szCs w:val="21"/>
          <w:lang w:val="en-US" w:eastAsia="zh-CN"/>
        </w:rPr>
        <w:t>headings</w:t>
      </w:r>
      <w:r>
        <w:rPr>
          <w:sz w:val="21"/>
          <w:szCs w:val="21"/>
          <w:lang w:val="en-US" w:eastAsia="zh-CN"/>
        </w:rPr>
        <w:t xml:space="preserve"> </w:t>
      </w:r>
      <w:r>
        <w:rPr>
          <w:rFonts w:hint="eastAsia"/>
          <w:sz w:val="21"/>
          <w:szCs w:val="21"/>
          <w:lang w:val="en-US" w:eastAsia="zh-CN"/>
        </w:rPr>
        <w:t>are</w:t>
      </w:r>
      <w:r>
        <w:rPr>
          <w:sz w:val="21"/>
          <w:szCs w:val="21"/>
          <w:lang w:val="en-US" w:eastAsia="zh-CN"/>
        </w:rPr>
        <w:t xml:space="preserve"> </w:t>
      </w:r>
      <w:r>
        <w:rPr>
          <w:rFonts w:hint="eastAsia"/>
          <w:sz w:val="21"/>
          <w:szCs w:val="21"/>
          <w:lang w:val="en-US" w:eastAsia="zh-CN"/>
        </w:rPr>
        <w:t>extracted</w:t>
      </w:r>
      <w:r>
        <w:rPr>
          <w:sz w:val="21"/>
          <w:szCs w:val="21"/>
          <w:lang w:val="en-US" w:eastAsia="zh-CN"/>
        </w:rPr>
        <w:t xml:space="preserve"> </w:t>
      </w:r>
      <w:r>
        <w:rPr>
          <w:rFonts w:hint="eastAsia"/>
          <w:sz w:val="21"/>
          <w:szCs w:val="21"/>
          <w:lang w:val="en-US" w:eastAsia="zh-CN"/>
        </w:rPr>
        <w:t>and</w:t>
      </w:r>
      <w:r>
        <w:rPr>
          <w:sz w:val="21"/>
          <w:szCs w:val="21"/>
          <w:lang w:val="en-US" w:eastAsia="zh-CN"/>
        </w:rPr>
        <w:t xml:space="preserve"> </w:t>
      </w:r>
      <w:r>
        <w:rPr>
          <w:rFonts w:hint="eastAsia"/>
          <w:sz w:val="21"/>
          <w:szCs w:val="21"/>
          <w:lang w:val="en-US" w:eastAsia="zh-CN"/>
        </w:rPr>
        <w:t>mapped</w:t>
      </w:r>
      <w:r>
        <w:rPr>
          <w:sz w:val="21"/>
          <w:szCs w:val="21"/>
          <w:lang w:val="en-US" w:eastAsia="zh-CN"/>
        </w:rPr>
        <w:t xml:space="preserve"> to</w:t>
      </w:r>
      <w:r w:rsidRPr="007D77BD">
        <w:rPr>
          <w:sz w:val="21"/>
          <w:szCs w:val="21"/>
          <w:lang w:val="en-US" w:eastAsia="zh-CN"/>
        </w:rPr>
        <w:t xml:space="preserve"> top ontology categories using lexical rules.</w:t>
      </w:r>
    </w:p>
    <w:p w14:paraId="6257570C" w14:textId="47701FAB" w:rsidR="007D77BD" w:rsidRPr="007D77BD" w:rsidRDefault="007D77BD" w:rsidP="00A25ECC">
      <w:pPr>
        <w:adjustRightInd w:val="0"/>
        <w:snapToGrid w:val="0"/>
        <w:spacing w:after="0" w:line="276" w:lineRule="auto"/>
        <w:jc w:val="both"/>
        <w:rPr>
          <w:b/>
          <w:bCs/>
          <w:sz w:val="21"/>
          <w:szCs w:val="21"/>
          <w:lang w:val="en-US" w:eastAsia="zh-CN"/>
        </w:rPr>
      </w:pPr>
      <w:r w:rsidRPr="007D77BD">
        <w:rPr>
          <w:b/>
          <w:bCs/>
          <w:sz w:val="21"/>
          <w:szCs w:val="21"/>
          <w:lang w:val="en-US" w:eastAsia="zh-CN"/>
        </w:rPr>
        <w:t xml:space="preserve">Ontology modelling </w:t>
      </w:r>
    </w:p>
    <w:p w14:paraId="26C6EC7E" w14:textId="0F8F3152" w:rsidR="009D6433" w:rsidRDefault="00C94164" w:rsidP="00A25ECC">
      <w:pPr>
        <w:adjustRightInd w:val="0"/>
        <w:snapToGrid w:val="0"/>
        <w:spacing w:after="0" w:line="276" w:lineRule="auto"/>
        <w:jc w:val="both"/>
        <w:rPr>
          <w:sz w:val="21"/>
          <w:szCs w:val="21"/>
          <w:lang w:val="en-US" w:eastAsia="zh-CN"/>
        </w:rPr>
      </w:pPr>
      <w:r w:rsidRPr="007D77BD">
        <w:rPr>
          <w:sz w:val="21"/>
          <w:szCs w:val="21"/>
          <w:lang w:val="en-US" w:eastAsia="zh-CN"/>
        </w:rPr>
        <w:t>C</w:t>
      </w:r>
      <w:r w:rsidR="007D77BD" w:rsidRPr="007D77BD">
        <w:rPr>
          <w:sz w:val="21"/>
          <w:szCs w:val="21"/>
          <w:lang w:val="en-US" w:eastAsia="zh-CN"/>
        </w:rPr>
        <w:t xml:space="preserve">lasses, properties, and example instances </w:t>
      </w:r>
      <w:r w:rsidR="007D77BD">
        <w:rPr>
          <w:sz w:val="21"/>
          <w:szCs w:val="21"/>
          <w:lang w:val="en-US" w:eastAsia="zh-CN"/>
        </w:rPr>
        <w:t xml:space="preserve">are built </w:t>
      </w:r>
      <w:r w:rsidR="007D77BD" w:rsidRPr="007D77BD">
        <w:rPr>
          <w:sz w:val="21"/>
          <w:szCs w:val="21"/>
          <w:lang w:val="en-US" w:eastAsia="zh-CN"/>
        </w:rPr>
        <w:t>in</w:t>
      </w:r>
      <w:r w:rsidR="007D77BD">
        <w:rPr>
          <w:sz w:val="21"/>
          <w:szCs w:val="21"/>
          <w:lang w:val="en-US" w:eastAsia="zh-CN"/>
        </w:rPr>
        <w:t xml:space="preserve"> </w:t>
      </w:r>
      <w:r w:rsidR="007D77BD" w:rsidRPr="007D77BD">
        <w:rPr>
          <w:sz w:val="21"/>
          <w:szCs w:val="21"/>
          <w:lang w:val="en-US" w:eastAsia="zh-CN"/>
        </w:rPr>
        <w:t>Turtle</w:t>
      </w:r>
      <w:r w:rsidR="007D77BD">
        <w:rPr>
          <w:sz w:val="21"/>
          <w:szCs w:val="21"/>
          <w:lang w:val="en-US" w:eastAsia="zh-CN"/>
        </w:rPr>
        <w:t xml:space="preserve"> file and the annotations are included</w:t>
      </w:r>
      <w:r w:rsidR="007D77BD" w:rsidRPr="007D77BD">
        <w:rPr>
          <w:sz w:val="21"/>
          <w:szCs w:val="21"/>
          <w:lang w:val="en-US" w:eastAsia="zh-CN"/>
        </w:rPr>
        <w:t>.</w:t>
      </w:r>
      <w:r>
        <w:rPr>
          <w:sz w:val="21"/>
          <w:szCs w:val="21"/>
          <w:lang w:val="en-US" w:eastAsia="zh-CN"/>
        </w:rPr>
        <w:t xml:space="preserve"> </w:t>
      </w:r>
    </w:p>
    <w:p w14:paraId="38912AA6" w14:textId="26A47102" w:rsidR="00FB76E6" w:rsidRDefault="00FB76E6" w:rsidP="00A25ECC">
      <w:pPr>
        <w:adjustRightInd w:val="0"/>
        <w:snapToGrid w:val="0"/>
        <w:spacing w:after="0" w:line="276" w:lineRule="auto"/>
        <w:jc w:val="both"/>
        <w:rPr>
          <w:sz w:val="21"/>
          <w:szCs w:val="21"/>
          <w:lang w:val="en-US" w:eastAsia="zh-CN"/>
        </w:rPr>
      </w:pPr>
      <w:r w:rsidRPr="00FB76E6">
        <w:rPr>
          <w:sz w:val="21"/>
          <w:szCs w:val="21"/>
          <w:u w:val="single"/>
          <w:lang w:val="en-US" w:eastAsia="zh-CN"/>
        </w:rPr>
        <w:t>Notably</w:t>
      </w:r>
      <w:r w:rsidRPr="00FB76E6">
        <w:rPr>
          <w:b/>
          <w:bCs/>
          <w:i/>
          <w:iCs/>
          <w:sz w:val="21"/>
          <w:szCs w:val="21"/>
          <w:lang w:val="en-US" w:eastAsia="zh-CN"/>
        </w:rPr>
        <w:t>,</w:t>
      </w:r>
      <w:r w:rsidRPr="00FB76E6">
        <w:rPr>
          <w:sz w:val="21"/>
          <w:szCs w:val="21"/>
          <w:lang w:val="en-US" w:eastAsia="zh-CN"/>
        </w:rPr>
        <w:t xml:space="preserve"> </w:t>
      </w:r>
      <w:r>
        <w:rPr>
          <w:rFonts w:hint="eastAsia"/>
          <w:sz w:val="21"/>
          <w:szCs w:val="21"/>
          <w:lang w:val="en-US" w:eastAsia="zh-CN"/>
        </w:rPr>
        <w:t>s</w:t>
      </w:r>
      <w:r w:rsidRPr="00FB76E6">
        <w:rPr>
          <w:sz w:val="21"/>
          <w:szCs w:val="21"/>
          <w:lang w:val="en-US" w:eastAsia="zh-CN"/>
        </w:rPr>
        <w:t xml:space="preserve">ince the ontology is defined as a legal ontology, several modelling choices reflect common characteristics of legal ontologies. Normative relations are designed to separate legal duty assignment from governance supervision. Legal traceability is ensured through the property </w:t>
      </w:r>
      <w:proofErr w:type="spellStart"/>
      <w:r w:rsidRPr="00FB76E6">
        <w:rPr>
          <w:i/>
          <w:iCs/>
          <w:sz w:val="21"/>
          <w:szCs w:val="21"/>
          <w:lang w:val="en-US" w:eastAsia="zh-CN"/>
        </w:rPr>
        <w:t>euaia:articleReference</w:t>
      </w:r>
      <w:proofErr w:type="spellEnd"/>
      <w:r w:rsidRPr="00FB76E6">
        <w:rPr>
          <w:sz w:val="21"/>
          <w:szCs w:val="21"/>
          <w:lang w:val="en-US" w:eastAsia="zh-CN"/>
        </w:rPr>
        <w:t>, which links classes and properties to the corresponding legal provisions. Example individuals are also included to enable SPARQL competency queries to be executed directly.</w:t>
      </w:r>
    </w:p>
    <w:p w14:paraId="168B3BF2" w14:textId="4813BEF2" w:rsidR="007D77BD" w:rsidRPr="009D6433" w:rsidRDefault="009D6433" w:rsidP="00A25ECC">
      <w:pPr>
        <w:adjustRightInd w:val="0"/>
        <w:snapToGrid w:val="0"/>
        <w:spacing w:after="0" w:line="276" w:lineRule="auto"/>
        <w:jc w:val="both"/>
        <w:rPr>
          <w:rFonts w:hint="eastAsia"/>
          <w:b/>
          <w:bCs/>
          <w:sz w:val="21"/>
          <w:szCs w:val="21"/>
          <w:lang w:val="en-US" w:eastAsia="zh-CN"/>
        </w:rPr>
      </w:pPr>
      <w:r w:rsidRPr="009D6433">
        <w:rPr>
          <w:b/>
          <w:bCs/>
          <w:sz w:val="21"/>
          <w:szCs w:val="21"/>
          <w:lang w:val="en-US" w:eastAsia="zh-CN"/>
        </w:rPr>
        <w:t>H</w:t>
      </w:r>
      <w:r w:rsidRPr="009D6433">
        <w:rPr>
          <w:b/>
          <w:bCs/>
          <w:sz w:val="21"/>
          <w:szCs w:val="21"/>
          <w:lang w:val="en-US" w:eastAsia="zh-CN"/>
        </w:rPr>
        <w:t>ybrid</w:t>
      </w:r>
      <w:r w:rsidRPr="009D6433">
        <w:rPr>
          <w:b/>
          <w:bCs/>
          <w:sz w:val="21"/>
          <w:szCs w:val="21"/>
          <w:lang w:val="en-US" w:eastAsia="zh-CN"/>
        </w:rPr>
        <w:t xml:space="preserve"> </w:t>
      </w:r>
      <w:r w:rsidRPr="009D6433">
        <w:rPr>
          <w:rFonts w:hint="eastAsia"/>
          <w:b/>
          <w:bCs/>
          <w:sz w:val="21"/>
          <w:szCs w:val="21"/>
          <w:lang w:val="en-US" w:eastAsia="zh-CN"/>
        </w:rPr>
        <w:t>v</w:t>
      </w:r>
      <w:r w:rsidR="007D77BD" w:rsidRPr="009D6433">
        <w:rPr>
          <w:b/>
          <w:bCs/>
          <w:sz w:val="21"/>
          <w:szCs w:val="21"/>
          <w:lang w:val="en-US" w:eastAsia="zh-CN"/>
        </w:rPr>
        <w:t xml:space="preserve">alidation </w:t>
      </w:r>
    </w:p>
    <w:p w14:paraId="4CD197DB" w14:textId="44C28BD0" w:rsidR="009D6433" w:rsidRDefault="009D6433" w:rsidP="00A25ECC">
      <w:pPr>
        <w:adjustRightInd w:val="0"/>
        <w:snapToGrid w:val="0"/>
        <w:spacing w:after="0" w:line="276" w:lineRule="auto"/>
        <w:jc w:val="both"/>
        <w:rPr>
          <w:sz w:val="21"/>
          <w:szCs w:val="21"/>
          <w:lang w:val="en-US" w:eastAsia="zh-CN"/>
        </w:rPr>
      </w:pPr>
      <w:r w:rsidRPr="009D6433">
        <w:rPr>
          <w:sz w:val="21"/>
          <w:szCs w:val="21"/>
          <w:lang w:val="en-US" w:eastAsia="zh-CN"/>
        </w:rPr>
        <w:t xml:space="preserve">Ontology validation was performed using a hybrid approach combining automated and human-in-the-loop evaluation. Structural constraints were validated using SHACL via the </w:t>
      </w:r>
      <w:proofErr w:type="spellStart"/>
      <w:r w:rsidRPr="009D6433">
        <w:rPr>
          <w:sz w:val="21"/>
          <w:szCs w:val="21"/>
          <w:lang w:val="en-US" w:eastAsia="zh-CN"/>
        </w:rPr>
        <w:t>pyshacl</w:t>
      </w:r>
      <w:proofErr w:type="spellEnd"/>
      <w:r w:rsidRPr="009D6433">
        <w:rPr>
          <w:sz w:val="21"/>
          <w:szCs w:val="21"/>
          <w:lang w:val="en-US" w:eastAsia="zh-CN"/>
        </w:rPr>
        <w:t xml:space="preserve"> library, while additional rule-based checks implemented in Python with </w:t>
      </w:r>
      <w:proofErr w:type="spellStart"/>
      <w:r w:rsidRPr="009D6433">
        <w:rPr>
          <w:sz w:val="21"/>
          <w:szCs w:val="21"/>
          <w:lang w:val="en-US" w:eastAsia="zh-CN"/>
        </w:rPr>
        <w:t>RDFLib</w:t>
      </w:r>
      <w:proofErr w:type="spellEnd"/>
      <w:r w:rsidRPr="009D6433">
        <w:rPr>
          <w:sz w:val="21"/>
          <w:szCs w:val="21"/>
          <w:lang w:val="en-US" w:eastAsia="zh-CN"/>
        </w:rPr>
        <w:t xml:space="preserve"> verified domain-specific logical </w:t>
      </w:r>
      <w:r w:rsidRPr="009D6433">
        <w:rPr>
          <w:sz w:val="21"/>
          <w:szCs w:val="21"/>
          <w:lang w:val="en-US" w:eastAsia="zh-CN"/>
        </w:rPr>
        <w:lastRenderedPageBreak/>
        <w:t xml:space="preserve">requirements. In addition, domain experts reviewed the extracted article-to-concept mappings, confirmed the ontology class hierarchy in Protégé, and validated the results of competency questions. </w:t>
      </w:r>
    </w:p>
    <w:p w14:paraId="20E61E01" w14:textId="77777777" w:rsidR="00FB76E6" w:rsidRPr="00FB76E6" w:rsidRDefault="00FB76E6" w:rsidP="00A25ECC">
      <w:pPr>
        <w:pStyle w:val="ae"/>
        <w:adjustRightInd w:val="0"/>
        <w:snapToGrid w:val="0"/>
        <w:spacing w:line="276" w:lineRule="auto"/>
        <w:jc w:val="both"/>
        <w:rPr>
          <w:b/>
          <w:bCs/>
          <w:sz w:val="21"/>
          <w:szCs w:val="21"/>
        </w:rPr>
      </w:pPr>
      <w:r w:rsidRPr="00FB76E6">
        <w:rPr>
          <w:b/>
          <w:bCs/>
          <w:sz w:val="21"/>
          <w:szCs w:val="21"/>
        </w:rPr>
        <w:t>Competency questions</w:t>
      </w:r>
    </w:p>
    <w:p w14:paraId="45421893" w14:textId="77777777" w:rsidR="00434C8F" w:rsidRPr="00434C8F" w:rsidRDefault="00434C8F" w:rsidP="00434C8F">
      <w:pPr>
        <w:adjustRightInd w:val="0"/>
        <w:snapToGrid w:val="0"/>
        <w:spacing w:after="0" w:line="276" w:lineRule="auto"/>
        <w:jc w:val="both"/>
        <w:rPr>
          <w:sz w:val="21"/>
          <w:szCs w:val="21"/>
          <w:lang w:val="en-US" w:eastAsia="zh-CN"/>
        </w:rPr>
      </w:pPr>
      <w:r w:rsidRPr="00434C8F">
        <w:rPr>
          <w:sz w:val="21"/>
          <w:szCs w:val="21"/>
          <w:lang w:val="en-US" w:eastAsia="zh-CN"/>
        </w:rPr>
        <w:t xml:space="preserve">Which high-risk AI systems are </w:t>
      </w:r>
      <w:proofErr w:type="gramStart"/>
      <w:r w:rsidRPr="00434C8F">
        <w:rPr>
          <w:sz w:val="21"/>
          <w:szCs w:val="21"/>
          <w:lang w:val="en-US" w:eastAsia="zh-CN"/>
        </w:rPr>
        <w:t>represented</w:t>
      </w:r>
      <w:proofErr w:type="gramEnd"/>
      <w:r w:rsidRPr="00434C8F">
        <w:rPr>
          <w:sz w:val="21"/>
          <w:szCs w:val="21"/>
          <w:lang w:val="en-US" w:eastAsia="zh-CN"/>
        </w:rPr>
        <w:t xml:space="preserve"> and which obligations apply to each?</w:t>
      </w:r>
    </w:p>
    <w:p w14:paraId="13B5A5C2" w14:textId="77777777" w:rsidR="00434C8F" w:rsidRPr="00434C8F" w:rsidRDefault="00434C8F" w:rsidP="00434C8F">
      <w:pPr>
        <w:adjustRightInd w:val="0"/>
        <w:snapToGrid w:val="0"/>
        <w:spacing w:after="0" w:line="276" w:lineRule="auto"/>
        <w:jc w:val="both"/>
        <w:rPr>
          <w:sz w:val="21"/>
          <w:szCs w:val="21"/>
          <w:lang w:val="en-US" w:eastAsia="zh-CN"/>
        </w:rPr>
      </w:pPr>
      <w:r w:rsidRPr="00434C8F">
        <w:rPr>
          <w:sz w:val="21"/>
          <w:szCs w:val="21"/>
          <w:lang w:val="en-US" w:eastAsia="zh-CN"/>
        </w:rPr>
        <w:t>Which actors are subject to which obligations?</w:t>
      </w:r>
    </w:p>
    <w:p w14:paraId="3AA4BB99" w14:textId="77777777" w:rsidR="00434C8F" w:rsidRPr="00434C8F" w:rsidRDefault="00434C8F" w:rsidP="00434C8F">
      <w:pPr>
        <w:adjustRightInd w:val="0"/>
        <w:snapToGrid w:val="0"/>
        <w:spacing w:after="0" w:line="276" w:lineRule="auto"/>
        <w:jc w:val="both"/>
        <w:rPr>
          <w:sz w:val="21"/>
          <w:szCs w:val="21"/>
          <w:lang w:val="en-US" w:eastAsia="zh-CN"/>
        </w:rPr>
      </w:pPr>
      <w:r w:rsidRPr="00434C8F">
        <w:rPr>
          <w:sz w:val="21"/>
          <w:szCs w:val="21"/>
          <w:lang w:val="en-US" w:eastAsia="zh-CN"/>
        </w:rPr>
        <w:t>Which prohibited AI practices are represented?</w:t>
      </w:r>
    </w:p>
    <w:p w14:paraId="5CBDB84B" w14:textId="77777777" w:rsidR="00434C8F" w:rsidRPr="00434C8F" w:rsidRDefault="00434C8F" w:rsidP="00434C8F">
      <w:pPr>
        <w:adjustRightInd w:val="0"/>
        <w:snapToGrid w:val="0"/>
        <w:spacing w:after="0" w:line="276" w:lineRule="auto"/>
        <w:jc w:val="both"/>
        <w:rPr>
          <w:sz w:val="21"/>
          <w:szCs w:val="21"/>
          <w:lang w:val="en-US" w:eastAsia="zh-CN"/>
        </w:rPr>
      </w:pPr>
      <w:r w:rsidRPr="00434C8F">
        <w:rPr>
          <w:sz w:val="21"/>
          <w:szCs w:val="21"/>
          <w:lang w:val="en-US" w:eastAsia="zh-CN"/>
        </w:rPr>
        <w:t>Which governance entities regulate systems or govern actors?</w:t>
      </w:r>
    </w:p>
    <w:p w14:paraId="17A9340B" w14:textId="19DE00EE" w:rsidR="00434C8F" w:rsidRPr="00FB76E6" w:rsidRDefault="00434C8F" w:rsidP="00A25ECC">
      <w:pPr>
        <w:adjustRightInd w:val="0"/>
        <w:snapToGrid w:val="0"/>
        <w:spacing w:after="0" w:line="276" w:lineRule="auto"/>
        <w:jc w:val="both"/>
        <w:rPr>
          <w:rFonts w:hint="eastAsia"/>
          <w:sz w:val="21"/>
          <w:szCs w:val="21"/>
          <w:lang w:val="en-US" w:eastAsia="zh-CN"/>
        </w:rPr>
      </w:pPr>
      <w:r w:rsidRPr="00434C8F">
        <w:rPr>
          <w:sz w:val="21"/>
          <w:szCs w:val="21"/>
          <w:lang w:val="en-US" w:eastAsia="zh-CN"/>
        </w:rPr>
        <w:t>Which GPAI models have systemic-risk obligations and who provides them?</w:t>
      </w:r>
    </w:p>
    <w:p w14:paraId="3A929AFB" w14:textId="33CEA394" w:rsidR="007940CA" w:rsidRPr="00FE6874" w:rsidRDefault="001B5A68" w:rsidP="00A25ECC">
      <w:pPr>
        <w:pStyle w:val="2"/>
        <w:adjustRightInd w:val="0"/>
        <w:snapToGrid w:val="0"/>
        <w:spacing w:before="0" w:after="0" w:line="276" w:lineRule="auto"/>
        <w:jc w:val="both"/>
        <w:rPr>
          <w:b/>
          <w:bCs/>
          <w:sz w:val="21"/>
          <w:szCs w:val="21"/>
        </w:rPr>
      </w:pPr>
      <w:r w:rsidRPr="00FE6874">
        <w:rPr>
          <w:b/>
          <w:bCs/>
          <w:sz w:val="21"/>
          <w:szCs w:val="21"/>
        </w:rPr>
        <w:t>P</w:t>
      </w:r>
      <w:r w:rsidR="007940CA" w:rsidRPr="00FE6874">
        <w:rPr>
          <w:b/>
          <w:bCs/>
          <w:sz w:val="21"/>
          <w:szCs w:val="21"/>
        </w:rPr>
        <w:t>reliminary</w:t>
      </w:r>
      <w:r>
        <w:rPr>
          <w:b/>
          <w:bCs/>
          <w:sz w:val="21"/>
          <w:szCs w:val="21"/>
        </w:rPr>
        <w:t xml:space="preserve"> </w:t>
      </w:r>
      <w:r w:rsidR="007940CA" w:rsidRPr="00FE6874">
        <w:rPr>
          <w:b/>
          <w:bCs/>
          <w:sz w:val="21"/>
          <w:szCs w:val="21"/>
        </w:rPr>
        <w:t xml:space="preserve">metrics </w:t>
      </w:r>
      <w:r w:rsidR="007940CA" w:rsidRPr="00FE6874">
        <w:rPr>
          <w:b/>
          <w:bCs/>
          <w:sz w:val="21"/>
          <w:szCs w:val="21"/>
        </w:rPr>
        <w:t>for</w:t>
      </w:r>
      <w:r w:rsidR="007940CA" w:rsidRPr="00FE6874">
        <w:rPr>
          <w:b/>
          <w:bCs/>
          <w:sz w:val="21"/>
          <w:szCs w:val="21"/>
        </w:rPr>
        <w:t xml:space="preserve"> </w:t>
      </w:r>
      <w:r w:rsidR="007940CA" w:rsidRPr="00FE6874">
        <w:rPr>
          <w:b/>
          <w:bCs/>
          <w:sz w:val="21"/>
          <w:szCs w:val="21"/>
        </w:rPr>
        <w:t xml:space="preserve">AIAO </w:t>
      </w:r>
      <w:r w:rsidR="007940CA" w:rsidRPr="00FE6874">
        <w:rPr>
          <w:b/>
          <w:bCs/>
          <w:sz w:val="21"/>
          <w:szCs w:val="21"/>
        </w:rPr>
        <w:t>evaluat</w:t>
      </w:r>
      <w:r w:rsidR="007940CA" w:rsidRPr="00FE6874">
        <w:rPr>
          <w:b/>
          <w:bCs/>
          <w:sz w:val="21"/>
          <w:szCs w:val="21"/>
        </w:rPr>
        <w:t>ion</w:t>
      </w:r>
    </w:p>
    <w:p w14:paraId="6531E9DB" w14:textId="77777777" w:rsidR="00690317" w:rsidRDefault="00240A56" w:rsidP="00A25ECC">
      <w:pPr>
        <w:adjustRightInd w:val="0"/>
        <w:snapToGrid w:val="0"/>
        <w:spacing w:after="0" w:line="276" w:lineRule="auto"/>
        <w:jc w:val="both"/>
        <w:rPr>
          <w:sz w:val="21"/>
          <w:szCs w:val="21"/>
        </w:rPr>
      </w:pPr>
      <w:r w:rsidRPr="00FE6874">
        <w:rPr>
          <w:sz w:val="21"/>
          <w:szCs w:val="21"/>
        </w:rPr>
        <w:t>A</w:t>
      </w:r>
      <w:r w:rsidR="00054E7B" w:rsidRPr="00054E7B">
        <w:t xml:space="preserve"> </w:t>
      </w:r>
      <w:r w:rsidR="00054E7B" w:rsidRPr="00054E7B">
        <w:rPr>
          <w:sz w:val="21"/>
          <w:szCs w:val="21"/>
        </w:rPr>
        <w:t xml:space="preserve">life-cycle oriented evaluation framework can be adopted by integrating proof-of-concept (PoC) quantitative metrics, reasoning-based validation, and established ontology evaluation frameworks proposed by Neuhaus (2013) and </w:t>
      </w:r>
      <w:proofErr w:type="spellStart"/>
      <w:r w:rsidR="00054E7B" w:rsidRPr="00054E7B">
        <w:rPr>
          <w:sz w:val="21"/>
          <w:szCs w:val="21"/>
        </w:rPr>
        <w:t>Tartir</w:t>
      </w:r>
      <w:proofErr w:type="spellEnd"/>
      <w:r w:rsidR="00054E7B" w:rsidRPr="00054E7B">
        <w:rPr>
          <w:sz w:val="21"/>
          <w:szCs w:val="21"/>
        </w:rPr>
        <w:t xml:space="preserve"> (2005). The framework combines automatic computation with expert-based qualitative assessment.</w:t>
      </w:r>
    </w:p>
    <w:p w14:paraId="2B9F6AC3" w14:textId="46E55A4A" w:rsidR="0041097C" w:rsidRPr="00690317" w:rsidRDefault="00B5120C" w:rsidP="00A25ECC">
      <w:pPr>
        <w:adjustRightInd w:val="0"/>
        <w:snapToGrid w:val="0"/>
        <w:spacing w:after="0" w:line="276" w:lineRule="auto"/>
        <w:jc w:val="center"/>
        <w:rPr>
          <w:rFonts w:hint="eastAsia"/>
          <w:b/>
          <w:bCs/>
          <w:sz w:val="18"/>
          <w:szCs w:val="18"/>
          <w:lang w:eastAsia="zh-CN"/>
        </w:rPr>
      </w:pPr>
      <w:r w:rsidRPr="00B5120C">
        <w:rPr>
          <w:b/>
          <w:bCs/>
          <w:sz w:val="18"/>
          <w:szCs w:val="18"/>
          <w:lang w:eastAsia="zh-CN"/>
        </w:rPr>
        <w:t>T</w:t>
      </w:r>
      <w:r w:rsidRPr="00B5120C">
        <w:rPr>
          <w:rFonts w:hint="eastAsia"/>
          <w:b/>
          <w:bCs/>
          <w:sz w:val="18"/>
          <w:szCs w:val="18"/>
          <w:lang w:eastAsia="zh-CN"/>
        </w:rPr>
        <w:t>able</w:t>
      </w:r>
      <w:r w:rsidRPr="00B5120C">
        <w:rPr>
          <w:b/>
          <w:bCs/>
          <w:sz w:val="18"/>
          <w:szCs w:val="18"/>
          <w:lang w:eastAsia="zh-CN"/>
        </w:rPr>
        <w:t xml:space="preserve"> 1 E</w:t>
      </w:r>
      <w:r w:rsidRPr="00B5120C">
        <w:rPr>
          <w:rFonts w:hint="eastAsia"/>
          <w:b/>
          <w:bCs/>
          <w:sz w:val="18"/>
          <w:szCs w:val="18"/>
          <w:lang w:eastAsia="zh-CN"/>
        </w:rPr>
        <w:t>valuation</w:t>
      </w:r>
      <w:r w:rsidRPr="00B5120C">
        <w:rPr>
          <w:b/>
          <w:bCs/>
          <w:sz w:val="18"/>
          <w:szCs w:val="18"/>
          <w:lang w:eastAsia="zh-CN"/>
        </w:rPr>
        <w:t xml:space="preserve"> </w:t>
      </w:r>
      <w:r w:rsidRPr="00B5120C">
        <w:rPr>
          <w:rFonts w:hint="eastAsia"/>
          <w:b/>
          <w:bCs/>
          <w:sz w:val="18"/>
          <w:szCs w:val="18"/>
          <w:lang w:eastAsia="zh-CN"/>
        </w:rPr>
        <w:t>metrics</w:t>
      </w:r>
    </w:p>
    <w:tbl>
      <w:tblPr>
        <w:tblStyle w:val="af6"/>
        <w:tblW w:w="0" w:type="auto"/>
        <w:tblInd w:w="-431" w:type="dxa"/>
        <w:tblLook w:val="04A0" w:firstRow="1" w:lastRow="0" w:firstColumn="1" w:lastColumn="0" w:noHBand="0" w:noVBand="1"/>
      </w:tblPr>
      <w:tblGrid>
        <w:gridCol w:w="1560"/>
        <w:gridCol w:w="1560"/>
        <w:gridCol w:w="1871"/>
        <w:gridCol w:w="2948"/>
        <w:gridCol w:w="1508"/>
      </w:tblGrid>
      <w:tr w:rsidR="00965D5E" w:rsidRPr="00965D5E" w14:paraId="790A6183" w14:textId="77777777" w:rsidTr="00965D5E">
        <w:trPr>
          <w:trHeight w:val="320"/>
        </w:trPr>
        <w:tc>
          <w:tcPr>
            <w:tcW w:w="1560" w:type="dxa"/>
            <w:noWrap/>
            <w:vAlign w:val="center"/>
            <w:hideMark/>
          </w:tcPr>
          <w:p w14:paraId="6938C1E2" w14:textId="77777777" w:rsidR="003A310C" w:rsidRPr="003A310C" w:rsidRDefault="003A310C" w:rsidP="00A25ECC">
            <w:pPr>
              <w:adjustRightInd w:val="0"/>
              <w:snapToGrid w:val="0"/>
              <w:spacing w:after="0" w:line="240" w:lineRule="auto"/>
              <w:jc w:val="center"/>
              <w:rPr>
                <w:b/>
                <w:bCs/>
                <w:sz w:val="16"/>
                <w:szCs w:val="16"/>
              </w:rPr>
            </w:pPr>
            <w:r w:rsidRPr="003A310C">
              <w:rPr>
                <w:rFonts w:hint="eastAsia"/>
                <w:b/>
                <w:bCs/>
                <w:sz w:val="16"/>
                <w:szCs w:val="16"/>
              </w:rPr>
              <w:t>Lifecycle Stage</w:t>
            </w:r>
          </w:p>
        </w:tc>
        <w:tc>
          <w:tcPr>
            <w:tcW w:w="1560" w:type="dxa"/>
            <w:noWrap/>
            <w:vAlign w:val="center"/>
            <w:hideMark/>
          </w:tcPr>
          <w:p w14:paraId="4172F4DC" w14:textId="77777777" w:rsidR="003A310C" w:rsidRPr="003A310C" w:rsidRDefault="003A310C" w:rsidP="00A25ECC">
            <w:pPr>
              <w:adjustRightInd w:val="0"/>
              <w:snapToGrid w:val="0"/>
              <w:spacing w:after="0" w:line="240" w:lineRule="auto"/>
              <w:jc w:val="center"/>
              <w:rPr>
                <w:rFonts w:hint="eastAsia"/>
                <w:b/>
                <w:bCs/>
                <w:sz w:val="16"/>
                <w:szCs w:val="16"/>
              </w:rPr>
            </w:pPr>
            <w:r w:rsidRPr="003A310C">
              <w:rPr>
                <w:rFonts w:hint="eastAsia"/>
                <w:b/>
                <w:bCs/>
                <w:sz w:val="16"/>
                <w:szCs w:val="16"/>
              </w:rPr>
              <w:t>Evaluation Dimension</w:t>
            </w:r>
          </w:p>
        </w:tc>
        <w:tc>
          <w:tcPr>
            <w:tcW w:w="1871" w:type="dxa"/>
            <w:noWrap/>
            <w:vAlign w:val="center"/>
            <w:hideMark/>
          </w:tcPr>
          <w:p w14:paraId="72287C21" w14:textId="77777777" w:rsidR="003A310C" w:rsidRPr="003A310C" w:rsidRDefault="003A310C" w:rsidP="00A25ECC">
            <w:pPr>
              <w:adjustRightInd w:val="0"/>
              <w:snapToGrid w:val="0"/>
              <w:spacing w:after="0" w:line="240" w:lineRule="auto"/>
              <w:jc w:val="center"/>
              <w:rPr>
                <w:rFonts w:hint="eastAsia"/>
                <w:b/>
                <w:bCs/>
                <w:sz w:val="16"/>
                <w:szCs w:val="16"/>
              </w:rPr>
            </w:pPr>
            <w:r w:rsidRPr="003A310C">
              <w:rPr>
                <w:rFonts w:hint="eastAsia"/>
                <w:b/>
                <w:bCs/>
                <w:sz w:val="16"/>
                <w:szCs w:val="16"/>
              </w:rPr>
              <w:t>Metric / Method</w:t>
            </w:r>
          </w:p>
        </w:tc>
        <w:tc>
          <w:tcPr>
            <w:tcW w:w="2948" w:type="dxa"/>
            <w:noWrap/>
            <w:vAlign w:val="center"/>
            <w:hideMark/>
          </w:tcPr>
          <w:p w14:paraId="162EE086" w14:textId="77777777" w:rsidR="003A310C" w:rsidRPr="003A310C" w:rsidRDefault="003A310C" w:rsidP="00A25ECC">
            <w:pPr>
              <w:adjustRightInd w:val="0"/>
              <w:snapToGrid w:val="0"/>
              <w:spacing w:after="0" w:line="240" w:lineRule="auto"/>
              <w:jc w:val="center"/>
              <w:rPr>
                <w:rFonts w:hint="eastAsia"/>
                <w:b/>
                <w:bCs/>
                <w:sz w:val="16"/>
                <w:szCs w:val="16"/>
              </w:rPr>
            </w:pPr>
            <w:r w:rsidRPr="003A310C">
              <w:rPr>
                <w:rFonts w:hint="eastAsia"/>
                <w:b/>
                <w:bCs/>
                <w:sz w:val="16"/>
                <w:szCs w:val="16"/>
              </w:rPr>
              <w:t>Formula or Method</w:t>
            </w:r>
          </w:p>
        </w:tc>
        <w:tc>
          <w:tcPr>
            <w:tcW w:w="1508" w:type="dxa"/>
            <w:noWrap/>
            <w:vAlign w:val="center"/>
            <w:hideMark/>
          </w:tcPr>
          <w:p w14:paraId="1F6822C3" w14:textId="77777777" w:rsidR="003A310C" w:rsidRPr="003A310C" w:rsidRDefault="003A310C" w:rsidP="00A25ECC">
            <w:pPr>
              <w:adjustRightInd w:val="0"/>
              <w:snapToGrid w:val="0"/>
              <w:spacing w:after="0" w:line="240" w:lineRule="auto"/>
              <w:jc w:val="center"/>
              <w:rPr>
                <w:rFonts w:hint="eastAsia"/>
                <w:b/>
                <w:bCs/>
                <w:sz w:val="16"/>
                <w:szCs w:val="16"/>
              </w:rPr>
            </w:pPr>
            <w:r w:rsidRPr="003A310C">
              <w:rPr>
                <w:rFonts w:hint="eastAsia"/>
                <w:b/>
                <w:bCs/>
                <w:sz w:val="16"/>
                <w:szCs w:val="16"/>
              </w:rPr>
              <w:t>Evaluation Type</w:t>
            </w:r>
          </w:p>
        </w:tc>
      </w:tr>
      <w:tr w:rsidR="00965D5E" w:rsidRPr="00965D5E" w14:paraId="781805BD" w14:textId="77777777" w:rsidTr="00965D5E">
        <w:trPr>
          <w:trHeight w:val="320"/>
        </w:trPr>
        <w:tc>
          <w:tcPr>
            <w:tcW w:w="1560" w:type="dxa"/>
            <w:vMerge w:val="restart"/>
            <w:noWrap/>
            <w:vAlign w:val="center"/>
            <w:hideMark/>
          </w:tcPr>
          <w:p w14:paraId="1E4BD428" w14:textId="77777777" w:rsidR="00690317" w:rsidRPr="003A310C" w:rsidRDefault="00690317" w:rsidP="00A25ECC">
            <w:pPr>
              <w:adjustRightInd w:val="0"/>
              <w:snapToGrid w:val="0"/>
              <w:spacing w:after="0" w:line="240" w:lineRule="auto"/>
              <w:jc w:val="center"/>
              <w:rPr>
                <w:rFonts w:hint="eastAsia"/>
                <w:sz w:val="16"/>
                <w:szCs w:val="16"/>
              </w:rPr>
            </w:pPr>
            <w:r w:rsidRPr="003A310C">
              <w:rPr>
                <w:rFonts w:hint="eastAsia"/>
                <w:sz w:val="16"/>
                <w:szCs w:val="16"/>
              </w:rPr>
              <w:t>Conceptualization</w:t>
            </w:r>
          </w:p>
        </w:tc>
        <w:tc>
          <w:tcPr>
            <w:tcW w:w="1560" w:type="dxa"/>
            <w:noWrap/>
            <w:vAlign w:val="center"/>
            <w:hideMark/>
          </w:tcPr>
          <w:p w14:paraId="5E16B5DB" w14:textId="77777777" w:rsidR="00690317" w:rsidRPr="003A310C" w:rsidRDefault="00690317" w:rsidP="00A25ECC">
            <w:pPr>
              <w:adjustRightInd w:val="0"/>
              <w:snapToGrid w:val="0"/>
              <w:spacing w:after="0" w:line="240" w:lineRule="auto"/>
              <w:jc w:val="center"/>
              <w:rPr>
                <w:rFonts w:hint="eastAsia"/>
                <w:sz w:val="16"/>
                <w:szCs w:val="16"/>
              </w:rPr>
            </w:pPr>
            <w:r w:rsidRPr="003A310C">
              <w:rPr>
                <w:rFonts w:hint="eastAsia"/>
                <w:sz w:val="16"/>
                <w:szCs w:val="16"/>
              </w:rPr>
              <w:t>Intelligibility (Neuhaus, 2013)</w:t>
            </w:r>
          </w:p>
        </w:tc>
        <w:tc>
          <w:tcPr>
            <w:tcW w:w="1871" w:type="dxa"/>
            <w:noWrap/>
            <w:vAlign w:val="center"/>
            <w:hideMark/>
          </w:tcPr>
          <w:p w14:paraId="284B7CA9" w14:textId="77777777" w:rsidR="00690317" w:rsidRPr="003A310C" w:rsidRDefault="00690317" w:rsidP="00A25ECC">
            <w:pPr>
              <w:adjustRightInd w:val="0"/>
              <w:snapToGrid w:val="0"/>
              <w:spacing w:after="0" w:line="240" w:lineRule="auto"/>
              <w:jc w:val="center"/>
              <w:rPr>
                <w:rFonts w:hint="eastAsia"/>
                <w:sz w:val="16"/>
                <w:szCs w:val="16"/>
              </w:rPr>
            </w:pPr>
            <w:r w:rsidRPr="003A310C">
              <w:rPr>
                <w:rFonts w:hint="eastAsia"/>
                <w:sz w:val="16"/>
                <w:szCs w:val="16"/>
              </w:rPr>
              <w:t>Annotation Coverage</w:t>
            </w:r>
          </w:p>
        </w:tc>
        <w:tc>
          <w:tcPr>
            <w:tcW w:w="2948" w:type="dxa"/>
            <w:noWrap/>
            <w:vAlign w:val="center"/>
            <w:hideMark/>
          </w:tcPr>
          <w:p w14:paraId="72FA1AA9" w14:textId="77777777" w:rsidR="00690317" w:rsidRPr="003A310C" w:rsidRDefault="00690317" w:rsidP="00A25ECC">
            <w:pPr>
              <w:adjustRightInd w:val="0"/>
              <w:snapToGrid w:val="0"/>
              <w:spacing w:after="0" w:line="240" w:lineRule="auto"/>
              <w:jc w:val="center"/>
              <w:rPr>
                <w:rFonts w:hint="eastAsia"/>
                <w:sz w:val="16"/>
                <w:szCs w:val="16"/>
              </w:rPr>
            </w:pPr>
            <w:r w:rsidRPr="003A310C">
              <w:rPr>
                <w:rFonts w:hint="eastAsia"/>
                <w:sz w:val="16"/>
                <w:szCs w:val="16"/>
              </w:rPr>
              <w:t xml:space="preserve">Classes with (label + comment + </w:t>
            </w:r>
            <w:proofErr w:type="spellStart"/>
            <w:r w:rsidRPr="003A310C">
              <w:rPr>
                <w:rFonts w:hint="eastAsia"/>
                <w:sz w:val="16"/>
                <w:szCs w:val="16"/>
              </w:rPr>
              <w:t>articleReference</w:t>
            </w:r>
            <w:proofErr w:type="spellEnd"/>
            <w:r w:rsidRPr="003A310C">
              <w:rPr>
                <w:rFonts w:hint="eastAsia"/>
                <w:sz w:val="16"/>
                <w:szCs w:val="16"/>
              </w:rPr>
              <w:t xml:space="preserve">) / total target classes (Target </w:t>
            </w:r>
            <w:r w:rsidRPr="003A310C">
              <w:rPr>
                <w:rFonts w:hint="eastAsia"/>
                <w:sz w:val="16"/>
                <w:szCs w:val="16"/>
              </w:rPr>
              <w:t>≥</w:t>
            </w:r>
            <w:r w:rsidRPr="003A310C">
              <w:rPr>
                <w:rFonts w:hint="eastAsia"/>
                <w:sz w:val="16"/>
                <w:szCs w:val="16"/>
              </w:rPr>
              <w:t xml:space="preserve"> 0.95)</w:t>
            </w:r>
          </w:p>
        </w:tc>
        <w:tc>
          <w:tcPr>
            <w:tcW w:w="1508" w:type="dxa"/>
            <w:noWrap/>
            <w:vAlign w:val="center"/>
            <w:hideMark/>
          </w:tcPr>
          <w:p w14:paraId="7FDDB93B" w14:textId="6DBC6925" w:rsidR="00690317" w:rsidRPr="003A310C" w:rsidRDefault="00690317" w:rsidP="00A25ECC">
            <w:pPr>
              <w:adjustRightInd w:val="0"/>
              <w:snapToGrid w:val="0"/>
              <w:spacing w:after="0" w:line="240" w:lineRule="auto"/>
              <w:jc w:val="center"/>
              <w:rPr>
                <w:rFonts w:hint="eastAsia"/>
                <w:sz w:val="16"/>
                <w:szCs w:val="16"/>
              </w:rPr>
            </w:pPr>
            <w:r w:rsidRPr="003A310C">
              <w:rPr>
                <w:rFonts w:hint="eastAsia"/>
                <w:sz w:val="16"/>
                <w:szCs w:val="16"/>
              </w:rPr>
              <w:t xml:space="preserve">Automatic </w:t>
            </w:r>
            <w:r w:rsidR="00D41208" w:rsidRPr="00965D5E">
              <w:rPr>
                <w:sz w:val="16"/>
                <w:szCs w:val="16"/>
              </w:rPr>
              <w:t xml:space="preserve">&amp; </w:t>
            </w:r>
            <w:r w:rsidRPr="003A310C">
              <w:rPr>
                <w:rFonts w:hint="eastAsia"/>
                <w:sz w:val="16"/>
                <w:szCs w:val="16"/>
              </w:rPr>
              <w:t>Expert review</w:t>
            </w:r>
          </w:p>
        </w:tc>
      </w:tr>
      <w:tr w:rsidR="00965D5E" w:rsidRPr="00965D5E" w14:paraId="78B1C03A" w14:textId="77777777" w:rsidTr="00965D5E">
        <w:trPr>
          <w:trHeight w:val="320"/>
        </w:trPr>
        <w:tc>
          <w:tcPr>
            <w:tcW w:w="1560" w:type="dxa"/>
            <w:vMerge/>
            <w:noWrap/>
            <w:vAlign w:val="center"/>
            <w:hideMark/>
          </w:tcPr>
          <w:p w14:paraId="4CA126DC" w14:textId="60A58BD7" w:rsidR="00690317" w:rsidRPr="003A310C" w:rsidRDefault="00690317" w:rsidP="00A25ECC">
            <w:pPr>
              <w:adjustRightInd w:val="0"/>
              <w:snapToGrid w:val="0"/>
              <w:spacing w:after="0" w:line="240" w:lineRule="auto"/>
              <w:jc w:val="center"/>
              <w:rPr>
                <w:rFonts w:hint="eastAsia"/>
                <w:sz w:val="16"/>
                <w:szCs w:val="16"/>
              </w:rPr>
            </w:pPr>
          </w:p>
        </w:tc>
        <w:tc>
          <w:tcPr>
            <w:tcW w:w="1560" w:type="dxa"/>
            <w:noWrap/>
            <w:vAlign w:val="center"/>
            <w:hideMark/>
          </w:tcPr>
          <w:p w14:paraId="5D5CA1DC" w14:textId="77777777" w:rsidR="00690317" w:rsidRPr="003A310C" w:rsidRDefault="00690317" w:rsidP="00A25ECC">
            <w:pPr>
              <w:adjustRightInd w:val="0"/>
              <w:snapToGrid w:val="0"/>
              <w:spacing w:after="0" w:line="240" w:lineRule="auto"/>
              <w:jc w:val="center"/>
              <w:rPr>
                <w:rFonts w:hint="eastAsia"/>
                <w:sz w:val="16"/>
                <w:szCs w:val="16"/>
              </w:rPr>
            </w:pPr>
            <w:r w:rsidRPr="003A310C">
              <w:rPr>
                <w:rFonts w:hint="eastAsia"/>
                <w:sz w:val="16"/>
                <w:szCs w:val="16"/>
              </w:rPr>
              <w:t>Fidelity (Neuhaus, 2013)</w:t>
            </w:r>
          </w:p>
        </w:tc>
        <w:tc>
          <w:tcPr>
            <w:tcW w:w="1871" w:type="dxa"/>
            <w:noWrap/>
            <w:vAlign w:val="center"/>
            <w:hideMark/>
          </w:tcPr>
          <w:p w14:paraId="45BA49E4" w14:textId="77777777" w:rsidR="00690317" w:rsidRPr="003A310C" w:rsidRDefault="00690317" w:rsidP="00A25ECC">
            <w:pPr>
              <w:adjustRightInd w:val="0"/>
              <w:snapToGrid w:val="0"/>
              <w:spacing w:after="0" w:line="240" w:lineRule="auto"/>
              <w:jc w:val="center"/>
              <w:rPr>
                <w:rFonts w:hint="eastAsia"/>
                <w:sz w:val="16"/>
                <w:szCs w:val="16"/>
              </w:rPr>
            </w:pPr>
            <w:r w:rsidRPr="003A310C">
              <w:rPr>
                <w:rFonts w:hint="eastAsia"/>
                <w:sz w:val="16"/>
                <w:szCs w:val="16"/>
              </w:rPr>
              <w:t>Concept Coverage</w:t>
            </w:r>
          </w:p>
        </w:tc>
        <w:tc>
          <w:tcPr>
            <w:tcW w:w="2948" w:type="dxa"/>
            <w:noWrap/>
            <w:vAlign w:val="center"/>
            <w:hideMark/>
          </w:tcPr>
          <w:p w14:paraId="16B188EC" w14:textId="5730A4DC" w:rsidR="00690317" w:rsidRPr="003A310C" w:rsidRDefault="00690317" w:rsidP="00A25ECC">
            <w:pPr>
              <w:adjustRightInd w:val="0"/>
              <w:snapToGrid w:val="0"/>
              <w:spacing w:after="0" w:line="240" w:lineRule="auto"/>
              <w:jc w:val="center"/>
              <w:rPr>
                <w:rFonts w:hint="eastAsia"/>
                <w:sz w:val="16"/>
                <w:szCs w:val="16"/>
              </w:rPr>
            </w:pPr>
            <w:r w:rsidRPr="003A310C">
              <w:rPr>
                <w:rFonts w:hint="eastAsia"/>
                <w:sz w:val="16"/>
                <w:szCs w:val="16"/>
              </w:rPr>
              <w:t>whether ontology concepts correctly represent EU AI Act terminology</w:t>
            </w:r>
          </w:p>
        </w:tc>
        <w:tc>
          <w:tcPr>
            <w:tcW w:w="1508" w:type="dxa"/>
            <w:noWrap/>
            <w:vAlign w:val="center"/>
            <w:hideMark/>
          </w:tcPr>
          <w:p w14:paraId="33DE7816" w14:textId="77777777" w:rsidR="00690317" w:rsidRPr="003A310C" w:rsidRDefault="00690317" w:rsidP="00A25ECC">
            <w:pPr>
              <w:adjustRightInd w:val="0"/>
              <w:snapToGrid w:val="0"/>
              <w:spacing w:after="0" w:line="240" w:lineRule="auto"/>
              <w:jc w:val="center"/>
              <w:rPr>
                <w:rFonts w:hint="eastAsia"/>
                <w:sz w:val="16"/>
                <w:szCs w:val="16"/>
              </w:rPr>
            </w:pPr>
            <w:r w:rsidRPr="003A310C">
              <w:rPr>
                <w:rFonts w:hint="eastAsia"/>
                <w:sz w:val="16"/>
                <w:szCs w:val="16"/>
              </w:rPr>
              <w:t>Expert evaluation</w:t>
            </w:r>
          </w:p>
        </w:tc>
      </w:tr>
      <w:tr w:rsidR="00965D5E" w:rsidRPr="00965D5E" w14:paraId="2AEE55BB" w14:textId="77777777" w:rsidTr="00965D5E">
        <w:trPr>
          <w:trHeight w:val="320"/>
        </w:trPr>
        <w:tc>
          <w:tcPr>
            <w:tcW w:w="1560" w:type="dxa"/>
            <w:vMerge w:val="restart"/>
            <w:noWrap/>
            <w:vAlign w:val="center"/>
            <w:hideMark/>
          </w:tcPr>
          <w:p w14:paraId="562861E9" w14:textId="77777777" w:rsidR="00690317" w:rsidRPr="003A310C" w:rsidRDefault="00690317" w:rsidP="00A25ECC">
            <w:pPr>
              <w:adjustRightInd w:val="0"/>
              <w:snapToGrid w:val="0"/>
              <w:spacing w:after="0" w:line="240" w:lineRule="auto"/>
              <w:jc w:val="center"/>
              <w:rPr>
                <w:rFonts w:hint="eastAsia"/>
                <w:sz w:val="16"/>
                <w:szCs w:val="16"/>
              </w:rPr>
            </w:pPr>
            <w:r w:rsidRPr="003A310C">
              <w:rPr>
                <w:rFonts w:hint="eastAsia"/>
                <w:sz w:val="16"/>
                <w:szCs w:val="16"/>
              </w:rPr>
              <w:t>Formalization</w:t>
            </w:r>
          </w:p>
        </w:tc>
        <w:tc>
          <w:tcPr>
            <w:tcW w:w="1560" w:type="dxa"/>
            <w:noWrap/>
            <w:vAlign w:val="center"/>
            <w:hideMark/>
          </w:tcPr>
          <w:p w14:paraId="664116C3" w14:textId="77777777" w:rsidR="00690317" w:rsidRPr="003A310C" w:rsidRDefault="00690317" w:rsidP="00A25ECC">
            <w:pPr>
              <w:adjustRightInd w:val="0"/>
              <w:snapToGrid w:val="0"/>
              <w:spacing w:after="0" w:line="240" w:lineRule="auto"/>
              <w:jc w:val="center"/>
              <w:rPr>
                <w:rFonts w:hint="eastAsia"/>
                <w:sz w:val="16"/>
                <w:szCs w:val="16"/>
              </w:rPr>
            </w:pPr>
            <w:r w:rsidRPr="003A310C">
              <w:rPr>
                <w:rFonts w:hint="eastAsia"/>
                <w:sz w:val="16"/>
                <w:szCs w:val="16"/>
              </w:rPr>
              <w:t>Craftsmanship (</w:t>
            </w:r>
            <w:proofErr w:type="spellStart"/>
            <w:r w:rsidRPr="003A310C">
              <w:rPr>
                <w:rFonts w:hint="eastAsia"/>
                <w:sz w:val="16"/>
                <w:szCs w:val="16"/>
              </w:rPr>
              <w:t>Tartir</w:t>
            </w:r>
            <w:proofErr w:type="spellEnd"/>
            <w:r w:rsidRPr="003A310C">
              <w:rPr>
                <w:rFonts w:hint="eastAsia"/>
                <w:sz w:val="16"/>
                <w:szCs w:val="16"/>
              </w:rPr>
              <w:t>, 2005)</w:t>
            </w:r>
          </w:p>
        </w:tc>
        <w:tc>
          <w:tcPr>
            <w:tcW w:w="1871" w:type="dxa"/>
            <w:noWrap/>
            <w:vAlign w:val="center"/>
            <w:hideMark/>
          </w:tcPr>
          <w:p w14:paraId="6A131EFD" w14:textId="77777777" w:rsidR="00690317" w:rsidRPr="003A310C" w:rsidRDefault="00690317" w:rsidP="00A25ECC">
            <w:pPr>
              <w:adjustRightInd w:val="0"/>
              <w:snapToGrid w:val="0"/>
              <w:spacing w:after="0" w:line="240" w:lineRule="auto"/>
              <w:jc w:val="center"/>
              <w:rPr>
                <w:rFonts w:hint="eastAsia"/>
                <w:sz w:val="16"/>
                <w:szCs w:val="16"/>
              </w:rPr>
            </w:pPr>
            <w:r w:rsidRPr="003A310C">
              <w:rPr>
                <w:rFonts w:hint="eastAsia"/>
                <w:sz w:val="16"/>
                <w:szCs w:val="16"/>
              </w:rPr>
              <w:t>Relation Completeness</w:t>
            </w:r>
          </w:p>
        </w:tc>
        <w:tc>
          <w:tcPr>
            <w:tcW w:w="2948" w:type="dxa"/>
            <w:noWrap/>
            <w:vAlign w:val="center"/>
            <w:hideMark/>
          </w:tcPr>
          <w:p w14:paraId="7A98BC2E" w14:textId="77777777" w:rsidR="00690317" w:rsidRPr="003A310C" w:rsidRDefault="00690317" w:rsidP="00A25ECC">
            <w:pPr>
              <w:adjustRightInd w:val="0"/>
              <w:snapToGrid w:val="0"/>
              <w:spacing w:after="0" w:line="240" w:lineRule="auto"/>
              <w:jc w:val="center"/>
              <w:rPr>
                <w:rFonts w:hint="eastAsia"/>
                <w:sz w:val="16"/>
                <w:szCs w:val="16"/>
              </w:rPr>
            </w:pPr>
            <w:r w:rsidRPr="003A310C">
              <w:rPr>
                <w:rFonts w:hint="eastAsia"/>
                <w:sz w:val="16"/>
                <w:szCs w:val="16"/>
              </w:rPr>
              <w:t xml:space="preserve">Nodes satisfying mandatory relations / constrained nodes (Target </w:t>
            </w:r>
            <w:r w:rsidRPr="003A310C">
              <w:rPr>
                <w:rFonts w:hint="eastAsia"/>
                <w:sz w:val="16"/>
                <w:szCs w:val="16"/>
              </w:rPr>
              <w:t>≥</w:t>
            </w:r>
            <w:r w:rsidRPr="003A310C">
              <w:rPr>
                <w:rFonts w:hint="eastAsia"/>
                <w:sz w:val="16"/>
                <w:szCs w:val="16"/>
              </w:rPr>
              <w:t xml:space="preserve"> 0.90)</w:t>
            </w:r>
          </w:p>
        </w:tc>
        <w:tc>
          <w:tcPr>
            <w:tcW w:w="1508" w:type="dxa"/>
            <w:noWrap/>
            <w:vAlign w:val="center"/>
            <w:hideMark/>
          </w:tcPr>
          <w:p w14:paraId="50781C9B" w14:textId="77777777" w:rsidR="00690317" w:rsidRPr="003A310C" w:rsidRDefault="00690317" w:rsidP="00A25ECC">
            <w:pPr>
              <w:adjustRightInd w:val="0"/>
              <w:snapToGrid w:val="0"/>
              <w:spacing w:after="0" w:line="240" w:lineRule="auto"/>
              <w:jc w:val="center"/>
              <w:rPr>
                <w:rFonts w:hint="eastAsia"/>
                <w:sz w:val="16"/>
                <w:szCs w:val="16"/>
              </w:rPr>
            </w:pPr>
            <w:r w:rsidRPr="003A310C">
              <w:rPr>
                <w:rFonts w:hint="eastAsia"/>
                <w:sz w:val="16"/>
                <w:szCs w:val="16"/>
              </w:rPr>
              <w:t>Automatic</w:t>
            </w:r>
          </w:p>
        </w:tc>
      </w:tr>
      <w:tr w:rsidR="00965D5E" w:rsidRPr="00965D5E" w14:paraId="044C5872" w14:textId="77777777" w:rsidTr="00965D5E">
        <w:trPr>
          <w:trHeight w:val="320"/>
        </w:trPr>
        <w:tc>
          <w:tcPr>
            <w:tcW w:w="1560" w:type="dxa"/>
            <w:vMerge/>
            <w:noWrap/>
            <w:vAlign w:val="center"/>
            <w:hideMark/>
          </w:tcPr>
          <w:p w14:paraId="145B9E3C" w14:textId="6C6491EB" w:rsidR="00690317" w:rsidRPr="003A310C" w:rsidRDefault="00690317" w:rsidP="00A25ECC">
            <w:pPr>
              <w:adjustRightInd w:val="0"/>
              <w:snapToGrid w:val="0"/>
              <w:spacing w:after="0" w:line="240" w:lineRule="auto"/>
              <w:jc w:val="center"/>
              <w:rPr>
                <w:rFonts w:hint="eastAsia"/>
                <w:sz w:val="16"/>
                <w:szCs w:val="16"/>
              </w:rPr>
            </w:pPr>
          </w:p>
        </w:tc>
        <w:tc>
          <w:tcPr>
            <w:tcW w:w="1560" w:type="dxa"/>
            <w:noWrap/>
            <w:vAlign w:val="center"/>
            <w:hideMark/>
          </w:tcPr>
          <w:p w14:paraId="19D21939" w14:textId="77777777" w:rsidR="00690317" w:rsidRPr="003A310C" w:rsidRDefault="00690317" w:rsidP="00A25ECC">
            <w:pPr>
              <w:adjustRightInd w:val="0"/>
              <w:snapToGrid w:val="0"/>
              <w:spacing w:after="0" w:line="240" w:lineRule="auto"/>
              <w:jc w:val="center"/>
              <w:rPr>
                <w:rFonts w:hint="eastAsia"/>
                <w:sz w:val="16"/>
                <w:szCs w:val="16"/>
              </w:rPr>
            </w:pPr>
            <w:r w:rsidRPr="003A310C">
              <w:rPr>
                <w:rFonts w:hint="eastAsia"/>
                <w:sz w:val="16"/>
                <w:szCs w:val="16"/>
              </w:rPr>
              <w:t>Consistency (</w:t>
            </w:r>
            <w:proofErr w:type="spellStart"/>
            <w:r w:rsidRPr="003A310C">
              <w:rPr>
                <w:rFonts w:hint="eastAsia"/>
                <w:sz w:val="16"/>
                <w:szCs w:val="16"/>
              </w:rPr>
              <w:t>Tartir</w:t>
            </w:r>
            <w:proofErr w:type="spellEnd"/>
            <w:r w:rsidRPr="003A310C">
              <w:rPr>
                <w:rFonts w:hint="eastAsia"/>
                <w:sz w:val="16"/>
                <w:szCs w:val="16"/>
              </w:rPr>
              <w:t>, 2005)</w:t>
            </w:r>
          </w:p>
        </w:tc>
        <w:tc>
          <w:tcPr>
            <w:tcW w:w="1871" w:type="dxa"/>
            <w:noWrap/>
            <w:vAlign w:val="center"/>
            <w:hideMark/>
          </w:tcPr>
          <w:p w14:paraId="2C1E66BE" w14:textId="77777777" w:rsidR="00690317" w:rsidRPr="003A310C" w:rsidRDefault="00690317" w:rsidP="00A25ECC">
            <w:pPr>
              <w:adjustRightInd w:val="0"/>
              <w:snapToGrid w:val="0"/>
              <w:spacing w:after="0" w:line="240" w:lineRule="auto"/>
              <w:jc w:val="center"/>
              <w:rPr>
                <w:rFonts w:hint="eastAsia"/>
                <w:sz w:val="16"/>
                <w:szCs w:val="16"/>
              </w:rPr>
            </w:pPr>
            <w:r w:rsidRPr="003A310C">
              <w:rPr>
                <w:rFonts w:hint="eastAsia"/>
                <w:sz w:val="16"/>
                <w:szCs w:val="16"/>
              </w:rPr>
              <w:t>Consistency of Classes and Relations</w:t>
            </w:r>
          </w:p>
        </w:tc>
        <w:tc>
          <w:tcPr>
            <w:tcW w:w="2948" w:type="dxa"/>
            <w:noWrap/>
            <w:vAlign w:val="center"/>
            <w:hideMark/>
          </w:tcPr>
          <w:p w14:paraId="255841FE" w14:textId="77777777" w:rsidR="00690317" w:rsidRPr="003A310C" w:rsidRDefault="00690317" w:rsidP="00A25ECC">
            <w:pPr>
              <w:adjustRightInd w:val="0"/>
              <w:snapToGrid w:val="0"/>
              <w:spacing w:after="0" w:line="240" w:lineRule="auto"/>
              <w:jc w:val="center"/>
              <w:rPr>
                <w:rFonts w:hint="eastAsia"/>
                <w:sz w:val="16"/>
                <w:szCs w:val="16"/>
              </w:rPr>
            </w:pPr>
            <w:r w:rsidRPr="003A310C">
              <w:rPr>
                <w:rFonts w:hint="eastAsia"/>
                <w:sz w:val="16"/>
                <w:szCs w:val="16"/>
              </w:rPr>
              <w:t xml:space="preserve">Ontology imported into Protégé and checked using </w:t>
            </w:r>
            <w:proofErr w:type="spellStart"/>
            <w:r w:rsidRPr="003A310C">
              <w:rPr>
                <w:rFonts w:hint="eastAsia"/>
                <w:sz w:val="16"/>
                <w:szCs w:val="16"/>
              </w:rPr>
              <w:t>HermiT</w:t>
            </w:r>
            <w:proofErr w:type="spellEnd"/>
            <w:r w:rsidRPr="003A310C">
              <w:rPr>
                <w:rFonts w:hint="eastAsia"/>
                <w:sz w:val="16"/>
                <w:szCs w:val="16"/>
              </w:rPr>
              <w:t xml:space="preserve"> reasoner for logical consistency</w:t>
            </w:r>
          </w:p>
        </w:tc>
        <w:tc>
          <w:tcPr>
            <w:tcW w:w="1508" w:type="dxa"/>
            <w:noWrap/>
            <w:vAlign w:val="center"/>
            <w:hideMark/>
          </w:tcPr>
          <w:p w14:paraId="45E8853D" w14:textId="77777777" w:rsidR="00690317" w:rsidRPr="003A310C" w:rsidRDefault="00690317" w:rsidP="00A25ECC">
            <w:pPr>
              <w:adjustRightInd w:val="0"/>
              <w:snapToGrid w:val="0"/>
              <w:spacing w:after="0" w:line="240" w:lineRule="auto"/>
              <w:jc w:val="center"/>
              <w:rPr>
                <w:rFonts w:hint="eastAsia"/>
                <w:sz w:val="16"/>
                <w:szCs w:val="16"/>
              </w:rPr>
            </w:pPr>
            <w:r w:rsidRPr="003A310C">
              <w:rPr>
                <w:rFonts w:hint="eastAsia"/>
                <w:sz w:val="16"/>
                <w:szCs w:val="16"/>
              </w:rPr>
              <w:t>Automatic</w:t>
            </w:r>
          </w:p>
        </w:tc>
      </w:tr>
      <w:tr w:rsidR="00965D5E" w:rsidRPr="00965D5E" w14:paraId="39F9A2FC" w14:textId="77777777" w:rsidTr="00965D5E">
        <w:trPr>
          <w:trHeight w:val="320"/>
        </w:trPr>
        <w:tc>
          <w:tcPr>
            <w:tcW w:w="1560" w:type="dxa"/>
            <w:vMerge/>
            <w:noWrap/>
            <w:vAlign w:val="center"/>
            <w:hideMark/>
          </w:tcPr>
          <w:p w14:paraId="7FE9B460" w14:textId="3D7FD6EA" w:rsidR="00690317" w:rsidRPr="003A310C" w:rsidRDefault="00690317" w:rsidP="00A25ECC">
            <w:pPr>
              <w:adjustRightInd w:val="0"/>
              <w:snapToGrid w:val="0"/>
              <w:spacing w:after="0" w:line="240" w:lineRule="auto"/>
              <w:jc w:val="center"/>
              <w:rPr>
                <w:rFonts w:hint="eastAsia"/>
                <w:sz w:val="16"/>
                <w:szCs w:val="16"/>
              </w:rPr>
            </w:pPr>
          </w:p>
        </w:tc>
        <w:tc>
          <w:tcPr>
            <w:tcW w:w="1560" w:type="dxa"/>
            <w:noWrap/>
            <w:vAlign w:val="center"/>
            <w:hideMark/>
          </w:tcPr>
          <w:p w14:paraId="43B9B219" w14:textId="77777777" w:rsidR="00690317" w:rsidRPr="003A310C" w:rsidRDefault="00690317" w:rsidP="00A25ECC">
            <w:pPr>
              <w:adjustRightInd w:val="0"/>
              <w:snapToGrid w:val="0"/>
              <w:spacing w:after="0" w:line="240" w:lineRule="auto"/>
              <w:jc w:val="center"/>
              <w:rPr>
                <w:rFonts w:hint="eastAsia"/>
                <w:sz w:val="16"/>
                <w:szCs w:val="16"/>
              </w:rPr>
            </w:pPr>
            <w:r w:rsidRPr="003A310C">
              <w:rPr>
                <w:rFonts w:hint="eastAsia"/>
                <w:sz w:val="16"/>
                <w:szCs w:val="16"/>
              </w:rPr>
              <w:t>Conciseness (</w:t>
            </w:r>
            <w:proofErr w:type="spellStart"/>
            <w:r w:rsidRPr="003A310C">
              <w:rPr>
                <w:rFonts w:hint="eastAsia"/>
                <w:sz w:val="16"/>
                <w:szCs w:val="16"/>
              </w:rPr>
              <w:t>Tartir</w:t>
            </w:r>
            <w:proofErr w:type="spellEnd"/>
            <w:r w:rsidRPr="003A310C">
              <w:rPr>
                <w:rFonts w:hint="eastAsia"/>
                <w:sz w:val="16"/>
                <w:szCs w:val="16"/>
              </w:rPr>
              <w:t>, 2005)</w:t>
            </w:r>
          </w:p>
        </w:tc>
        <w:tc>
          <w:tcPr>
            <w:tcW w:w="1871" w:type="dxa"/>
            <w:noWrap/>
            <w:vAlign w:val="center"/>
            <w:hideMark/>
          </w:tcPr>
          <w:p w14:paraId="45F24039" w14:textId="77777777" w:rsidR="00690317" w:rsidRPr="003A310C" w:rsidRDefault="00690317" w:rsidP="00A25ECC">
            <w:pPr>
              <w:adjustRightInd w:val="0"/>
              <w:snapToGrid w:val="0"/>
              <w:spacing w:after="0" w:line="240" w:lineRule="auto"/>
              <w:jc w:val="center"/>
              <w:rPr>
                <w:rFonts w:hint="eastAsia"/>
                <w:sz w:val="16"/>
                <w:szCs w:val="16"/>
              </w:rPr>
            </w:pPr>
            <w:r w:rsidRPr="003A310C">
              <w:rPr>
                <w:rFonts w:hint="eastAsia"/>
                <w:sz w:val="16"/>
                <w:szCs w:val="16"/>
              </w:rPr>
              <w:t>Conciseness of Classes and Relations</w:t>
            </w:r>
          </w:p>
        </w:tc>
        <w:tc>
          <w:tcPr>
            <w:tcW w:w="2948" w:type="dxa"/>
            <w:noWrap/>
            <w:vAlign w:val="center"/>
            <w:hideMark/>
          </w:tcPr>
          <w:p w14:paraId="7996AE0F" w14:textId="77777777" w:rsidR="00690317" w:rsidRPr="003A310C" w:rsidRDefault="00690317" w:rsidP="00A25ECC">
            <w:pPr>
              <w:adjustRightInd w:val="0"/>
              <w:snapToGrid w:val="0"/>
              <w:spacing w:after="0" w:line="240" w:lineRule="auto"/>
              <w:jc w:val="center"/>
              <w:rPr>
                <w:rFonts w:hint="eastAsia"/>
                <w:sz w:val="16"/>
                <w:szCs w:val="16"/>
              </w:rPr>
            </w:pPr>
            <w:r w:rsidRPr="003A310C">
              <w:rPr>
                <w:rFonts w:hint="eastAsia"/>
                <w:sz w:val="16"/>
                <w:szCs w:val="16"/>
              </w:rPr>
              <w:t>Experts verify absence of redundant classes or relations</w:t>
            </w:r>
          </w:p>
        </w:tc>
        <w:tc>
          <w:tcPr>
            <w:tcW w:w="1508" w:type="dxa"/>
            <w:noWrap/>
            <w:vAlign w:val="center"/>
            <w:hideMark/>
          </w:tcPr>
          <w:p w14:paraId="24A0701C" w14:textId="77777777" w:rsidR="00690317" w:rsidRPr="003A310C" w:rsidRDefault="00690317" w:rsidP="00A25ECC">
            <w:pPr>
              <w:adjustRightInd w:val="0"/>
              <w:snapToGrid w:val="0"/>
              <w:spacing w:after="0" w:line="240" w:lineRule="auto"/>
              <w:jc w:val="center"/>
              <w:rPr>
                <w:rFonts w:hint="eastAsia"/>
                <w:sz w:val="16"/>
                <w:szCs w:val="16"/>
              </w:rPr>
            </w:pPr>
            <w:r w:rsidRPr="003A310C">
              <w:rPr>
                <w:rFonts w:hint="eastAsia"/>
                <w:sz w:val="16"/>
                <w:szCs w:val="16"/>
              </w:rPr>
              <w:t>Expert evaluation</w:t>
            </w:r>
          </w:p>
        </w:tc>
      </w:tr>
      <w:tr w:rsidR="00965D5E" w:rsidRPr="00965D5E" w14:paraId="3A7520F3" w14:textId="77777777" w:rsidTr="00965D5E">
        <w:trPr>
          <w:trHeight w:val="320"/>
        </w:trPr>
        <w:tc>
          <w:tcPr>
            <w:tcW w:w="1560" w:type="dxa"/>
            <w:vMerge w:val="restart"/>
            <w:noWrap/>
            <w:vAlign w:val="center"/>
            <w:hideMark/>
          </w:tcPr>
          <w:p w14:paraId="38EE7BF5" w14:textId="77777777" w:rsidR="00690317" w:rsidRPr="003A310C" w:rsidRDefault="00690317" w:rsidP="00A25ECC">
            <w:pPr>
              <w:adjustRightInd w:val="0"/>
              <w:snapToGrid w:val="0"/>
              <w:spacing w:after="0" w:line="240" w:lineRule="auto"/>
              <w:jc w:val="center"/>
              <w:rPr>
                <w:rFonts w:hint="eastAsia"/>
                <w:sz w:val="16"/>
                <w:szCs w:val="16"/>
              </w:rPr>
            </w:pPr>
            <w:r w:rsidRPr="003A310C">
              <w:rPr>
                <w:rFonts w:hint="eastAsia"/>
                <w:sz w:val="16"/>
                <w:szCs w:val="16"/>
              </w:rPr>
              <w:t>Implementation</w:t>
            </w:r>
          </w:p>
        </w:tc>
        <w:tc>
          <w:tcPr>
            <w:tcW w:w="1560" w:type="dxa"/>
            <w:noWrap/>
            <w:vAlign w:val="center"/>
            <w:hideMark/>
          </w:tcPr>
          <w:p w14:paraId="30163AC0" w14:textId="77777777" w:rsidR="00690317" w:rsidRPr="003A310C" w:rsidRDefault="00690317" w:rsidP="00A25ECC">
            <w:pPr>
              <w:adjustRightInd w:val="0"/>
              <w:snapToGrid w:val="0"/>
              <w:spacing w:after="0" w:line="240" w:lineRule="auto"/>
              <w:jc w:val="center"/>
              <w:rPr>
                <w:rFonts w:hint="eastAsia"/>
                <w:sz w:val="16"/>
                <w:szCs w:val="16"/>
              </w:rPr>
            </w:pPr>
            <w:r w:rsidRPr="003A310C">
              <w:rPr>
                <w:rFonts w:hint="eastAsia"/>
                <w:sz w:val="16"/>
                <w:szCs w:val="16"/>
              </w:rPr>
              <w:t>Reusability (</w:t>
            </w:r>
            <w:proofErr w:type="spellStart"/>
            <w:r w:rsidRPr="003A310C">
              <w:rPr>
                <w:rFonts w:hint="eastAsia"/>
                <w:sz w:val="16"/>
                <w:szCs w:val="16"/>
              </w:rPr>
              <w:t>Tartir</w:t>
            </w:r>
            <w:proofErr w:type="spellEnd"/>
            <w:r w:rsidRPr="003A310C">
              <w:rPr>
                <w:rFonts w:hint="eastAsia"/>
                <w:sz w:val="16"/>
                <w:szCs w:val="16"/>
              </w:rPr>
              <w:t>, 2005)</w:t>
            </w:r>
          </w:p>
        </w:tc>
        <w:tc>
          <w:tcPr>
            <w:tcW w:w="1871" w:type="dxa"/>
            <w:noWrap/>
            <w:vAlign w:val="center"/>
            <w:hideMark/>
          </w:tcPr>
          <w:p w14:paraId="5FD89BEF" w14:textId="77777777" w:rsidR="00690317" w:rsidRPr="003A310C" w:rsidRDefault="00690317" w:rsidP="00A25ECC">
            <w:pPr>
              <w:adjustRightInd w:val="0"/>
              <w:snapToGrid w:val="0"/>
              <w:spacing w:after="0" w:line="240" w:lineRule="auto"/>
              <w:jc w:val="center"/>
              <w:rPr>
                <w:rFonts w:hint="eastAsia"/>
                <w:sz w:val="16"/>
                <w:szCs w:val="16"/>
              </w:rPr>
            </w:pPr>
            <w:r w:rsidRPr="003A310C">
              <w:rPr>
                <w:rFonts w:hint="eastAsia"/>
                <w:sz w:val="16"/>
                <w:szCs w:val="16"/>
              </w:rPr>
              <w:t>Standards Compliance</w:t>
            </w:r>
          </w:p>
        </w:tc>
        <w:tc>
          <w:tcPr>
            <w:tcW w:w="2948" w:type="dxa"/>
            <w:noWrap/>
            <w:vAlign w:val="center"/>
            <w:hideMark/>
          </w:tcPr>
          <w:p w14:paraId="13E304E8" w14:textId="77777777" w:rsidR="00690317" w:rsidRPr="003A310C" w:rsidRDefault="00690317" w:rsidP="00A25ECC">
            <w:pPr>
              <w:adjustRightInd w:val="0"/>
              <w:snapToGrid w:val="0"/>
              <w:spacing w:after="0" w:line="240" w:lineRule="auto"/>
              <w:jc w:val="center"/>
              <w:rPr>
                <w:rFonts w:hint="eastAsia"/>
                <w:sz w:val="16"/>
                <w:szCs w:val="16"/>
              </w:rPr>
            </w:pPr>
            <w:r w:rsidRPr="003A310C">
              <w:rPr>
                <w:rFonts w:hint="eastAsia"/>
                <w:sz w:val="16"/>
                <w:szCs w:val="16"/>
              </w:rPr>
              <w:t>Ontology implemented using RDF/OWL standards and lightweight ODP modelling pattern</w:t>
            </w:r>
          </w:p>
        </w:tc>
        <w:tc>
          <w:tcPr>
            <w:tcW w:w="1508" w:type="dxa"/>
            <w:noWrap/>
            <w:vAlign w:val="center"/>
            <w:hideMark/>
          </w:tcPr>
          <w:p w14:paraId="073FED09" w14:textId="77777777" w:rsidR="00690317" w:rsidRPr="003A310C" w:rsidRDefault="00690317" w:rsidP="00A25ECC">
            <w:pPr>
              <w:adjustRightInd w:val="0"/>
              <w:snapToGrid w:val="0"/>
              <w:spacing w:after="0" w:line="240" w:lineRule="auto"/>
              <w:jc w:val="center"/>
              <w:rPr>
                <w:rFonts w:hint="eastAsia"/>
                <w:sz w:val="16"/>
                <w:szCs w:val="16"/>
              </w:rPr>
            </w:pPr>
            <w:r w:rsidRPr="003A310C">
              <w:rPr>
                <w:rFonts w:hint="eastAsia"/>
                <w:sz w:val="16"/>
                <w:szCs w:val="16"/>
              </w:rPr>
              <w:t>Expert evaluation</w:t>
            </w:r>
          </w:p>
        </w:tc>
      </w:tr>
      <w:tr w:rsidR="00965D5E" w:rsidRPr="00965D5E" w14:paraId="1AF9DE04" w14:textId="77777777" w:rsidTr="00965D5E">
        <w:trPr>
          <w:trHeight w:val="320"/>
        </w:trPr>
        <w:tc>
          <w:tcPr>
            <w:tcW w:w="1560" w:type="dxa"/>
            <w:vMerge/>
            <w:noWrap/>
            <w:vAlign w:val="center"/>
            <w:hideMark/>
          </w:tcPr>
          <w:p w14:paraId="3A7DEA56" w14:textId="74CDA89A" w:rsidR="00690317" w:rsidRPr="003A310C" w:rsidRDefault="00690317" w:rsidP="00A25ECC">
            <w:pPr>
              <w:adjustRightInd w:val="0"/>
              <w:snapToGrid w:val="0"/>
              <w:spacing w:after="0" w:line="240" w:lineRule="auto"/>
              <w:jc w:val="center"/>
              <w:rPr>
                <w:rFonts w:hint="eastAsia"/>
                <w:sz w:val="16"/>
                <w:szCs w:val="16"/>
              </w:rPr>
            </w:pPr>
          </w:p>
        </w:tc>
        <w:tc>
          <w:tcPr>
            <w:tcW w:w="1560" w:type="dxa"/>
            <w:noWrap/>
            <w:vAlign w:val="center"/>
            <w:hideMark/>
          </w:tcPr>
          <w:p w14:paraId="0B93B9D7" w14:textId="77777777" w:rsidR="00690317" w:rsidRPr="003A310C" w:rsidRDefault="00690317" w:rsidP="00A25ECC">
            <w:pPr>
              <w:adjustRightInd w:val="0"/>
              <w:snapToGrid w:val="0"/>
              <w:spacing w:after="0" w:line="240" w:lineRule="auto"/>
              <w:jc w:val="center"/>
              <w:rPr>
                <w:rFonts w:hint="eastAsia"/>
                <w:sz w:val="16"/>
                <w:szCs w:val="16"/>
              </w:rPr>
            </w:pPr>
            <w:r w:rsidRPr="003A310C">
              <w:rPr>
                <w:rFonts w:hint="eastAsia"/>
                <w:sz w:val="16"/>
                <w:szCs w:val="16"/>
              </w:rPr>
              <w:t>Traceability</w:t>
            </w:r>
          </w:p>
        </w:tc>
        <w:tc>
          <w:tcPr>
            <w:tcW w:w="1871" w:type="dxa"/>
            <w:noWrap/>
            <w:vAlign w:val="center"/>
            <w:hideMark/>
          </w:tcPr>
          <w:p w14:paraId="3D4D235B" w14:textId="77777777" w:rsidR="00690317" w:rsidRPr="003A310C" w:rsidRDefault="00690317" w:rsidP="00A25ECC">
            <w:pPr>
              <w:adjustRightInd w:val="0"/>
              <w:snapToGrid w:val="0"/>
              <w:spacing w:after="0" w:line="240" w:lineRule="auto"/>
              <w:jc w:val="center"/>
              <w:rPr>
                <w:rFonts w:hint="eastAsia"/>
                <w:sz w:val="16"/>
                <w:szCs w:val="16"/>
              </w:rPr>
            </w:pPr>
            <w:r w:rsidRPr="003A310C">
              <w:rPr>
                <w:rFonts w:hint="eastAsia"/>
                <w:sz w:val="16"/>
                <w:szCs w:val="16"/>
              </w:rPr>
              <w:t>Legal Reference Coverage</w:t>
            </w:r>
          </w:p>
        </w:tc>
        <w:tc>
          <w:tcPr>
            <w:tcW w:w="2948" w:type="dxa"/>
            <w:noWrap/>
            <w:vAlign w:val="center"/>
            <w:hideMark/>
          </w:tcPr>
          <w:p w14:paraId="53522104" w14:textId="77777777" w:rsidR="00690317" w:rsidRPr="003A310C" w:rsidRDefault="00690317" w:rsidP="00A25ECC">
            <w:pPr>
              <w:adjustRightInd w:val="0"/>
              <w:snapToGrid w:val="0"/>
              <w:spacing w:after="0" w:line="240" w:lineRule="auto"/>
              <w:jc w:val="center"/>
              <w:rPr>
                <w:rFonts w:hint="eastAsia"/>
                <w:sz w:val="16"/>
                <w:szCs w:val="16"/>
              </w:rPr>
            </w:pPr>
            <w:r w:rsidRPr="003A310C">
              <w:rPr>
                <w:rFonts w:hint="eastAsia"/>
                <w:sz w:val="16"/>
                <w:szCs w:val="16"/>
              </w:rPr>
              <w:t xml:space="preserve">Classes and properties linked to legal provisions using </w:t>
            </w:r>
            <w:proofErr w:type="spellStart"/>
            <w:proofErr w:type="gramStart"/>
            <w:r w:rsidRPr="003A310C">
              <w:rPr>
                <w:rFonts w:hint="eastAsia"/>
                <w:sz w:val="16"/>
                <w:szCs w:val="16"/>
              </w:rPr>
              <w:t>euaia:articleReference</w:t>
            </w:r>
            <w:proofErr w:type="spellEnd"/>
            <w:proofErr w:type="gramEnd"/>
          </w:p>
        </w:tc>
        <w:tc>
          <w:tcPr>
            <w:tcW w:w="1508" w:type="dxa"/>
            <w:noWrap/>
            <w:vAlign w:val="center"/>
            <w:hideMark/>
          </w:tcPr>
          <w:p w14:paraId="10C970D2" w14:textId="490911EF" w:rsidR="00690317" w:rsidRPr="003A310C" w:rsidRDefault="00690317" w:rsidP="00A25ECC">
            <w:pPr>
              <w:adjustRightInd w:val="0"/>
              <w:snapToGrid w:val="0"/>
              <w:spacing w:after="0" w:line="240" w:lineRule="auto"/>
              <w:jc w:val="center"/>
              <w:rPr>
                <w:rFonts w:hint="eastAsia"/>
                <w:sz w:val="16"/>
                <w:szCs w:val="16"/>
              </w:rPr>
            </w:pPr>
            <w:r w:rsidRPr="003A310C">
              <w:rPr>
                <w:rFonts w:hint="eastAsia"/>
                <w:sz w:val="16"/>
                <w:szCs w:val="16"/>
              </w:rPr>
              <w:t xml:space="preserve">Automatic </w:t>
            </w:r>
            <w:r w:rsidR="00D41208" w:rsidRPr="00965D5E">
              <w:rPr>
                <w:sz w:val="16"/>
                <w:szCs w:val="16"/>
              </w:rPr>
              <w:t>&amp;</w:t>
            </w:r>
            <w:r w:rsidRPr="003A310C">
              <w:rPr>
                <w:rFonts w:hint="eastAsia"/>
                <w:sz w:val="16"/>
                <w:szCs w:val="16"/>
              </w:rPr>
              <w:t xml:space="preserve"> Expert review</w:t>
            </w:r>
          </w:p>
        </w:tc>
      </w:tr>
      <w:tr w:rsidR="00965D5E" w:rsidRPr="00965D5E" w14:paraId="1D57933A" w14:textId="77777777" w:rsidTr="00965D5E">
        <w:trPr>
          <w:trHeight w:val="320"/>
        </w:trPr>
        <w:tc>
          <w:tcPr>
            <w:tcW w:w="1560" w:type="dxa"/>
            <w:vMerge w:val="restart"/>
            <w:noWrap/>
            <w:vAlign w:val="center"/>
            <w:hideMark/>
          </w:tcPr>
          <w:p w14:paraId="7EC6FBFE" w14:textId="77777777" w:rsidR="00690317" w:rsidRPr="003A310C" w:rsidRDefault="00690317" w:rsidP="00A25ECC">
            <w:pPr>
              <w:adjustRightInd w:val="0"/>
              <w:snapToGrid w:val="0"/>
              <w:spacing w:after="0" w:line="240" w:lineRule="auto"/>
              <w:jc w:val="center"/>
              <w:rPr>
                <w:rFonts w:hint="eastAsia"/>
                <w:sz w:val="16"/>
                <w:szCs w:val="16"/>
              </w:rPr>
            </w:pPr>
            <w:r w:rsidRPr="003A310C">
              <w:rPr>
                <w:rFonts w:hint="eastAsia"/>
                <w:sz w:val="16"/>
                <w:szCs w:val="16"/>
              </w:rPr>
              <w:t>Application</w:t>
            </w:r>
          </w:p>
        </w:tc>
        <w:tc>
          <w:tcPr>
            <w:tcW w:w="1560" w:type="dxa"/>
            <w:noWrap/>
            <w:vAlign w:val="center"/>
            <w:hideMark/>
          </w:tcPr>
          <w:p w14:paraId="32BE367C" w14:textId="77777777" w:rsidR="00690317" w:rsidRPr="003A310C" w:rsidRDefault="00690317" w:rsidP="00A25ECC">
            <w:pPr>
              <w:adjustRightInd w:val="0"/>
              <w:snapToGrid w:val="0"/>
              <w:spacing w:after="0" w:line="240" w:lineRule="auto"/>
              <w:jc w:val="center"/>
              <w:rPr>
                <w:rFonts w:hint="eastAsia"/>
                <w:sz w:val="16"/>
                <w:szCs w:val="16"/>
              </w:rPr>
            </w:pPr>
            <w:r w:rsidRPr="003A310C">
              <w:rPr>
                <w:rFonts w:hint="eastAsia"/>
                <w:sz w:val="16"/>
                <w:szCs w:val="16"/>
              </w:rPr>
              <w:t>Fitness (Neuhaus, 2013)</w:t>
            </w:r>
          </w:p>
        </w:tc>
        <w:tc>
          <w:tcPr>
            <w:tcW w:w="1871" w:type="dxa"/>
            <w:noWrap/>
            <w:vAlign w:val="center"/>
            <w:hideMark/>
          </w:tcPr>
          <w:p w14:paraId="463D0C96" w14:textId="77777777" w:rsidR="00690317" w:rsidRPr="003A310C" w:rsidRDefault="00690317" w:rsidP="00A25ECC">
            <w:pPr>
              <w:adjustRightInd w:val="0"/>
              <w:snapToGrid w:val="0"/>
              <w:spacing w:after="0" w:line="240" w:lineRule="auto"/>
              <w:jc w:val="center"/>
              <w:rPr>
                <w:rFonts w:hint="eastAsia"/>
                <w:sz w:val="16"/>
                <w:szCs w:val="16"/>
              </w:rPr>
            </w:pPr>
            <w:r w:rsidRPr="003A310C">
              <w:rPr>
                <w:rFonts w:hint="eastAsia"/>
                <w:sz w:val="16"/>
                <w:szCs w:val="16"/>
              </w:rPr>
              <w:t>Competency Question Coverage</w:t>
            </w:r>
          </w:p>
        </w:tc>
        <w:tc>
          <w:tcPr>
            <w:tcW w:w="2948" w:type="dxa"/>
            <w:noWrap/>
            <w:vAlign w:val="center"/>
            <w:hideMark/>
          </w:tcPr>
          <w:p w14:paraId="2F18B2A8" w14:textId="77777777" w:rsidR="00690317" w:rsidRPr="003A310C" w:rsidRDefault="00690317" w:rsidP="00A25ECC">
            <w:pPr>
              <w:adjustRightInd w:val="0"/>
              <w:snapToGrid w:val="0"/>
              <w:spacing w:after="0" w:line="240" w:lineRule="auto"/>
              <w:jc w:val="center"/>
              <w:rPr>
                <w:rFonts w:hint="eastAsia"/>
                <w:sz w:val="16"/>
                <w:szCs w:val="16"/>
              </w:rPr>
            </w:pPr>
            <w:r w:rsidRPr="003A310C">
              <w:rPr>
                <w:rFonts w:hint="eastAsia"/>
                <w:sz w:val="16"/>
                <w:szCs w:val="16"/>
              </w:rPr>
              <w:t>Answered CQs / total defined CQs (Target: n/n)</w:t>
            </w:r>
          </w:p>
        </w:tc>
        <w:tc>
          <w:tcPr>
            <w:tcW w:w="1508" w:type="dxa"/>
            <w:noWrap/>
            <w:vAlign w:val="center"/>
            <w:hideMark/>
          </w:tcPr>
          <w:p w14:paraId="618A9A8A" w14:textId="6BB5FDB5" w:rsidR="00690317" w:rsidRPr="003A310C" w:rsidRDefault="00690317" w:rsidP="00A25ECC">
            <w:pPr>
              <w:adjustRightInd w:val="0"/>
              <w:snapToGrid w:val="0"/>
              <w:spacing w:after="0" w:line="240" w:lineRule="auto"/>
              <w:jc w:val="center"/>
              <w:rPr>
                <w:rFonts w:hint="eastAsia"/>
                <w:sz w:val="16"/>
                <w:szCs w:val="16"/>
              </w:rPr>
            </w:pPr>
            <w:r w:rsidRPr="003A310C">
              <w:rPr>
                <w:rFonts w:hint="eastAsia"/>
                <w:sz w:val="16"/>
                <w:szCs w:val="16"/>
              </w:rPr>
              <w:t xml:space="preserve">Automatic </w:t>
            </w:r>
            <w:r w:rsidR="00D41208" w:rsidRPr="00965D5E">
              <w:rPr>
                <w:sz w:val="16"/>
                <w:szCs w:val="16"/>
              </w:rPr>
              <w:t>&amp;</w:t>
            </w:r>
            <w:r w:rsidRPr="003A310C">
              <w:rPr>
                <w:rFonts w:hint="eastAsia"/>
                <w:sz w:val="16"/>
                <w:szCs w:val="16"/>
              </w:rPr>
              <w:t xml:space="preserve"> Expert review</w:t>
            </w:r>
          </w:p>
        </w:tc>
      </w:tr>
      <w:tr w:rsidR="00965D5E" w:rsidRPr="00965D5E" w14:paraId="5B6C9F81" w14:textId="77777777" w:rsidTr="00965D5E">
        <w:trPr>
          <w:trHeight w:val="320"/>
        </w:trPr>
        <w:tc>
          <w:tcPr>
            <w:tcW w:w="1560" w:type="dxa"/>
            <w:vMerge/>
            <w:noWrap/>
            <w:vAlign w:val="center"/>
            <w:hideMark/>
          </w:tcPr>
          <w:p w14:paraId="43B7CB8C" w14:textId="2B1065DE" w:rsidR="00690317" w:rsidRPr="003A310C" w:rsidRDefault="00690317" w:rsidP="00A25ECC">
            <w:pPr>
              <w:adjustRightInd w:val="0"/>
              <w:snapToGrid w:val="0"/>
              <w:spacing w:after="0" w:line="240" w:lineRule="auto"/>
              <w:jc w:val="center"/>
              <w:rPr>
                <w:rFonts w:hint="eastAsia"/>
                <w:sz w:val="16"/>
                <w:szCs w:val="16"/>
              </w:rPr>
            </w:pPr>
          </w:p>
        </w:tc>
        <w:tc>
          <w:tcPr>
            <w:tcW w:w="1560" w:type="dxa"/>
            <w:noWrap/>
            <w:vAlign w:val="center"/>
            <w:hideMark/>
          </w:tcPr>
          <w:p w14:paraId="7D088B87" w14:textId="77777777" w:rsidR="00690317" w:rsidRPr="003A310C" w:rsidRDefault="00690317" w:rsidP="00A25ECC">
            <w:pPr>
              <w:adjustRightInd w:val="0"/>
              <w:snapToGrid w:val="0"/>
              <w:spacing w:after="0" w:line="240" w:lineRule="auto"/>
              <w:jc w:val="center"/>
              <w:rPr>
                <w:rFonts w:hint="eastAsia"/>
                <w:sz w:val="16"/>
                <w:szCs w:val="16"/>
              </w:rPr>
            </w:pPr>
            <w:proofErr w:type="spellStart"/>
            <w:r w:rsidRPr="003A310C">
              <w:rPr>
                <w:rFonts w:hint="eastAsia"/>
                <w:sz w:val="16"/>
                <w:szCs w:val="16"/>
              </w:rPr>
              <w:t>Deployability</w:t>
            </w:r>
            <w:proofErr w:type="spellEnd"/>
            <w:r w:rsidRPr="003A310C">
              <w:rPr>
                <w:rFonts w:hint="eastAsia"/>
                <w:sz w:val="16"/>
                <w:szCs w:val="16"/>
              </w:rPr>
              <w:t xml:space="preserve"> (Neuhaus, 2013)</w:t>
            </w:r>
          </w:p>
        </w:tc>
        <w:tc>
          <w:tcPr>
            <w:tcW w:w="1871" w:type="dxa"/>
            <w:noWrap/>
            <w:vAlign w:val="center"/>
            <w:hideMark/>
          </w:tcPr>
          <w:p w14:paraId="4BDDB9CC" w14:textId="77777777" w:rsidR="00690317" w:rsidRPr="003A310C" w:rsidRDefault="00690317" w:rsidP="00A25ECC">
            <w:pPr>
              <w:adjustRightInd w:val="0"/>
              <w:snapToGrid w:val="0"/>
              <w:spacing w:after="0" w:line="240" w:lineRule="auto"/>
              <w:jc w:val="center"/>
              <w:rPr>
                <w:rFonts w:hint="eastAsia"/>
                <w:sz w:val="16"/>
                <w:szCs w:val="16"/>
              </w:rPr>
            </w:pPr>
            <w:r w:rsidRPr="003A310C">
              <w:rPr>
                <w:rFonts w:hint="eastAsia"/>
                <w:sz w:val="16"/>
                <w:szCs w:val="16"/>
              </w:rPr>
              <w:t>Instances Coverage</w:t>
            </w:r>
          </w:p>
        </w:tc>
        <w:tc>
          <w:tcPr>
            <w:tcW w:w="2948" w:type="dxa"/>
            <w:noWrap/>
            <w:vAlign w:val="center"/>
            <w:hideMark/>
          </w:tcPr>
          <w:p w14:paraId="142D956A" w14:textId="77777777" w:rsidR="00690317" w:rsidRPr="003A310C" w:rsidRDefault="00690317" w:rsidP="00A25ECC">
            <w:pPr>
              <w:adjustRightInd w:val="0"/>
              <w:snapToGrid w:val="0"/>
              <w:spacing w:after="0" w:line="240" w:lineRule="auto"/>
              <w:jc w:val="center"/>
              <w:rPr>
                <w:rFonts w:hint="eastAsia"/>
                <w:sz w:val="16"/>
                <w:szCs w:val="16"/>
              </w:rPr>
            </w:pPr>
            <w:r w:rsidRPr="003A310C">
              <w:rPr>
                <w:rFonts w:hint="eastAsia"/>
                <w:sz w:val="16"/>
                <w:szCs w:val="16"/>
              </w:rPr>
              <w:t>Example individuals included so that competency queries can be executed directly</w:t>
            </w:r>
          </w:p>
        </w:tc>
        <w:tc>
          <w:tcPr>
            <w:tcW w:w="1508" w:type="dxa"/>
            <w:noWrap/>
            <w:vAlign w:val="center"/>
            <w:hideMark/>
          </w:tcPr>
          <w:p w14:paraId="33C9AFDE" w14:textId="77777777" w:rsidR="00690317" w:rsidRPr="003A310C" w:rsidRDefault="00690317" w:rsidP="00A25ECC">
            <w:pPr>
              <w:adjustRightInd w:val="0"/>
              <w:snapToGrid w:val="0"/>
              <w:spacing w:after="0" w:line="240" w:lineRule="auto"/>
              <w:jc w:val="center"/>
              <w:rPr>
                <w:rFonts w:hint="eastAsia"/>
                <w:sz w:val="16"/>
                <w:szCs w:val="16"/>
              </w:rPr>
            </w:pPr>
            <w:r w:rsidRPr="003A310C">
              <w:rPr>
                <w:rFonts w:hint="eastAsia"/>
                <w:sz w:val="16"/>
                <w:szCs w:val="16"/>
              </w:rPr>
              <w:t>Automatic</w:t>
            </w:r>
          </w:p>
        </w:tc>
      </w:tr>
    </w:tbl>
    <w:p w14:paraId="2F096D72" w14:textId="4A580FB2" w:rsidR="005B4DBB" w:rsidRPr="00FE6874" w:rsidRDefault="005B4DBB" w:rsidP="005B4DBB">
      <w:pPr>
        <w:pStyle w:val="2"/>
        <w:adjustRightInd w:val="0"/>
        <w:snapToGrid w:val="0"/>
        <w:spacing w:before="0" w:after="0" w:line="276" w:lineRule="auto"/>
        <w:jc w:val="both"/>
        <w:rPr>
          <w:b/>
          <w:bCs/>
          <w:sz w:val="21"/>
          <w:szCs w:val="21"/>
        </w:rPr>
      </w:pPr>
      <w:r>
        <w:rPr>
          <w:b/>
          <w:bCs/>
          <w:sz w:val="21"/>
          <w:szCs w:val="21"/>
          <w:lang w:val="en-US"/>
        </w:rPr>
        <w:t>F</w:t>
      </w:r>
      <w:r>
        <w:rPr>
          <w:rFonts w:hint="eastAsia"/>
          <w:b/>
          <w:bCs/>
          <w:sz w:val="21"/>
          <w:szCs w:val="21"/>
          <w:lang w:val="en-US" w:eastAsia="zh-CN"/>
        </w:rPr>
        <w:t>indings</w:t>
      </w:r>
    </w:p>
    <w:p w14:paraId="530571BD" w14:textId="30E7CFE9" w:rsidR="00DA2D64" w:rsidRPr="00DA2D64" w:rsidRDefault="00DA2D64" w:rsidP="00965D5E">
      <w:pPr>
        <w:adjustRightInd w:val="0"/>
        <w:snapToGrid w:val="0"/>
        <w:spacing w:after="0" w:line="276" w:lineRule="auto"/>
        <w:jc w:val="both"/>
        <w:rPr>
          <w:rFonts w:hint="eastAsia"/>
          <w:sz w:val="21"/>
          <w:szCs w:val="21"/>
          <w:lang w:val="en-US" w:eastAsia="zh-CN"/>
        </w:rPr>
      </w:pPr>
      <w:r w:rsidRPr="00DA2D64">
        <w:rPr>
          <w:sz w:val="21"/>
          <w:szCs w:val="21"/>
          <w:lang w:val="en-US" w:eastAsia="zh-CN"/>
        </w:rPr>
        <w:t>The differences between the two pipelines mainly arise from their extraction strategies. The Codex-based pipeline uses lexical rule extraction, which is more reproducible and legally traceable because extracted concepts can be directly mapped to specific article headings in the legal text. This also reduces the risk of hallucination, which is important when modelling legal documents where wording precision matters. Technically, rule-based extraction is lightweight, can run locally without heavy model dependencies, and is easier to validate because domain experts can inspect the rules directly. As a result, it tends to produce more stable ontology engineering structures, such as consistent namespaces and inverse properties.</w:t>
      </w:r>
    </w:p>
    <w:p w14:paraId="1B43B329" w14:textId="792F9158" w:rsidR="00DA2D64" w:rsidRPr="00DA2D64" w:rsidRDefault="00DA2D64" w:rsidP="00965D5E">
      <w:pPr>
        <w:adjustRightInd w:val="0"/>
        <w:snapToGrid w:val="0"/>
        <w:spacing w:after="0" w:line="276" w:lineRule="auto"/>
        <w:jc w:val="both"/>
        <w:rPr>
          <w:rFonts w:hint="eastAsia"/>
          <w:sz w:val="21"/>
          <w:szCs w:val="21"/>
          <w:lang w:val="en-US" w:eastAsia="zh-CN"/>
        </w:rPr>
      </w:pPr>
      <w:r w:rsidRPr="00DA2D64">
        <w:rPr>
          <w:sz w:val="21"/>
          <w:szCs w:val="21"/>
          <w:lang w:val="en-US" w:eastAsia="zh-CN"/>
        </w:rPr>
        <w:t>In contrast, the prompt-based pipeline relies on large language models to semantically interpret the legal text. This allows richer conceptual abstraction and the discovery of implicit concepts, but it may also lead to inconsistencies in naming and ontology structure due to context drift in prompt chaining.</w:t>
      </w:r>
    </w:p>
    <w:p w14:paraId="2FF0C9CF" w14:textId="19E07CF4" w:rsidR="00D142D5" w:rsidRPr="0041097C" w:rsidRDefault="00DA2D64" w:rsidP="00965D5E">
      <w:pPr>
        <w:adjustRightInd w:val="0"/>
        <w:snapToGrid w:val="0"/>
        <w:spacing w:after="0" w:line="276" w:lineRule="auto"/>
        <w:jc w:val="both"/>
        <w:rPr>
          <w:sz w:val="21"/>
          <w:szCs w:val="21"/>
          <w:lang w:eastAsia="zh-CN"/>
        </w:rPr>
      </w:pPr>
      <w:r w:rsidRPr="00DA2D64">
        <w:rPr>
          <w:sz w:val="21"/>
          <w:szCs w:val="21"/>
          <w:lang w:val="en-US" w:eastAsia="zh-CN"/>
        </w:rPr>
        <w:t>In practice, rule-guided extraction is often preferable for large or legally sensitive ontologies, where traceability and reproducibility are critical. Semantic extraction can be useful for exploratory modelling or smaller ontologies that require conceptual discovery. For interdisciplinary ontology construction in domains such as law or culture, it is important to refine prompts carefully and incorporate multiple expert review channels.</w:t>
      </w:r>
    </w:p>
    <w:sectPr w:rsidR="00D142D5" w:rsidRPr="0041097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BF22E8" w14:textId="77777777" w:rsidR="00BC3580" w:rsidRDefault="00BC3580" w:rsidP="00C124BC">
      <w:pPr>
        <w:spacing w:after="0" w:line="240" w:lineRule="auto"/>
      </w:pPr>
      <w:r>
        <w:separator/>
      </w:r>
    </w:p>
  </w:endnote>
  <w:endnote w:type="continuationSeparator" w:id="0">
    <w:p w14:paraId="3930CA14" w14:textId="77777777" w:rsidR="00BC3580" w:rsidRDefault="00BC3580" w:rsidP="00C124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246EAD" w14:textId="77777777" w:rsidR="00BC3580" w:rsidRDefault="00BC3580" w:rsidP="00C124BC">
      <w:pPr>
        <w:spacing w:after="0" w:line="240" w:lineRule="auto"/>
      </w:pPr>
      <w:r>
        <w:separator/>
      </w:r>
    </w:p>
  </w:footnote>
  <w:footnote w:type="continuationSeparator" w:id="0">
    <w:p w14:paraId="341B6D00" w14:textId="77777777" w:rsidR="00BC3580" w:rsidRDefault="00BC3580" w:rsidP="00C124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503B1"/>
    <w:multiLevelType w:val="multilevel"/>
    <w:tmpl w:val="9A7AA3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67707C"/>
    <w:multiLevelType w:val="multilevel"/>
    <w:tmpl w:val="39E4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117349"/>
    <w:multiLevelType w:val="multilevel"/>
    <w:tmpl w:val="ED20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614FBE"/>
    <w:multiLevelType w:val="hybridMultilevel"/>
    <w:tmpl w:val="E3327F8E"/>
    <w:lvl w:ilvl="0" w:tplc="AF34C9B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8164906">
    <w:abstractNumId w:val="0"/>
  </w:num>
  <w:num w:numId="2" w16cid:durableId="62877540">
    <w:abstractNumId w:val="2"/>
  </w:num>
  <w:num w:numId="3" w16cid:durableId="1537885324">
    <w:abstractNumId w:val="1"/>
  </w:num>
  <w:num w:numId="4" w16cid:durableId="11499840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doNotDisplayPageBoundarie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A56"/>
    <w:rsid w:val="00054E7B"/>
    <w:rsid w:val="00092E66"/>
    <w:rsid w:val="00097EA6"/>
    <w:rsid w:val="000D405F"/>
    <w:rsid w:val="00180056"/>
    <w:rsid w:val="001B5A68"/>
    <w:rsid w:val="001F6F6D"/>
    <w:rsid w:val="00240A56"/>
    <w:rsid w:val="00243DBA"/>
    <w:rsid w:val="00266E9E"/>
    <w:rsid w:val="002967AC"/>
    <w:rsid w:val="002A4CDA"/>
    <w:rsid w:val="002E55F7"/>
    <w:rsid w:val="003A310C"/>
    <w:rsid w:val="003C5BCE"/>
    <w:rsid w:val="0041097C"/>
    <w:rsid w:val="00415A56"/>
    <w:rsid w:val="00434C8F"/>
    <w:rsid w:val="005276D6"/>
    <w:rsid w:val="005419A7"/>
    <w:rsid w:val="00547E45"/>
    <w:rsid w:val="00554758"/>
    <w:rsid w:val="00561BA0"/>
    <w:rsid w:val="005B4DBB"/>
    <w:rsid w:val="005D1EDC"/>
    <w:rsid w:val="0063163E"/>
    <w:rsid w:val="00690317"/>
    <w:rsid w:val="006F0C3E"/>
    <w:rsid w:val="006F116E"/>
    <w:rsid w:val="00780C43"/>
    <w:rsid w:val="007940CA"/>
    <w:rsid w:val="007D77BD"/>
    <w:rsid w:val="00801146"/>
    <w:rsid w:val="008235CA"/>
    <w:rsid w:val="008426EC"/>
    <w:rsid w:val="008470EC"/>
    <w:rsid w:val="00863096"/>
    <w:rsid w:val="00914E4C"/>
    <w:rsid w:val="0092481B"/>
    <w:rsid w:val="00965D5E"/>
    <w:rsid w:val="009D6433"/>
    <w:rsid w:val="00A25ECC"/>
    <w:rsid w:val="00A3786B"/>
    <w:rsid w:val="00AC0E57"/>
    <w:rsid w:val="00B5120C"/>
    <w:rsid w:val="00BC3580"/>
    <w:rsid w:val="00C124BC"/>
    <w:rsid w:val="00C84DBF"/>
    <w:rsid w:val="00C94164"/>
    <w:rsid w:val="00CD4F1F"/>
    <w:rsid w:val="00D06C42"/>
    <w:rsid w:val="00D142D5"/>
    <w:rsid w:val="00D16189"/>
    <w:rsid w:val="00D41208"/>
    <w:rsid w:val="00DA26BC"/>
    <w:rsid w:val="00DA2D64"/>
    <w:rsid w:val="00DD058B"/>
    <w:rsid w:val="00DE0D5C"/>
    <w:rsid w:val="00EF6A04"/>
    <w:rsid w:val="00FB76E6"/>
    <w:rsid w:val="00FE687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E633D"/>
  <w15:chartTrackingRefBased/>
  <w15:docId w15:val="{65E9FF51-B9D5-4789-8B57-809676F84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15A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415A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15A5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15A5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15A5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15A5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15A5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15A5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15A5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15A56"/>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sid w:val="00415A56"/>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415A56"/>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415A56"/>
    <w:rPr>
      <w:rFonts w:eastAsiaTheme="majorEastAsia" w:cstheme="majorBidi"/>
      <w:i/>
      <w:iCs/>
      <w:color w:val="0F4761" w:themeColor="accent1" w:themeShade="BF"/>
    </w:rPr>
  </w:style>
  <w:style w:type="character" w:customStyle="1" w:styleId="50">
    <w:name w:val="标题 5 字符"/>
    <w:basedOn w:val="a0"/>
    <w:link w:val="5"/>
    <w:uiPriority w:val="9"/>
    <w:semiHidden/>
    <w:rsid w:val="00415A56"/>
    <w:rPr>
      <w:rFonts w:eastAsiaTheme="majorEastAsia" w:cstheme="majorBidi"/>
      <w:color w:val="0F4761" w:themeColor="accent1" w:themeShade="BF"/>
    </w:rPr>
  </w:style>
  <w:style w:type="character" w:customStyle="1" w:styleId="60">
    <w:name w:val="标题 6 字符"/>
    <w:basedOn w:val="a0"/>
    <w:link w:val="6"/>
    <w:uiPriority w:val="9"/>
    <w:semiHidden/>
    <w:rsid w:val="00415A56"/>
    <w:rPr>
      <w:rFonts w:eastAsiaTheme="majorEastAsia" w:cstheme="majorBidi"/>
      <w:i/>
      <w:iCs/>
      <w:color w:val="595959" w:themeColor="text1" w:themeTint="A6"/>
    </w:rPr>
  </w:style>
  <w:style w:type="character" w:customStyle="1" w:styleId="70">
    <w:name w:val="标题 7 字符"/>
    <w:basedOn w:val="a0"/>
    <w:link w:val="7"/>
    <w:uiPriority w:val="9"/>
    <w:semiHidden/>
    <w:rsid w:val="00415A56"/>
    <w:rPr>
      <w:rFonts w:eastAsiaTheme="majorEastAsia" w:cstheme="majorBidi"/>
      <w:color w:val="595959" w:themeColor="text1" w:themeTint="A6"/>
    </w:rPr>
  </w:style>
  <w:style w:type="character" w:customStyle="1" w:styleId="80">
    <w:name w:val="标题 8 字符"/>
    <w:basedOn w:val="a0"/>
    <w:link w:val="8"/>
    <w:uiPriority w:val="9"/>
    <w:semiHidden/>
    <w:rsid w:val="00415A56"/>
    <w:rPr>
      <w:rFonts w:eastAsiaTheme="majorEastAsia" w:cstheme="majorBidi"/>
      <w:i/>
      <w:iCs/>
      <w:color w:val="272727" w:themeColor="text1" w:themeTint="D8"/>
    </w:rPr>
  </w:style>
  <w:style w:type="character" w:customStyle="1" w:styleId="90">
    <w:name w:val="标题 9 字符"/>
    <w:basedOn w:val="a0"/>
    <w:link w:val="9"/>
    <w:uiPriority w:val="9"/>
    <w:semiHidden/>
    <w:rsid w:val="00415A56"/>
    <w:rPr>
      <w:rFonts w:eastAsiaTheme="majorEastAsia" w:cstheme="majorBidi"/>
      <w:color w:val="272727" w:themeColor="text1" w:themeTint="D8"/>
    </w:rPr>
  </w:style>
  <w:style w:type="paragraph" w:styleId="a3">
    <w:name w:val="Title"/>
    <w:basedOn w:val="a"/>
    <w:next w:val="a"/>
    <w:link w:val="a4"/>
    <w:uiPriority w:val="10"/>
    <w:qFormat/>
    <w:rsid w:val="00415A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15A5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15A56"/>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415A5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15A56"/>
    <w:pPr>
      <w:spacing w:before="160"/>
      <w:jc w:val="center"/>
    </w:pPr>
    <w:rPr>
      <w:i/>
      <w:iCs/>
      <w:color w:val="404040" w:themeColor="text1" w:themeTint="BF"/>
    </w:rPr>
  </w:style>
  <w:style w:type="character" w:customStyle="1" w:styleId="a8">
    <w:name w:val="引用 字符"/>
    <w:basedOn w:val="a0"/>
    <w:link w:val="a7"/>
    <w:uiPriority w:val="29"/>
    <w:rsid w:val="00415A56"/>
    <w:rPr>
      <w:i/>
      <w:iCs/>
      <w:color w:val="404040" w:themeColor="text1" w:themeTint="BF"/>
    </w:rPr>
  </w:style>
  <w:style w:type="paragraph" w:styleId="a9">
    <w:name w:val="List Paragraph"/>
    <w:basedOn w:val="a"/>
    <w:uiPriority w:val="34"/>
    <w:qFormat/>
    <w:rsid w:val="00415A56"/>
    <w:pPr>
      <w:ind w:left="720"/>
      <w:contextualSpacing/>
    </w:pPr>
  </w:style>
  <w:style w:type="character" w:styleId="aa">
    <w:name w:val="Intense Emphasis"/>
    <w:basedOn w:val="a0"/>
    <w:uiPriority w:val="21"/>
    <w:qFormat/>
    <w:rsid w:val="00415A56"/>
    <w:rPr>
      <w:i/>
      <w:iCs/>
      <w:color w:val="0F4761" w:themeColor="accent1" w:themeShade="BF"/>
    </w:rPr>
  </w:style>
  <w:style w:type="paragraph" w:styleId="ab">
    <w:name w:val="Intense Quote"/>
    <w:basedOn w:val="a"/>
    <w:next w:val="a"/>
    <w:link w:val="ac"/>
    <w:uiPriority w:val="30"/>
    <w:qFormat/>
    <w:rsid w:val="00415A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15A56"/>
    <w:rPr>
      <w:i/>
      <w:iCs/>
      <w:color w:val="0F4761" w:themeColor="accent1" w:themeShade="BF"/>
    </w:rPr>
  </w:style>
  <w:style w:type="character" w:styleId="ad">
    <w:name w:val="Intense Reference"/>
    <w:basedOn w:val="a0"/>
    <w:uiPriority w:val="32"/>
    <w:qFormat/>
    <w:rsid w:val="00415A56"/>
    <w:rPr>
      <w:b/>
      <w:bCs/>
      <w:smallCaps/>
      <w:color w:val="0F4761" w:themeColor="accent1" w:themeShade="BF"/>
      <w:spacing w:val="5"/>
    </w:rPr>
  </w:style>
  <w:style w:type="paragraph" w:styleId="ae">
    <w:name w:val="No Spacing"/>
    <w:uiPriority w:val="1"/>
    <w:qFormat/>
    <w:rsid w:val="00561BA0"/>
    <w:pPr>
      <w:spacing w:after="0" w:line="240" w:lineRule="auto"/>
    </w:pPr>
  </w:style>
  <w:style w:type="paragraph" w:styleId="af">
    <w:name w:val="header"/>
    <w:basedOn w:val="a"/>
    <w:link w:val="af0"/>
    <w:uiPriority w:val="99"/>
    <w:unhideWhenUsed/>
    <w:rsid w:val="00C124BC"/>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C124BC"/>
    <w:rPr>
      <w:sz w:val="18"/>
      <w:szCs w:val="18"/>
    </w:rPr>
  </w:style>
  <w:style w:type="paragraph" w:styleId="af1">
    <w:name w:val="footer"/>
    <w:basedOn w:val="a"/>
    <w:link w:val="af2"/>
    <w:uiPriority w:val="99"/>
    <w:unhideWhenUsed/>
    <w:rsid w:val="00C124BC"/>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C124BC"/>
    <w:rPr>
      <w:sz w:val="18"/>
      <w:szCs w:val="18"/>
    </w:rPr>
  </w:style>
  <w:style w:type="table" w:styleId="af3">
    <w:name w:val="Table Grid"/>
    <w:basedOn w:val="a1"/>
    <w:uiPriority w:val="99"/>
    <w:rsid w:val="00240A56"/>
    <w:pPr>
      <w:spacing w:after="0" w:line="240" w:lineRule="auto"/>
    </w:pPr>
    <w:rPr>
      <w:rFonts w:ascii="Times New Roman" w:eastAsia="Times New Roman" w:hAnsi="Times New Roman" w:cs="Times New Roman"/>
      <w:kern w:val="0"/>
      <w:sz w:val="20"/>
      <w:szCs w:val="20"/>
      <w:lang w:val="en-US" w:eastAsia="zh-C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0"/>
    <w:uiPriority w:val="22"/>
    <w:qFormat/>
    <w:rsid w:val="00097EA6"/>
    <w:rPr>
      <w:b/>
      <w:bCs/>
    </w:rPr>
  </w:style>
  <w:style w:type="character" w:styleId="af5">
    <w:name w:val="Emphasis"/>
    <w:basedOn w:val="a0"/>
    <w:uiPriority w:val="20"/>
    <w:qFormat/>
    <w:rsid w:val="00097EA6"/>
    <w:rPr>
      <w:i/>
      <w:iCs/>
    </w:rPr>
  </w:style>
  <w:style w:type="table" w:styleId="11">
    <w:name w:val="Plain Table 1"/>
    <w:basedOn w:val="a1"/>
    <w:uiPriority w:val="41"/>
    <w:rsid w:val="003A310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f6">
    <w:name w:val="Grid Table Light"/>
    <w:basedOn w:val="a1"/>
    <w:uiPriority w:val="40"/>
    <w:rsid w:val="003A310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5536006">
      <w:bodyDiv w:val="1"/>
      <w:marLeft w:val="0"/>
      <w:marRight w:val="0"/>
      <w:marTop w:val="0"/>
      <w:marBottom w:val="0"/>
      <w:divBdr>
        <w:top w:val="none" w:sz="0" w:space="0" w:color="auto"/>
        <w:left w:val="none" w:sz="0" w:space="0" w:color="auto"/>
        <w:bottom w:val="none" w:sz="0" w:space="0" w:color="auto"/>
        <w:right w:val="none" w:sz="0" w:space="0" w:color="auto"/>
      </w:divBdr>
    </w:div>
    <w:div w:id="614750426">
      <w:bodyDiv w:val="1"/>
      <w:marLeft w:val="0"/>
      <w:marRight w:val="0"/>
      <w:marTop w:val="0"/>
      <w:marBottom w:val="0"/>
      <w:divBdr>
        <w:top w:val="none" w:sz="0" w:space="0" w:color="auto"/>
        <w:left w:val="none" w:sz="0" w:space="0" w:color="auto"/>
        <w:bottom w:val="none" w:sz="0" w:space="0" w:color="auto"/>
        <w:right w:val="none" w:sz="0" w:space="0" w:color="auto"/>
      </w:divBdr>
    </w:div>
    <w:div w:id="852380668">
      <w:bodyDiv w:val="1"/>
      <w:marLeft w:val="0"/>
      <w:marRight w:val="0"/>
      <w:marTop w:val="0"/>
      <w:marBottom w:val="0"/>
      <w:divBdr>
        <w:top w:val="none" w:sz="0" w:space="0" w:color="auto"/>
        <w:left w:val="none" w:sz="0" w:space="0" w:color="auto"/>
        <w:bottom w:val="none" w:sz="0" w:space="0" w:color="auto"/>
        <w:right w:val="none" w:sz="0" w:space="0" w:color="auto"/>
      </w:divBdr>
    </w:div>
    <w:div w:id="1222911800">
      <w:bodyDiv w:val="1"/>
      <w:marLeft w:val="0"/>
      <w:marRight w:val="0"/>
      <w:marTop w:val="0"/>
      <w:marBottom w:val="0"/>
      <w:divBdr>
        <w:top w:val="none" w:sz="0" w:space="0" w:color="auto"/>
        <w:left w:val="none" w:sz="0" w:space="0" w:color="auto"/>
        <w:bottom w:val="none" w:sz="0" w:space="0" w:color="auto"/>
        <w:right w:val="none" w:sz="0" w:space="0" w:color="auto"/>
      </w:divBdr>
    </w:div>
    <w:div w:id="1683361048">
      <w:bodyDiv w:val="1"/>
      <w:marLeft w:val="0"/>
      <w:marRight w:val="0"/>
      <w:marTop w:val="0"/>
      <w:marBottom w:val="0"/>
      <w:divBdr>
        <w:top w:val="none" w:sz="0" w:space="0" w:color="auto"/>
        <w:left w:val="none" w:sz="0" w:space="0" w:color="auto"/>
        <w:bottom w:val="none" w:sz="0" w:space="0" w:color="auto"/>
        <w:right w:val="none" w:sz="0" w:space="0" w:color="auto"/>
      </w:divBdr>
    </w:div>
    <w:div w:id="1806508865">
      <w:bodyDiv w:val="1"/>
      <w:marLeft w:val="0"/>
      <w:marRight w:val="0"/>
      <w:marTop w:val="0"/>
      <w:marBottom w:val="0"/>
      <w:divBdr>
        <w:top w:val="none" w:sz="0" w:space="0" w:color="auto"/>
        <w:left w:val="none" w:sz="0" w:space="0" w:color="auto"/>
        <w:bottom w:val="none" w:sz="0" w:space="0" w:color="auto"/>
        <w:right w:val="none" w:sz="0" w:space="0" w:color="auto"/>
      </w:divBdr>
    </w:div>
    <w:div w:id="2114088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1007</Words>
  <Characters>5746</Characters>
  <Application>Microsoft Office Word</Application>
  <DocSecurity>0</DocSecurity>
  <Lines>47</Lines>
  <Paragraphs>13</Paragraphs>
  <ScaleCrop>false</ScaleCrop>
  <Company/>
  <LinksUpToDate>false</LinksUpToDate>
  <CharactersWithSpaces>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Elena Simperl</dc:creator>
  <cp:keywords/>
  <dc:description/>
  <cp:lastModifiedBy>zz</cp:lastModifiedBy>
  <cp:revision>6</cp:revision>
  <dcterms:created xsi:type="dcterms:W3CDTF">2026-03-10T10:17:00Z</dcterms:created>
  <dcterms:modified xsi:type="dcterms:W3CDTF">2026-03-10T13:30:00Z</dcterms:modified>
</cp:coreProperties>
</file>