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Github專案倉庫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https://github.com/shinkia1985/-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39"/>
          <w:szCs w:val="39"/>
        </w:rPr>
      </w:pPr>
      <w:bookmarkStart w:colFirst="0" w:colLast="0" w:name="_ye29rppn6fm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39"/>
          <w:szCs w:val="39"/>
        </w:rPr>
      </w:pPr>
      <w:bookmarkStart w:colFirst="0" w:colLast="0" w:name="_p0rjp17jgtn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39"/>
          <w:szCs w:val="39"/>
          <w:rtl w:val="0"/>
        </w:rPr>
        <w:t xml:space="preserve">財政部電子發票 API 測試工具</w:t>
      </w:r>
    </w:p>
    <w:p w:rsidR="00000000" w:rsidDel="00000000" w:rsidP="00000000" w:rsidRDefault="00000000" w:rsidRPr="00000000" w14:paraId="00000006">
      <w:pPr>
        <w:shd w:fill="ffffff" w:val="clear"/>
        <w:spacing w:after="220" w:line="408" w:lineRule="auto"/>
        <w:rPr>
          <w:color w:val="3a3a3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歡迎 PR 財政部的 API 清單</w:t>
      </w:r>
    </w:p>
    <w:p w:rsidR="00000000" w:rsidDel="00000000" w:rsidP="00000000" w:rsidRDefault="00000000" w:rsidRPr="00000000" w14:paraId="00000007">
      <w:pPr>
        <w:shd w:fill="ffffff" w:val="clear"/>
        <w:spacing w:after="220" w:line="408" w:lineRule="auto"/>
        <w:rPr>
          <w:color w:val="3a3a3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前端：Angular 4.0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後端：ASP.NET NetCore 2.0 - ASP.NET Web Api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Live Demo：</w:t>
      </w:r>
      <w:hyperlink r:id="rId7">
        <w:r w:rsidDel="00000000" w:rsidR="00000000" w:rsidRPr="00000000">
          <w:rPr>
            <w:color w:val="00a0e9"/>
            <w:sz w:val="24"/>
            <w:szCs w:val="24"/>
            <w:rtl w:val="0"/>
          </w:rPr>
          <w:t xml:space="preserve">https://exfast.me/einvoiceApiTest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SourceCode：</w:t>
      </w:r>
      <w:hyperlink r:id="rId8">
        <w:r w:rsidDel="00000000" w:rsidR="00000000" w:rsidRPr="00000000">
          <w:rPr>
            <w:color w:val="00a0e9"/>
            <w:sz w:val="24"/>
            <w:szCs w:val="24"/>
            <w:rtl w:val="0"/>
          </w:rPr>
          <w:t xml:space="preserve">https://github.com/shuangrain/EinvoiceApiTest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22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Blog：</w:t>
      </w:r>
      <w:hyperlink r:id="rId9">
        <w:r w:rsidDel="00000000" w:rsidR="00000000" w:rsidRPr="00000000">
          <w:rPr>
            <w:color w:val="00a0e9"/>
            <w:sz w:val="24"/>
            <w:szCs w:val="24"/>
            <w:rtl w:val="0"/>
          </w:rPr>
          <w:t xml:space="preserve">https://blog.exfast.me/2017/12/sideproject-ministry-of-finance-e-invoicing-api-testing-tools/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36"/>
          <w:szCs w:val="36"/>
        </w:rPr>
      </w:pPr>
      <w:bookmarkStart w:colFirst="0" w:colLast="0" w:name="_7lnlz7xvuea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36"/>
          <w:szCs w:val="36"/>
          <w:rtl w:val="0"/>
        </w:rPr>
        <w:t xml:space="preserve">操作說明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環境變數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簽章 (Signature)：將 Request 參數按照名稱排序並以 HMAC-SHA1 加密後加在 Query 後方傳送至財政部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測試環境：將資料傳送至</w:t>
      </w:r>
      <w:hyperlink r:id="rId10">
        <w:r w:rsidDel="00000000" w:rsidR="00000000" w:rsidRPr="00000000">
          <w:rPr>
            <w:color w:val="00a0e9"/>
            <w:sz w:val="24"/>
            <w:szCs w:val="24"/>
            <w:rtl w:val="0"/>
          </w:rPr>
          <w:t xml:space="preserve">財政部測試環境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Client 模式：以另開新頁的方式呼叫財政部 API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選擇 Api</w:t>
        <w:br w:type="textWrapping"/>
        <w:br w:type="textWrapping"/>
        <w:t xml:space="preserve">要測試的 API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財政部加密用 Key</w:t>
        <w:br w:type="textWrapping"/>
        <w:br w:type="textWrapping"/>
        <w:t xml:space="preserve">財政部提供的 HMAC-SHA1 加密用 AppKey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Api 位置</w:t>
        <w:br w:type="textWrapping"/>
        <w:br w:type="textWrapping"/>
        <w:t xml:space="preserve">呼叫的 API 位置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22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Request</w:t>
        <w:br w:type="textWrapping"/>
        <w:br w:type="textWrapping"/>
        <w:t xml:space="preserve">傳送給財政部的資料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36"/>
          <w:szCs w:val="36"/>
        </w:rPr>
      </w:pPr>
      <w:bookmarkStart w:colFirst="0" w:colLast="0" w:name="_rese0c8exj8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36"/>
          <w:szCs w:val="36"/>
          <w:rtl w:val="0"/>
        </w:rPr>
        <w:t xml:space="preserve">使用方法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開啟 /src/appsettings.json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將財政部提供的 AppKey 與 AppID 填上去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160" w:line="40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用 Visual Studio 2017 開啟並執行即可 !!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36"/>
          <w:szCs w:val="36"/>
        </w:rPr>
      </w:pPr>
      <w:bookmarkStart w:colFirst="0" w:colLast="0" w:name="_hdg6w7992j4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36"/>
          <w:szCs w:val="36"/>
          <w:rtl w:val="0"/>
        </w:rPr>
        <w:t xml:space="preserve">Api 新增</w:t>
      </w:r>
    </w:p>
    <w:p w:rsidR="00000000" w:rsidDel="00000000" w:rsidP="00000000" w:rsidRDefault="00000000" w:rsidRPr="00000000" w14:paraId="0000001A">
      <w:pPr>
        <w:shd w:fill="ffffff" w:val="clear"/>
        <w:spacing w:after="220" w:line="408" w:lineRule="auto"/>
        <w:rPr>
          <w:color w:val="3a3a3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開啟 /src/Json/ApiList.json 且依照下面的參數新增 Api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a3a3a"/>
          <w:sz w:val="27"/>
          <w:szCs w:val="27"/>
        </w:rPr>
      </w:pPr>
      <w:bookmarkStart w:colFirst="0" w:colLast="0" w:name="_ri67n4qkrml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27"/>
          <w:szCs w:val="27"/>
          <w:rtl w:val="0"/>
        </w:rPr>
        <w:t xml:space="preserve">參數介紹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455"/>
        <w:tblGridChange w:id="0">
          <w:tblGrid>
            <w:gridCol w:w="1410"/>
            <w:gridCol w:w="74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Rule="auto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a3a3a"/>
                <w:sz w:val="24"/>
                <w:szCs w:val="24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Rule="auto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a3a3a"/>
                <w:sz w:val="24"/>
                <w:szCs w:val="24"/>
                <w:rtl w:val="0"/>
              </w:rPr>
              <w:t xml:space="preserve">參數說明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TypeName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a3a3a"/>
                <w:sz w:val="24"/>
                <w:szCs w:val="24"/>
                <w:rtl w:val="0"/>
              </w:rPr>
              <w:t xml:space="preserve">Api 類型 (依此欄位排序)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ApiName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a3a3a"/>
                <w:sz w:val="24"/>
                <w:szCs w:val="24"/>
                <w:rtl w:val="0"/>
              </w:rPr>
              <w:t xml:space="preserve">Api 名稱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ApiUrl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a3a3a"/>
                <w:sz w:val="24"/>
                <w:szCs w:val="24"/>
                <w:rtl w:val="0"/>
              </w:rPr>
              <w:t xml:space="preserve">Api 位置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Param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Rule="auto"/>
              <w:jc w:val="center"/>
              <w:rPr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a3a3a"/>
                <w:sz w:val="24"/>
                <w:szCs w:val="24"/>
                <w:rtl w:val="0"/>
              </w:rPr>
              <w:t xml:space="preserve">Api 需傳送的參數範本 (參數 timeStamp, expTimeStamp, uuid, appID 會被自動取代)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OCR識別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5f5f5" w:val="clear"/>
        <w:spacing w:after="80" w:before="0" w:lineRule="auto"/>
        <w:rPr>
          <w:rFonts w:ascii="Trebuchet MS" w:cs="Trebuchet MS" w:eastAsia="Trebuchet MS" w:hAnsi="Trebuchet MS"/>
          <w:b w:val="1"/>
          <w:color w:val="2c2c2c"/>
          <w:sz w:val="34"/>
          <w:szCs w:val="34"/>
        </w:rPr>
      </w:pPr>
      <w:bookmarkStart w:colFirst="0" w:colLast="0" w:name="_l0kijic3csm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sz w:val="34"/>
          <w:szCs w:val="34"/>
          <w:rtl w:val="0"/>
        </w:rPr>
        <w:t xml:space="preserve">光學字元辨識運作方式</w:t>
      </w:r>
    </w:p>
    <w:p w:rsidR="00000000" w:rsidDel="00000000" w:rsidP="00000000" w:rsidRDefault="00000000" w:rsidRPr="00000000" w14:paraId="0000002E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OCR 軟體或引擎的運作會透過一組步驟進行。</w:t>
      </w:r>
    </w:p>
    <w:p w:rsidR="00000000" w:rsidDel="00000000" w:rsidP="00000000" w:rsidRDefault="00000000" w:rsidRPr="00000000" w14:paraId="0000002F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rtl w:val="0"/>
        </w:rPr>
        <w:t xml:space="preserve">1.影像分析，</w:t>
      </w: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 掃描器會讀取文件，並將其轉變為二進位資料。OCR 軟體將檢測掃描的檔案，並將亮色區域分類為背景，將深色區域分類為文字。</w:t>
      </w:r>
    </w:p>
    <w:p w:rsidR="00000000" w:rsidDel="00000000" w:rsidP="00000000" w:rsidRDefault="00000000" w:rsidRPr="00000000" w14:paraId="00000030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rtl w:val="0"/>
        </w:rPr>
        <w:t xml:space="preserve">2.分析前作業，</w:t>
      </w: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 OCR 技術會透過一些不同的技術，使影像更加完善：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5f5f5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平滑處理文字影像的邊緣，以及消除數位影像污點。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5f5f5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透過傾斜掃描文件，修正在掃描期間發生的對齊問題。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5f5f5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多語言 OCR 技術的字跡辨識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5f5f5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整理影像中的線條與方塊。</w:t>
      </w:r>
    </w:p>
    <w:p w:rsidR="00000000" w:rsidDel="00000000" w:rsidP="00000000" w:rsidRDefault="00000000" w:rsidRPr="00000000" w14:paraId="00000035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rtl w:val="0"/>
        </w:rPr>
        <w:t xml:space="preserve">3.辨識文字，</w:t>
      </w: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 OCR 技術會使用特徵擷取與圖樣比對來處理文字：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5f5f5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特徵擷取會將語言分解成幾個部分，例如封閉環、線條、線條方向與線條交點。從這裡開始，它將會使用這些部分來搜尋最符合或是最接近的結果。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5f5f5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圖樣比對則是指被稱為「字符」的字元影像完成分離，並與已經存檔的類似字符相互比較。只有在已存入的字符中有類似於所加入字符的尺寸與字型時，圖樣辨識作業才會進行。當影像掃描來源的文件字元為已知字型時，這種方法的發揮效果最好。</w:t>
      </w:r>
    </w:p>
    <w:p w:rsidR="00000000" w:rsidDel="00000000" w:rsidP="00000000" w:rsidRDefault="00000000" w:rsidRPr="00000000" w14:paraId="00000038">
      <w:pPr>
        <w:shd w:fill="f5f5f5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rtl w:val="0"/>
        </w:rPr>
        <w:t xml:space="preserve">4.處理後作業，</w:t>
      </w: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 當內容完成分析之後，系統會將擷取的文字資料轉變為電腦檔案。特定 OCR 軟體可以製作掃描文件前後版本的已註解的 PDF。如果 OCR 未能辨識文字，請務必檢查掃描是否為高品質、光線是否充足，且掃描內容並未傾斜。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Rule="auto"/>
        <w:rPr>
          <w:rFonts w:ascii="Trebuchet MS" w:cs="Trebuchet MS" w:eastAsia="Trebuchet MS" w:hAnsi="Trebuchet MS"/>
          <w:b w:val="1"/>
          <w:color w:val="2c2c2c"/>
          <w:sz w:val="34"/>
          <w:szCs w:val="34"/>
        </w:rPr>
      </w:pPr>
      <w:bookmarkStart w:colFirst="0" w:colLast="0" w:name="_nbg6e1u8uco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sz w:val="34"/>
          <w:szCs w:val="34"/>
          <w:rtl w:val="0"/>
        </w:rPr>
        <w:t xml:space="preserve">OCR 技術的類型</w:t>
      </w:r>
    </w:p>
    <w:p w:rsidR="00000000" w:rsidDel="00000000" w:rsidP="00000000" w:rsidRDefault="00000000" w:rsidRPr="00000000" w14:paraId="0000003B">
      <w:pPr>
        <w:shd w:fill="ffffff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資料科學家將根據其應用範圍與使用，區分不同類型的 OCR 軟體類型。以下是幾個範例：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簡易光學字元辨識軟體會儲存不同的文字和字型影像圖樣為範本。這個軟體會使用圖樣比對演算法，找出文字影像之間的差異。它將在內部資料庫中逐字元進行分析。系統逐字詞複製文字就是光學字詞辨識。這項技術不可能擷取到每種字型和手寫樣式，因為這兩個要素都有無限數量，所以這個解決方案有其限制。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智慧字元辨識 (ICR) 軟體是現代 OCR 技術的其中一部分。ICR 會以人類方式進行文字閱讀。使用機器學習軟體時，機器可以如訓練成如人類一般的行為。被稱為神經網路的機器學習系統能研究文字，並重複處理影像。它會搜尋多種影像層面，例如，線條、曲線、環圈和交點，最後合併不同資料層面的結果，得到最後結論。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智慧字詞辨識技術的運作規則與 ICR 相同，但是這些技術會研究整個字詞，而不用先將影像修改成字元。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光學標記辨識會尋找文件中的浮水印、標誌和其他文字符號。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相關OCR軟體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5f5f5" w:val="clear"/>
        <w:spacing w:before="0" w:lineRule="auto"/>
        <w:rPr>
          <w:rFonts w:ascii="Trebuchet MS" w:cs="Trebuchet MS" w:eastAsia="Trebuchet MS" w:hAnsi="Trebuchet MS"/>
          <w:b w:val="1"/>
          <w:color w:val="2c2c2c"/>
          <w:sz w:val="26"/>
          <w:szCs w:val="26"/>
        </w:rPr>
      </w:pPr>
      <w:bookmarkStart w:colFirst="0" w:colLast="0" w:name="_ieqdjmd24k1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2c2c2c"/>
          <w:sz w:val="26"/>
          <w:szCs w:val="26"/>
          <w:rtl w:val="0"/>
        </w:rPr>
        <w:t xml:space="preserve">1.Adobe Acrobat Pro</w:t>
      </w:r>
    </w:p>
    <w:p w:rsidR="00000000" w:rsidDel="00000000" w:rsidP="00000000" w:rsidRDefault="00000000" w:rsidRPr="00000000" w14:paraId="00000043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Acrobat Pro</w:t>
      </w: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 可為您提供所需的所有 OCR 工具，讓您能夠簡化工作流程並確保文件管理效率。使用 Pro 版的 Acrobat 時，您可使用所有基本 OCR 功能以及對文件加上注釋和留下回饋意見，比較兩份文件的選項，掃描表格的特殊工具，以及其他功能。在掃描完成後幾秒鐘，文件便可在您的電腦上進行調整。Acrobat OCR 可完美搭配免費 Adobe Scan 應用程式使用，讓您掃描文件，並且轉換成 PDF。藉由 Adobe OCR 工具的協助，文字將自動進行辨識，而且您還可以視需要進行調整。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5f5f5" w:val="clear"/>
        <w:spacing w:before="0" w:lineRule="auto"/>
        <w:rPr>
          <w:rFonts w:ascii="Trebuchet MS" w:cs="Trebuchet MS" w:eastAsia="Trebuchet MS" w:hAnsi="Trebuchet MS"/>
          <w:b w:val="1"/>
          <w:color w:val="2c2c2c"/>
          <w:sz w:val="26"/>
          <w:szCs w:val="26"/>
        </w:rPr>
      </w:pPr>
      <w:bookmarkStart w:colFirst="0" w:colLast="0" w:name="_xr64d4bgs3v7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2c2c2c"/>
          <w:sz w:val="26"/>
          <w:szCs w:val="26"/>
          <w:rtl w:val="0"/>
        </w:rPr>
        <w:t xml:space="preserve">2.OmniPage Ultimate</w:t>
      </w:r>
    </w:p>
    <w:p w:rsidR="00000000" w:rsidDel="00000000" w:rsidP="00000000" w:rsidRDefault="00000000" w:rsidRPr="00000000" w14:paraId="00000045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這個軟體以高轉換準確性聞名業界。OmniPage Ultimate 可建立自訂工作流程，讓文件自動以正確格式傳送到正確位置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5f5f5" w:val="clear"/>
        <w:spacing w:before="0" w:lineRule="auto"/>
        <w:rPr>
          <w:rFonts w:ascii="Trebuchet MS" w:cs="Trebuchet MS" w:eastAsia="Trebuchet MS" w:hAnsi="Trebuchet MS"/>
          <w:b w:val="1"/>
          <w:color w:val="2c2c2c"/>
          <w:sz w:val="26"/>
          <w:szCs w:val="26"/>
        </w:rPr>
      </w:pPr>
      <w:bookmarkStart w:colFirst="0" w:colLast="0" w:name="_7gabml9ziqwk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2c2c2c"/>
          <w:sz w:val="26"/>
          <w:szCs w:val="26"/>
          <w:rtl w:val="0"/>
        </w:rPr>
        <w:t xml:space="preserve">3.Abbyy FineReader</w:t>
      </w:r>
    </w:p>
    <w:p w:rsidR="00000000" w:rsidDel="00000000" w:rsidP="00000000" w:rsidRDefault="00000000" w:rsidRPr="00000000" w14:paraId="00000047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Abbyy FineReader 提供在轉換紙本文件至數位文件時的所有必要工具。這個軟體可以辨識文字，並將結果轉換為 PDF、不同的 Microsoft Office 格式與其他格式。您可以比較文件、加上註解、注釋和其他標示。這套軟體可以批次轉換大量文件，並可處理許多輸出格式及 192 種不同語言。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5f5f5" w:val="clear"/>
        <w:spacing w:before="0" w:lineRule="auto"/>
        <w:rPr>
          <w:rFonts w:ascii="Trebuchet MS" w:cs="Trebuchet MS" w:eastAsia="Trebuchet MS" w:hAnsi="Trebuchet MS"/>
          <w:b w:val="1"/>
          <w:color w:val="2c2c2c"/>
          <w:sz w:val="26"/>
          <w:szCs w:val="26"/>
        </w:rPr>
      </w:pPr>
      <w:bookmarkStart w:colFirst="0" w:colLast="0" w:name="_g4rsoi8f80j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2c2c2c"/>
          <w:sz w:val="26"/>
          <w:szCs w:val="26"/>
          <w:rtl w:val="0"/>
        </w:rPr>
        <w:t xml:space="preserve">4.Readiris</w:t>
      </w:r>
    </w:p>
    <w:p w:rsidR="00000000" w:rsidDel="00000000" w:rsidP="00000000" w:rsidRDefault="00000000" w:rsidRPr="00000000" w14:paraId="00000049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Readiris 可支援許多不同的檔案格式，以及在文件中加入簽章與安全性保護，還有注釋、浮水印與註解等功能。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5f5f5" w:val="clear"/>
        <w:spacing w:before="0" w:lineRule="auto"/>
        <w:rPr>
          <w:rFonts w:ascii="Trebuchet MS" w:cs="Trebuchet MS" w:eastAsia="Trebuchet MS" w:hAnsi="Trebuchet MS"/>
          <w:b w:val="1"/>
          <w:color w:val="2c2c2c"/>
          <w:sz w:val="26"/>
          <w:szCs w:val="26"/>
        </w:rPr>
      </w:pPr>
      <w:bookmarkStart w:colFirst="0" w:colLast="0" w:name="_6mgcpy9j2ni5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color w:val="2c2c2c"/>
          <w:sz w:val="26"/>
          <w:szCs w:val="26"/>
          <w:rtl w:val="0"/>
        </w:rPr>
        <w:t xml:space="preserve">5. Rossum</w:t>
      </w:r>
    </w:p>
    <w:p w:rsidR="00000000" w:rsidDel="00000000" w:rsidP="00000000" w:rsidRDefault="00000000" w:rsidRPr="00000000" w14:paraId="0000004B">
      <w:pPr>
        <w:shd w:fill="f5f5f5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這套 OCR 解決方案可用於掃描發票上的重要資訊，並匯出至您使用的任何程式。這套軟體使用 AI 來掃描文件上的重要資訊，而非使用範本格式進行掃描。這個做法很有用，因為不同的發票可能有不同的資訊呈現格式。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5f5f5" w:val="clear"/>
        <w:spacing w:after="80" w:before="0" w:lineRule="auto"/>
        <w:rPr>
          <w:rFonts w:ascii="Trebuchet MS" w:cs="Trebuchet MS" w:eastAsia="Trebuchet MS" w:hAnsi="Trebuchet MS"/>
          <w:b w:val="1"/>
          <w:color w:val="2c2c2c"/>
          <w:sz w:val="34"/>
          <w:szCs w:val="34"/>
        </w:rPr>
      </w:pPr>
      <w:bookmarkStart w:colFirst="0" w:colLast="0" w:name="_z6hopr5420oo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sz w:val="34"/>
          <w:szCs w:val="34"/>
          <w:rtl w:val="0"/>
        </w:rPr>
        <w:t xml:space="preserve">真實世界的 OCR 應用</w:t>
      </w:r>
    </w:p>
    <w:p w:rsidR="00000000" w:rsidDel="00000000" w:rsidP="00000000" w:rsidRDefault="00000000" w:rsidRPr="00000000" w14:paraId="0000004E">
      <w:pPr>
        <w:shd w:fill="f5f5f5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有許多種 OCR 軟體和工具可因應不同日常的個人和專業需求。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5f5f5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版面分析軟體會將掃描的文件區分成適合使用 OCR 的不同區段。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5f5f5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OCR 引擎會識別字元。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5f5f5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可在其他軟體中加入 OCR 能力的軟體開發套件。範例包括文件影像處理管理系統、記錄管理解決方案，或是表格處理應用程式。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5f5f5" w:val="clear"/>
        <w:spacing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在一或多個 OCR 引擎上的圖形化介面。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Rule="auto"/>
        <w:rPr>
          <w:rFonts w:ascii="Trebuchet MS" w:cs="Trebuchet MS" w:eastAsia="Trebuchet MS" w:hAnsi="Trebuchet MS"/>
          <w:b w:val="1"/>
          <w:color w:val="2c2c2c"/>
          <w:sz w:val="34"/>
          <w:szCs w:val="34"/>
        </w:rPr>
      </w:pPr>
      <w:bookmarkStart w:colFirst="0" w:colLast="0" w:name="_nmjhevesw6t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Rule="auto"/>
        <w:rPr>
          <w:rFonts w:ascii="Trebuchet MS" w:cs="Trebuchet MS" w:eastAsia="Trebuchet MS" w:hAnsi="Trebuchet MS"/>
          <w:b w:val="1"/>
          <w:color w:val="2c2c2c"/>
          <w:sz w:val="34"/>
          <w:szCs w:val="34"/>
        </w:rPr>
      </w:pPr>
      <w:bookmarkStart w:colFirst="0" w:colLast="0" w:name="_fow36fqaplr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2c2c2c"/>
          <w:sz w:val="34"/>
          <w:szCs w:val="34"/>
          <w:rtl w:val="0"/>
        </w:rPr>
        <w:t xml:space="preserve">OCR 如何協助簡化流程及提高效率</w:t>
      </w:r>
    </w:p>
    <w:p w:rsidR="00000000" w:rsidDel="00000000" w:rsidP="00000000" w:rsidRDefault="00000000" w:rsidRPr="00000000" w14:paraId="00000055">
      <w:pPr>
        <w:shd w:fill="ffffff" w:val="clear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人力、時間和成本都能透過 OCR 軟體和技術大幅降低。將靜態文件轉換成數位、智慧型、可搜尋的文件時，可讓資訊搜尋更簡單，因此利於公司為客戶與員工提供更棒的經驗。將 OCR 技術整合至企業模式之後，您可以：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轉換手寫文件成可編輯數位文件。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掃描表格(手寫內容)，以供自動檢閱、驗證、分析與編輯。節省花在手動處理文件和資料輸入的時間。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尋找重要文件時可採用快速搜尋資料庫中的詞組，而且不需要手動翻閱實體檔案。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資料獲得安全保障與集中管理，因為數位文件發生遺失或遭竊的機會較低。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sz w:val="27"/>
          <w:szCs w:val="27"/>
          <w:rtl w:val="0"/>
        </w:rPr>
        <w:t xml:space="preserve">獲取最準確且最新的資訊。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2c"/>
          <w:rtl w:val="0"/>
        </w:rPr>
        <w:t xml:space="preserve">透過 OCR 技術，方便性與存取性都大為提高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rFonts w:ascii="DFKai-SB" w:cs="DFKai-SB" w:eastAsia="DFKai-SB" w:hAnsi="DFKai-SB"/>
          <w:b w:val="1"/>
          <w:color w:val="2c2c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rFonts w:ascii="DFKai-SB" w:cs="DFKai-SB" w:eastAsia="DFKai-SB" w:hAnsi="DFKai-SB"/>
          <w:b w:val="1"/>
          <w:color w:val="2c2c2c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color w:val="2c2c2c"/>
          <w:sz w:val="28"/>
          <w:szCs w:val="28"/>
          <w:rtl w:val="0"/>
        </w:rPr>
        <w:t xml:space="preserve">※ORC技術部分，比較偏向ICR智慧字元辨別，讓AI學習，可以訓練成如人類一般的行為。能研究文字，並重複處理影像。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="395.99999999999994" w:lineRule="auto"/>
        <w:rPr>
          <w:rFonts w:ascii="Microsoft JhengHei" w:cs="Microsoft JhengHei" w:eastAsia="Microsoft JhengHei" w:hAnsi="Microsoft JhengHei"/>
          <w:b w:val="1"/>
          <w:color w:val="4d4d4d"/>
          <w:sz w:val="27"/>
          <w:szCs w:val="27"/>
        </w:rPr>
      </w:pPr>
      <w:bookmarkStart w:colFirst="0" w:colLast="0" w:name="_own6r7kfrzdt" w:id="16"/>
      <w:bookmarkEnd w:id="16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4d4d4d"/>
          <w:sz w:val="27"/>
          <w:szCs w:val="27"/>
          <w:rtl w:val="0"/>
        </w:rPr>
        <w:t xml:space="preserve">QR碼的原理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QR碼（Quick Response Code）是日本Denso Wave公司於1994年開發的二維條碼識別碼，為重視高速讀取的「進化形條碼」。尤其是在手機鏡頭可以讀取之後，快速普及開來 [3]。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稱它「進化形」的原因，來自幾個特色：比起條碼，它所含的資訊量大增， 而且髒汙、破損就算達到30％，數據也能修復，而且它的標示只需要條碼的十分之一面積。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以前條碼處理的資訊量最多20行，相較之下QR碼因有二維方向的條碼可做變化，容量極大，最大資料容量是7089字（只含數字時）。數據修復稱為「錯誤訂正功能」，因QR碼內特殊圖案設計和辨識定位標記有容錯能力，QR碼圖形如果有破損，仍然可以被機器讀取內容。製作數據的人，也可以選擇可修復的標籤。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QR碼被運用在各種不同的領域， 除了官方網站的網址、簡單取得特賣資訊等促銷用途之外，也應用在電子票卡或機場的登機證。在社群媒體上，也提供以QR碼與粉絲或朋友共享訊息的服務。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最近，也能看到與插圖或照片組合、設計性高的QR碼，任何人都能製作它，各位不妨來挑戰看看。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24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="395.99999999999994" w:lineRule="auto"/>
        <w:rPr>
          <w:rFonts w:ascii="Microsoft JhengHei" w:cs="Microsoft JhengHei" w:eastAsia="Microsoft JhengHei" w:hAnsi="Microsoft JhengHei"/>
          <w:b w:val="1"/>
          <w:color w:val="4d4d4d"/>
          <w:sz w:val="27"/>
          <w:szCs w:val="27"/>
        </w:rPr>
      </w:pPr>
      <w:bookmarkStart w:colFirst="0" w:colLast="0" w:name="_ahbli9i1zth8" w:id="18"/>
      <w:bookmarkEnd w:id="18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4d4d4d"/>
          <w:sz w:val="27"/>
          <w:szCs w:val="27"/>
          <w:rtl w:val="0"/>
        </w:rPr>
        <w:t xml:space="preserve">附註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[1] 台灣所使用的商品條碼為EAN碼，全名為European Article Number（歐洲商品條碼），台灣在1985年加入EAN會員，現在買東西結帳時，服務人員掃瞄商品上的條碼就是EAN條碼。台灣國碼為471。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x5o4fme3jyh0" w:id="17"/>
      <w:bookmarkEnd w:id="17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[2] 本書封底也印有ISBN碼，不妨參考看看。台灣的ISBN條碼第二段為957或986。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before="0" w:line="420" w:lineRule="auto"/>
        <w:rPr>
          <w:rFonts w:ascii="Microsoft JhengHei" w:cs="Microsoft JhengHei" w:eastAsia="Microsoft JhengHei" w:hAnsi="Microsoft JhengHei"/>
          <w:color w:val="4d4d4d"/>
          <w:sz w:val="24"/>
          <w:szCs w:val="24"/>
        </w:rPr>
      </w:pPr>
      <w:bookmarkStart w:colFirst="0" w:colLast="0" w:name="_3oe8iu6ryfni" w:id="19"/>
      <w:bookmarkEnd w:id="19"/>
      <w:r w:rsidDel="00000000" w:rsidR="00000000" w:rsidRPr="00000000">
        <w:rPr>
          <w:rFonts w:ascii="Microsoft JhengHei" w:cs="Microsoft JhengHei" w:eastAsia="Microsoft JhengHei" w:hAnsi="Microsoft JhengHei"/>
          <w:color w:val="4d4d4d"/>
          <w:sz w:val="24"/>
          <w:szCs w:val="24"/>
          <w:rtl w:val="0"/>
        </w:rPr>
        <w:t xml:space="preserve">[3] Denso Wave公司雖然保有QR碼的專利，但並未行使權利，而是將格式公開，讓任何人都能使用它。因此現在全世界不用花成本便能使用這種編碼。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2f2f2" w:val="clear"/>
        <w:spacing w:before="0" w:line="288" w:lineRule="auto"/>
        <w:rPr>
          <w:rFonts w:ascii="Microsoft JhengHei" w:cs="Microsoft JhengHei" w:eastAsia="Microsoft JhengHei" w:hAnsi="Microsoft JhengHei"/>
          <w:color w:val="f39c12"/>
          <w:sz w:val="26"/>
          <w:szCs w:val="26"/>
        </w:rPr>
      </w:pPr>
      <w:bookmarkStart w:colFirst="0" w:colLast="0" w:name="_x5o4fme3jy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2f2f2" w:val="clear"/>
        <w:spacing w:before="0" w:line="288" w:lineRule="auto"/>
        <w:rPr>
          <w:rFonts w:ascii="Microsoft JhengHei" w:cs="Microsoft JhengHei" w:eastAsia="Microsoft JhengHei" w:hAnsi="Microsoft JhengHei"/>
          <w:color w:val="f39c12"/>
          <w:sz w:val="26"/>
          <w:szCs w:val="26"/>
        </w:rPr>
      </w:pPr>
      <w:bookmarkStart w:colFirst="0" w:colLast="0" w:name="_za0825x0c543" w:id="20"/>
      <w:bookmarkEnd w:id="20"/>
      <w:r w:rsidDel="00000000" w:rsidR="00000000" w:rsidRPr="00000000">
        <w:rPr>
          <w:rFonts w:ascii="Microsoft JhengHei" w:cs="Microsoft JhengHei" w:eastAsia="Microsoft JhengHei" w:hAnsi="Microsoft JhengHei"/>
          <w:color w:val="f39c12"/>
          <w:sz w:val="26"/>
          <w:szCs w:val="26"/>
          <w:rtl w:val="0"/>
        </w:rPr>
        <w:t xml:space="preserve">QR Code：Quick Response Code，快速響應矩陣圖碼</w:t>
      </w:r>
    </w:p>
    <w:p w:rsidR="00000000" w:rsidDel="00000000" w:rsidP="00000000" w:rsidRDefault="00000000" w:rsidRPr="00000000" w14:paraId="0000007C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QR Code是Quick Response Code的縮寫，因為發明者希望QR Code可以快速解碼內容，故以「Quick Response(快速反應)」命名。QR Code的發明可追溯至1994年的日本，由汽車零件業者Denso Wave公司發明，用來追蹤生產線上的貨物，並且讓條碼能容納日文漢字、假名訊息。</w:t>
      </w:r>
    </w:p>
    <w:p w:rsidR="00000000" w:rsidDel="00000000" w:rsidP="00000000" w:rsidRDefault="00000000" w:rsidRPr="00000000" w14:paraId="0000007D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與一維條碼最大的差異在於，二維條碼能夠承載更多資料，而QR Code能儲存的資訊種類囊括了數字、字母、二進制(位元組)、以及日文、漢字。可以這麼說，一維條碼代表的資訊以「數字編號」為多，號碼用來識別商品，但QR Code可以讓日文、漢字資料直接記錄在條碼裡，也就是讓條碼代表一句話、或是一串網址。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rFonts w:ascii="Trebuchet MS" w:cs="Trebuchet MS" w:eastAsia="Trebuchet MS" w:hAnsi="Trebuchet M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hd w:fill="f2f2f2" w:val="clear"/>
        <w:spacing w:before="0" w:line="288" w:lineRule="auto"/>
        <w:rPr>
          <w:rFonts w:ascii="Microsoft JhengHei" w:cs="Microsoft JhengHei" w:eastAsia="Microsoft JhengHei" w:hAnsi="Microsoft JhengHei"/>
          <w:color w:val="f39c12"/>
          <w:sz w:val="26"/>
          <w:szCs w:val="26"/>
        </w:rPr>
      </w:pPr>
      <w:bookmarkStart w:colFirst="0" w:colLast="0" w:name="_dcgl2x70tioq" w:id="21"/>
      <w:bookmarkEnd w:id="21"/>
      <w:r w:rsidDel="00000000" w:rsidR="00000000" w:rsidRPr="00000000">
        <w:rPr>
          <w:rFonts w:ascii="Microsoft JhengHei" w:cs="Microsoft JhengHei" w:eastAsia="Microsoft JhengHei" w:hAnsi="Microsoft JhengHei"/>
          <w:color w:val="f39c12"/>
          <w:sz w:val="26"/>
          <w:szCs w:val="26"/>
          <w:rtl w:val="0"/>
        </w:rPr>
        <w:t xml:space="preserve">QR Code標準在1999年發佈 應用包含物流、驗票、網站登錄</w:t>
      </w:r>
    </w:p>
    <w:p w:rsidR="00000000" w:rsidDel="00000000" w:rsidP="00000000" w:rsidRDefault="00000000" w:rsidRPr="00000000" w14:paraId="00000080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日本的QR Code標準在1999年公佈，而其對應的ISO國際標準(ISO/IEC 18004)則在2000年獲得。ISO(國際標準化組織)認定QR Code為國際規格，其規格公開，雖由Denso Wave公司持有專利，但不會被執行。</w:t>
      </w:r>
    </w:p>
    <w:p w:rsidR="00000000" w:rsidDel="00000000" w:rsidP="00000000" w:rsidRDefault="00000000" w:rsidRPr="00000000" w14:paraId="00000081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而除了能記錄日文與漢字之外，QR Code的辨識速度快、360度全方位都能被識別、容錯能力高、佔位面積更小，讓它被廣泛運用在產品跟蹤、物品識別、文件管理等方面。除此之外個人名片、網站登錄等地方也常常見到QR Code的蹤跡。</w:t>
      </w:r>
    </w:p>
    <w:p w:rsidR="00000000" w:rsidDel="00000000" w:rsidP="00000000" w:rsidRDefault="00000000" w:rsidRPr="00000000" w14:paraId="00000082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不過，QR Code並非任何情況下都能夠辨識，比如說QR Code過度擠壓變形、印刷不夠清晰、或是外框沒有足夠的白邊的話，就會造成識讀困難。雖然如此，和傳統一維條碼相較，QR Code可以360度掃描辨識，容錯能力更是讓它在視覺造型上有了更多的變化。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2f2f2" w:val="clear"/>
        <w:spacing w:before="0" w:line="288" w:lineRule="auto"/>
        <w:rPr>
          <w:rFonts w:ascii="Microsoft JhengHei" w:cs="Microsoft JhengHei" w:eastAsia="Microsoft JhengHei" w:hAnsi="Microsoft JhengHei"/>
          <w:color w:val="f39c12"/>
          <w:sz w:val="26"/>
          <w:szCs w:val="26"/>
        </w:rPr>
      </w:pPr>
      <w:bookmarkStart w:colFirst="0" w:colLast="0" w:name="_6mil0hioqc57" w:id="22"/>
      <w:bookmarkEnd w:id="22"/>
      <w:r w:rsidDel="00000000" w:rsidR="00000000" w:rsidRPr="00000000">
        <w:rPr>
          <w:rFonts w:ascii="Microsoft JhengHei" w:cs="Microsoft JhengHei" w:eastAsia="Microsoft JhengHei" w:hAnsi="Microsoft JhengHei"/>
          <w:color w:val="f39c12"/>
          <w:sz w:val="26"/>
          <w:szCs w:val="26"/>
          <w:rtl w:val="0"/>
        </w:rPr>
        <w:t xml:space="preserve">有40種尺寸與4種容錯級別 最多能容納7089字元</w:t>
      </w:r>
    </w:p>
    <w:p w:rsidR="00000000" w:rsidDel="00000000" w:rsidP="00000000" w:rsidRDefault="00000000" w:rsidRPr="00000000" w14:paraId="00000084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先不論微型QR Code等特殊變形，一般常見的QR Code共有40種不同的尺寸版本，版本依據儲存密度與結構區分，每一種QR Code的組成結構、能夠儲存的資訊量多寡都不完全相同。QR Code的尺寸版本以「 Version」標示，如版本1，也就是 Version 1，QR Code尺寸為21x21位元， Version 2的尺寸為25x25位元，Version 40則為177x177位元，Version越高，QR Code的尺寸越大，能夠承載的資訊量也就越多。</w:t>
      </w:r>
    </w:p>
    <w:p w:rsidR="00000000" w:rsidDel="00000000" w:rsidP="00000000" w:rsidRDefault="00000000" w:rsidRPr="00000000" w14:paraId="00000085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是否有看過融入標誌的QR Code呢？「容錯」又稱「糾錯」，是指當某部分資訊缺失的時候，其它部分會自動填補，讓整體資訊依然可以完整辨識，容忍錯誤發生。簡單來說，就是當QR Code條碼缺了一角，或是沒有辨識完全，資訊依然可以被掃瞄出來，這就是QR Code容錯能力的表現，是一維條碼辦不到的。</w:t>
      </w:r>
    </w:p>
    <w:p w:rsidR="00000000" w:rsidDel="00000000" w:rsidP="00000000" w:rsidRDefault="00000000" w:rsidRPr="00000000" w14:paraId="00000086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QR Code的4個容錯等級：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2f2f2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L(低)：可修正7%的字碼。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2f2f2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M(中)：可修正15%的字碼。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2f2f2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Q(中高)：可修正25%的字碼。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2f2f2" w:val="clear"/>
        <w:spacing w:after="240" w:lineRule="auto"/>
        <w:ind w:left="720" w:hanging="360"/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H(高)：可修正30%的字碼。</w:t>
      </w:r>
    </w:p>
    <w:p w:rsidR="00000000" w:rsidDel="00000000" w:rsidP="00000000" w:rsidRDefault="00000000" w:rsidRPr="00000000" w14:paraId="0000008B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  <w:rtl w:val="0"/>
        </w:rPr>
        <w:t xml:space="preserve">容錯能力越高，同等級的QR Code能夠容量的資訊量就越少，這是因為將原本能夠儲存資料的地方，拿去做容錯備份，於是一般儲存資料的空間被壓縮，能夠儲存的資料也就變少。由以上訊息可以得知，資訊容量最大的QR Code版本為Version 40、容錯能力為L等級，此版本最多可以容納7089個數字，或是4296個字母，或1800個漢字。一般的一維條碼最多只能輸入20個資訊量。</w:t>
      </w:r>
    </w:p>
    <w:p w:rsidR="00000000" w:rsidDel="00000000" w:rsidP="00000000" w:rsidRDefault="00000000" w:rsidRPr="00000000" w14:paraId="0000008C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  <w:drawing>
          <wp:inline distB="114300" distT="114300" distL="114300" distR="114300">
            <wp:extent cx="5731200" cy="232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2f2f2" w:val="clear"/>
        <w:spacing w:after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  <w:rtl w:val="0"/>
        </w:rPr>
        <w:t xml:space="preserve">▲QR Code由無數個黑白小格子組成，每一個格子就是一個位元(bits)。由上圖可知，組成一個純數字(Numeric only)需要3又1/3個位元，也就是3又1/3個小格子，至於要組成一個ISO 8859-1編碼的二進制字元，則需要8 bits，也就是8個小格子。以資訊容量最大的Version 40、容錯能力為L等級的QR Code來說，純數字最多能夠容納7089個，也就是能夠表示7089個0至9的數字。</w:t>
      </w:r>
    </w:p>
    <w:p w:rsidR="00000000" w:rsidDel="00000000" w:rsidP="00000000" w:rsidRDefault="00000000" w:rsidRPr="00000000" w14:paraId="0000008F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DFKai-SB" w:cs="DFKai-SB" w:eastAsia="DFKai-SB" w:hAnsi="DFKai-SB"/>
          <w:b w:val="1"/>
          <w:color w:val="333333"/>
          <w:sz w:val="28"/>
          <w:szCs w:val="28"/>
          <w:shd w:fill="f2f2f2" w:val="clear"/>
        </w:rPr>
      </w:pPr>
      <w:r w:rsidDel="00000000" w:rsidR="00000000" w:rsidRPr="00000000">
        <w:rPr>
          <w:rFonts w:ascii="DFKai-SB" w:cs="DFKai-SB" w:eastAsia="DFKai-SB" w:hAnsi="DFKai-SB"/>
          <w:b w:val="1"/>
          <w:color w:val="333333"/>
          <w:sz w:val="28"/>
          <w:szCs w:val="28"/>
          <w:shd w:fill="f2f2f2" w:val="clear"/>
          <w:rtl w:val="0"/>
        </w:rPr>
        <w:t xml:space="preserve">※透過QR Code掃描技術可快速將發票號碼快速複製或上傳，但還是需訓練AI只需擷取所需要的數字資訊部分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  <w:font w:name="DFKai-SB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2c2c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2c2c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2c2c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cs="Microsoft JhengHei" w:eastAsia="Microsoft JhengHei" w:hAnsi="Microsoft JhengHei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2c2c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2c2c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test.einvoice.nat.gov.tw/" TargetMode="External"/><Relationship Id="rId9" Type="http://schemas.openxmlformats.org/officeDocument/2006/relationships/hyperlink" Target="https://blog.exfast.me/2017/12/sideproject-ministry-of-finance-e-invoicing-api-testing-too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hinkia1985/-" TargetMode="External"/><Relationship Id="rId7" Type="http://schemas.openxmlformats.org/officeDocument/2006/relationships/hyperlink" Target="https://exfast.me/einvoiceApiTest" TargetMode="External"/><Relationship Id="rId8" Type="http://schemas.openxmlformats.org/officeDocument/2006/relationships/hyperlink" Target="https://github.com/shuangrain/EinvoiceApi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