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color w:val="9E302B"/>
          <w:rFonts w:ascii="Times New Roman" w:hAnsi="Times New Roman" w:eastAsia="Times New Roman" w:cs="Times New Roman"/>
        </w:rPr>
        <w:t>ĐỀ TÀI: CÁCH MẠNG THÁNG TÁM NĂM 1945 DƯỚI SỰ LÃNH ĐẠO CỦA ĐẢNG</w:t>
      </w:r>
    </w:p>
    <w:p>
      <w:pPr>
        <w:spacing w:after="280" w:line="360" w:lineRule="auto"/>
        <w:jc w:val="center"/>
      </w:pPr>
      <w:r>
        <w:rPr>
          <w:rFonts w:ascii="Times New Roman" w:hAnsi="Times New Roman"/>
          <w:b/>
          <w:i/>
          <w:color w:val="000000"/>
          <w:rFonts w:ascii="Times New Roman" w:hAnsi="Times New Roman" w:eastAsia="Times New Roman" w:cs="Times New Roman"/>
        </w:rPr>
        <w:t>Trọng tâm: Cuộc khởi nghĩa giành chính quyền tại Hà Nội</w:t>
      </w:r>
    </w:p>
    <w:p>
      <w:pPr>
        <w:spacing w:before="160" w:after="120" w:line="360" w:lineRule="auto"/>
      </w:pPr>
      <w:r>
        <w:rPr>
          <w:rFonts w:ascii="Times New Roman" w:hAnsi="Times New Roman"/>
          <w:b/>
          <w:color w:val="000000"/>
          <w:rFonts w:ascii="Times New Roman" w:hAnsi="Times New Roman" w:eastAsia="Times New Roman" w:cs="Times New Roman"/>
        </w:rPr>
        <w:t>1. THÔNG TIN NHÓM VÀ ĐƯỜNG DẪN SẢN PHẨM</w:t>
      </w:r>
    </w:p>
    <w:p>
      <w:pPr>
        <w:spacing w:after="60" w:line="360" w:lineRule="auto"/>
        <w:jc w:val="both"/>
      </w:pPr>
      <w:r>
        <w:rPr>
          <w:rFonts w:ascii="Times New Roman" w:hAnsi="Times New Roman"/>
          <w:b/>
          <w:color w:val="000000"/>
          <w:rFonts w:ascii="Times New Roman" w:hAnsi="Times New Roman" w:eastAsia="Times New Roman" w:cs="Times New Roman"/>
        </w:rPr>
        <w:t xml:space="preserve">• Nhóm thực hiện: </w:t>
      </w:r>
      <w:r>
        <w:rPr>
          <w:rFonts w:ascii="Times New Roman" w:hAnsi="Times New Roman"/>
          <w:color w:val="000000"/>
          <w:rFonts w:ascii="Times New Roman" w:hAnsi="Times New Roman" w:eastAsia="Times New Roman" w:cs="Times New Roman"/>
        </w:rPr>
        <w:t>Nhóm 09</w:t>
      </w:r>
    </w:p>
    <w:p>
      <w:pPr>
        <w:spacing w:after="120" w:line="360" w:lineRule="auto"/>
        <w:jc w:val="both"/>
      </w:pPr>
      <w:r>
        <w:rPr>
          <w:rFonts w:ascii="Times New Roman" w:hAnsi="Times New Roman"/>
          <w:b/>
          <w:color w:val="000000"/>
          <w:rFonts w:ascii="Times New Roman" w:hAnsi="Times New Roman" w:eastAsia="Times New Roman" w:cs="Times New Roman"/>
        </w:rPr>
        <w:t xml:space="preserve">• Lớp học phần: </w:t>
      </w:r>
      <w:r>
        <w:rPr>
          <w:rFonts w:ascii="Times New Roman" w:hAnsi="Times New Roman"/>
          <w:color w:val="000000"/>
          <w:rFonts w:ascii="Times New Roman" w:hAnsi="Times New Roman" w:eastAsia="Times New Roman" w:cs="Times New Roman"/>
        </w:rPr>
        <w:t>LLCT220514_06UTExMC</w:t>
      </w:r>
    </w:p>
    <w:p>
      <w:pPr>
        <w:spacing w:after="60" w:line="360" w:lineRule="auto"/>
        <w:jc w:val="both"/>
      </w:pPr>
      <w:r>
        <w:rPr>
          <w:rFonts w:ascii="Times New Roman" w:hAnsi="Times New Roman"/>
          <w:b/>
          <w:color w:val="000000"/>
          <w:rFonts w:ascii="Times New Roman" w:hAnsi="Times New Roman" w:eastAsia="Times New Roman" w:cs="Times New Roman"/>
        </w:rPr>
        <w:t xml:space="preserve">• Giảng viên hướng dẫn: </w:t>
      </w:r>
      <w:r>
        <w:rPr>
          <w:rFonts w:ascii="Times New Roman" w:hAnsi="Times New Roman"/>
          <w:color w:val="000000"/>
          <w:rFonts w:ascii="Times New Roman" w:hAnsi="Times New Roman" w:eastAsia="Times New Roman" w:cs="Times New Roman"/>
        </w:rPr>
        <w:t>ThS. Lê Quang Chung</w:t>
      </w:r>
    </w:p>
    <w:p>
      <w:pPr>
        <w:spacing w:after="60" w:line="360" w:lineRule="auto"/>
        <w:jc w:val="both"/>
      </w:pPr>
      <w:r>
        <w:rPr>
          <w:rFonts w:ascii="Times New Roman" w:hAnsi="Times New Roman"/>
          <w:b/>
          <w:color w:val="000000"/>
          <w:rFonts w:ascii="Times New Roman" w:hAnsi="Times New Roman" w:eastAsia="Times New Roman" w:cs="Times New Roman"/>
        </w:rPr>
        <w:t xml:space="preserve">• Tài liệu tham khảo chính: </w:t>
      </w:r>
      <w:r>
        <w:rPr>
          <w:rFonts w:ascii="Times New Roman" w:hAnsi="Times New Roman"/>
          <w:color w:val="000000"/>
          <w:rFonts w:ascii="Times New Roman" w:hAnsi="Times New Roman" w:eastAsia="Times New Roman" w:cs="Times New Roman"/>
        </w:rPr>
        <w:t>Lịch sử Đảng Cộng sản Việt Nam (Sách tham khảo), NXB ĐHQG-HCM, 2025. Đồng tác giả: ThS. Lê Quang Chung (Chương I: tr.29–91; trọng tâm Khởi nghĩa Hà Nội: tr.80–90).</w:t>
      </w:r>
    </w:p>
    <w:p>
      <w:pPr>
        <w:spacing w:after="60" w:line="360" w:lineRule="auto"/>
        <w:jc w:val="both"/>
      </w:pPr>
      <w:r>
        <w:rPr>
          <w:rFonts w:ascii="Times New Roman" w:hAnsi="Times New Roman"/>
          <w:b/>
          <w:color w:val="000000"/>
          <w:rFonts w:ascii="Times New Roman" w:hAnsi="Times New Roman" w:eastAsia="Times New Roman" w:cs="Times New Roman"/>
        </w:rPr>
        <w:t xml:space="preserve">• Giáo trình &amp; Văn kiện tham khảo: </w:t>
      </w:r>
      <w:r>
        <w:rPr>
          <w:rFonts w:ascii="Times New Roman" w:hAnsi="Times New Roman"/>
          <w:color w:val="000000"/>
          <w:rFonts w:ascii="Times New Roman" w:hAnsi="Times New Roman" w:eastAsia="Times New Roman" w:cs="Times New Roman"/>
        </w:rPr>
        <w:t>Giáo trình Lịch sử Đảng Cộng sản Việt Nam (Bộ Giáo dục và Đào tạo, NXB Chính trị quốc gia Sự thật, 2021, tr.94–112); Văn kiện Đảng Toàn tập (Tập 7: 1940–1945, NXB Chính trị quốc gia Sự thật); Hồ Chí Minh Toàn tập (Tập 4, NXB Chính trị quốc gia Sự thật); Lịch sử Đảng bộ Thành phố Hà Nội 1930–2020 (Ban Chấp hành Đảng bộ TP. Hà Nội, NXB Hà Nội).</w:t>
      </w:r>
    </w:p>
    <w:p>
      <w:pPr>
        <w:spacing w:after="60" w:line="360" w:lineRule="auto"/>
        <w:jc w:val="both"/>
      </w:pPr>
      <w:r>
        <w:rPr>
          <w:rFonts w:ascii="Times New Roman" w:hAnsi="Times New Roman"/>
          <w:b/>
          <w:color w:val="000000"/>
          <w:rFonts w:ascii="Times New Roman" w:hAnsi="Times New Roman" w:eastAsia="Times New Roman" w:cs="Times New Roman"/>
        </w:rPr>
        <w:t xml:space="preserve">• Thể loại sản phẩm: </w:t>
      </w:r>
      <w:r>
        <w:rPr>
          <w:rFonts w:ascii="Times New Roman" w:hAnsi="Times New Roman"/>
          <w:color w:val="000000"/>
          <w:rFonts w:ascii="Times New Roman" w:hAnsi="Times New Roman" w:eastAsia="Times New Roman" w:cs="Times New Roman"/>
        </w:rPr>
        <w:t>Game tương tác dạng Visual Novel (Tiểu thuyết trực quan kết hợp Hồ sơ tư liệu &amp; Trắc nghiệm ôn tập)</w:t>
      </w:r>
    </w:p>
    <w:p>
      <w:pPr>
        <w:spacing w:after="120" w:line="360" w:lineRule="auto"/>
        <w:jc w:val="both"/>
      </w:pPr>
      <w:r>
        <w:rPr>
          <w:rFonts w:ascii="Times New Roman" w:hAnsi="Times New Roman"/>
          <w:b/>
          <w:color w:val="000000"/>
          <w:rFonts w:ascii="Times New Roman" w:hAnsi="Times New Roman" w:eastAsia="Times New Roman" w:cs="Times New Roman"/>
        </w:rPr>
        <w:t xml:space="preserve">• Link trải nghiệm trực tiếp: </w:t>
      </w:r>
      <w:r>
        <w:rPr>
          <w:rFonts w:ascii="Times New Roman" w:hAnsi="Times New Roman"/>
          <w:color w:val="000000"/>
          <w:rFonts w:ascii="Times New Roman" w:hAnsi="Times New Roman" w:eastAsia="Times New Roman" w:cs="Times New Roman"/>
        </w:rPr>
        <w:t>https://shinn1603.github.io/LSD/</w:t>
      </w:r>
    </w:p>
    <w:p>
      <w:pPr>
        <w:spacing w:after="60" w:line="360" w:lineRule="auto"/>
        <w:jc w:val="both"/>
      </w:pPr>
      <w:r>
        <w:rPr>
          <w:rFonts w:ascii="Times New Roman" w:hAnsi="Times New Roman"/>
          <w:b/>
          <w:color w:val="000000"/>
          <w:rFonts w:ascii="Times New Roman" w:hAnsi="Times New Roman" w:eastAsia="Times New Roman" w:cs="Times New Roman"/>
        </w:rPr>
        <w:t xml:space="preserve">• Link mã nguồn: </w:t>
      </w:r>
      <w:r>
        <w:rPr>
          <w:rFonts w:ascii="Times New Roman" w:hAnsi="Times New Roman"/>
          <w:color w:val="000000"/>
          <w:rFonts w:ascii="Times New Roman" w:hAnsi="Times New Roman" w:eastAsia="Times New Roman" w:cs="Times New Roman"/>
        </w:rPr>
        <w:t>https://github.com/shinn1603/LSD</w:t>
      </w:r>
    </w:p>
    <w:p>
      <w:pPr>
        <w:spacing w:before="120" w:line="360" w:lineRule="auto"/>
      </w:pPr>
      <w:r>
        <w:rPr>
          <w:rFonts w:ascii="Times New Roman" w:hAnsi="Times New Roman"/>
          <w:b/>
          <w:color w:val="000000"/>
          <w:rFonts w:ascii="Times New Roman" w:hAnsi="Times New Roman" w:eastAsia="Times New Roman" w:cs="Times New Roman"/>
        </w:rPr>
        <w:t>Bảng thành viên Nhóm 09:</w:t>
      </w:r>
    </w:p>
    <w:tbl>
      <w:tblPr>
        <w:tblW w:type="auto" w:w="0"/>
        <w:jc w:val="center"/>
        <w:tblLayout w:type="fixed"/>
        <w:tblLook w:firstColumn="1" w:firstRow="1" w:lastColumn="0" w:lastRow="0" w:noHBand="0" w:noVBand="1" w:val="04A0"/>
      </w:tblPr>
      <w:tblGrid>
        <w:gridCol w:w="3134"/>
        <w:gridCol w:w="3134"/>
        <w:gridCol w:w="3134"/>
      </w:tblGrid>
      <w:tr>
        <w:tc>
          <w:tcPr>
            <w:tcW w:type="dxa" w:w="1930"/>
            <w:tcBorders>
              <w:top w:val="single" w:sz="4" w:space="0" w:color="D0C8B8"/>
              <w:left w:val="single" w:sz="4" w:space="0" w:color="D0C8B8"/>
              <w:bottom w:val="single" w:sz="4" w:space="0" w:color="D0C8B8"/>
              <w:right w:val="single" w:sz="4" w:space="0" w:color="D0C8B8"/>
            </w:tcBorders>
            <w:shd w:val="clear" w:color="auto" w:fill="F2ECE1"/>
            <w:vAlign w:val="center"/>
          </w:tcPr>
          <w:p>
            <w:pPr>
              <w:spacing w:line="360" w:lineRule="auto"/>
              <w:jc w:val="center"/>
            </w:pPr>
            <w:r>
              <w:rPr>
                <w:rFonts w:ascii="Times New Roman" w:hAnsi="Times New Roman"/>
                <w:b/>
                <w:color w:val="000000"/>
                <w:rFonts w:ascii="Times New Roman" w:hAnsi="Times New Roman" w:eastAsia="Times New Roman" w:cs="Times New Roman"/>
              </w:rPr>
              <w:t>STT</w:t>
            </w:r>
          </w:p>
        </w:tc>
        <w:tc>
          <w:tcPr>
            <w:tcW w:type="dxa" w:w="4378"/>
            <w:tcBorders>
              <w:top w:val="single" w:sz="4" w:space="0" w:color="D0C8B8"/>
              <w:left w:val="single" w:sz="4" w:space="0" w:color="D0C8B8"/>
              <w:bottom w:val="single" w:sz="4" w:space="0" w:color="D0C8B8"/>
              <w:right w:val="single" w:sz="4" w:space="0" w:color="D0C8B8"/>
            </w:tcBorders>
            <w:shd w:val="clear" w:color="auto" w:fill="F2ECE1"/>
            <w:vAlign w:val="center"/>
          </w:tcPr>
          <w:p>
            <w:pPr>
              <w:spacing w:line="360" w:lineRule="auto"/>
              <w:jc w:val="center"/>
            </w:pPr>
            <w:r>
              <w:rPr>
                <w:rFonts w:ascii="Times New Roman" w:hAnsi="Times New Roman"/>
                <w:b/>
                <w:color w:val="000000"/>
                <w:rFonts w:ascii="Times New Roman" w:hAnsi="Times New Roman" w:eastAsia="Times New Roman" w:cs="Times New Roman"/>
              </w:rPr>
              <w:t>Họ và Tên</w:t>
            </w:r>
          </w:p>
        </w:tc>
        <w:tc>
          <w:tcPr>
            <w:tcW w:type="dxa" w:w="2261"/>
            <w:tcBorders>
              <w:top w:val="single" w:sz="4" w:space="0" w:color="D0C8B8"/>
              <w:left w:val="single" w:sz="4" w:space="0" w:color="D0C8B8"/>
              <w:bottom w:val="single" w:sz="4" w:space="0" w:color="D0C8B8"/>
              <w:right w:val="single" w:sz="4" w:space="0" w:color="D0C8B8"/>
            </w:tcBorders>
            <w:shd w:val="clear" w:color="auto" w:fill="F2ECE1"/>
            <w:vAlign w:val="center"/>
          </w:tcPr>
          <w:p>
            <w:pPr>
              <w:spacing w:line="360" w:lineRule="auto"/>
              <w:jc w:val="center"/>
            </w:pPr>
            <w:r>
              <w:rPr>
                <w:rFonts w:ascii="Times New Roman" w:hAnsi="Times New Roman"/>
                <w:b/>
                <w:color w:val="000000"/>
                <w:rFonts w:ascii="Times New Roman" w:hAnsi="Times New Roman" w:eastAsia="Times New Roman" w:cs="Times New Roman"/>
              </w:rPr>
              <w:t>MSSV</w:t>
            </w:r>
          </w:p>
        </w:tc>
      </w:tr>
      <w:tr>
        <w:tc>
          <w:tcPr>
            <w:tcW w:type="dxa" w:w="1930"/>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1</w:t>
            </w:r>
          </w:p>
        </w:tc>
        <w:tc>
          <w:tcPr>
            <w:tcW w:type="dxa" w:w="4378"/>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Nguyễn Phước Minh Triết</w:t>
            </w:r>
          </w:p>
        </w:tc>
        <w:tc>
          <w:tcPr>
            <w:tcW w:type="dxa" w:w="2261"/>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24110357</w:t>
            </w:r>
          </w:p>
        </w:tc>
      </w:tr>
      <w:tr>
        <w:tc>
          <w:tcPr>
            <w:tcW w:type="dxa" w:w="1930"/>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2</w:t>
            </w:r>
          </w:p>
        </w:tc>
        <w:tc>
          <w:tcPr>
            <w:tcW w:type="dxa" w:w="4378"/>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Nguyễn Phước Thọ</w:t>
            </w:r>
          </w:p>
        </w:tc>
        <w:tc>
          <w:tcPr>
            <w:tcW w:type="dxa" w:w="2261"/>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24110343</w:t>
            </w:r>
          </w:p>
        </w:tc>
      </w:tr>
      <w:tr>
        <w:tc>
          <w:tcPr>
            <w:tcW w:type="dxa" w:w="1930"/>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3</w:t>
            </w:r>
          </w:p>
        </w:tc>
        <w:tc>
          <w:tcPr>
            <w:tcW w:type="dxa" w:w="4378"/>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Trần Tiến Đạt</w:t>
            </w:r>
          </w:p>
        </w:tc>
        <w:tc>
          <w:tcPr>
            <w:tcW w:type="dxa" w:w="2261"/>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24110198</w:t>
            </w:r>
          </w:p>
        </w:tc>
      </w:tr>
      <w:tr>
        <w:tc>
          <w:tcPr>
            <w:tcW w:type="dxa" w:w="1930"/>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4</w:t>
            </w:r>
          </w:p>
        </w:tc>
        <w:tc>
          <w:tcPr>
            <w:tcW w:type="dxa" w:w="4378"/>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Lương Xuân Phúc</w:t>
            </w:r>
          </w:p>
        </w:tc>
        <w:tc>
          <w:tcPr>
            <w:tcW w:type="dxa" w:w="2261"/>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24142302</w:t>
            </w:r>
          </w:p>
        </w:tc>
      </w:tr>
      <w:tr>
        <w:tc>
          <w:tcPr>
            <w:tcW w:type="dxa" w:w="1930"/>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5</w:t>
            </w:r>
          </w:p>
        </w:tc>
        <w:tc>
          <w:tcPr>
            <w:tcW w:type="dxa" w:w="4378"/>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Đinh Thiên Bảo</w:t>
            </w:r>
          </w:p>
        </w:tc>
        <w:tc>
          <w:tcPr>
            <w:tcW w:type="dxa" w:w="2261"/>
            <w:tcBorders>
              <w:top w:val="single" w:sz="4" w:space="0" w:color="D0C8B8"/>
              <w:left w:val="single" w:sz="4" w:space="0" w:color="D0C8B8"/>
              <w:bottom w:val="single" w:sz="4" w:space="0" w:color="D0C8B8"/>
              <w:right w:val="single" w:sz="4" w:space="0" w:color="D0C8B8"/>
            </w:tcBorders>
            <w:vAlign w:val="center"/>
          </w:tcPr>
          <w:p>
            <w:pPr>
              <w:spacing w:line="360" w:lineRule="auto"/>
              <w:jc w:val="center"/>
            </w:pPr>
            <w:r>
              <w:rPr>
                <w:rFonts w:ascii="Times New Roman" w:hAnsi="Times New Roman"/>
                <w:color w:val="000000"/>
                <w:rFonts w:ascii="Times New Roman" w:hAnsi="Times New Roman" w:eastAsia="Times New Roman" w:cs="Times New Roman"/>
              </w:rPr>
              <w:t>24162009</w:t>
            </w:r>
          </w:p>
        </w:tc>
      </w:tr>
    </w:tbl>
    <w:p/>
    <w:p>
      <w:pPr>
        <w:spacing w:before="320" w:after="160" w:line="360" w:lineRule="auto"/>
      </w:pPr>
      <w:r>
        <w:rPr>
          <w:rFonts w:ascii="Times New Roman" w:hAnsi="Times New Roman"/>
          <w:b/>
          <w:color w:val="000000"/>
          <w:rFonts w:ascii="Times New Roman" w:hAnsi="Times New Roman" w:eastAsia="Times New Roman" w:cs="Times New Roman"/>
        </w:rPr>
        <w:t>2. HÌNH ẢNH TỔNG THỂ DỰ ÁN</w:t>
      </w:r>
    </w:p>
    <w:p>
      <w:pPr>
        <w:spacing w:before="160" w:line="360" w:lineRule="auto"/>
        <w:jc w:val="center"/>
      </w:pPr>
      <w:r>
        <w:drawing>
          <wp:inline xmlns:a="http://schemas.openxmlformats.org/drawingml/2006/main" xmlns:pic="http://schemas.openxmlformats.org/drawingml/2006/picture">
            <wp:extent cx="5751576" cy="3235262"/>
            <wp:docPr id="1" name="Picture 1"/>
            <wp:cNvGraphicFramePr>
              <a:graphicFrameLocks noChangeAspect="1"/>
            </wp:cNvGraphicFramePr>
            <a:graphic>
              <a:graphicData uri="http://schemas.openxmlformats.org/drawingml/2006/picture">
                <pic:pic>
                  <pic:nvPicPr>
                    <pic:cNvPr id="0" name="1_title_screen.png"/>
                    <pic:cNvPicPr/>
                  </pic:nvPicPr>
                  <pic:blipFill>
                    <a:blip r:embed="rId9"/>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1: Màn hình chính — Giao diện khởi động Visual Novel và hệ thống điều hướng chuyên đề</w:t>
      </w:r>
    </w:p>
    <w:p>
      <w:pPr>
        <w:spacing w:before="160" w:line="360" w:lineRule="auto"/>
        <w:jc w:val="center"/>
      </w:pPr>
      <w:r>
        <w:drawing>
          <wp:inline xmlns:a="http://schemas.openxmlformats.org/drawingml/2006/main" xmlns:pic="http://schemas.openxmlformats.org/drawingml/2006/picture">
            <wp:extent cx="5751576" cy="3235262"/>
            <wp:docPr id="2" name="Picture 2"/>
            <wp:cNvGraphicFramePr>
              <a:graphicFrameLocks noChangeAspect="1"/>
            </wp:cNvGraphicFramePr>
            <a:graphic>
              <a:graphicData uri="http://schemas.openxmlformats.org/drawingml/2006/picture">
                <pic:pic>
                  <pic:nvPicPr>
                    <pic:cNvPr id="0" name="2_syllabus_modal.png"/>
                    <pic:cNvPicPr/>
                  </pic:nvPicPr>
                  <pic:blipFill>
                    <a:blip r:embed="rId10"/>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2: Đề cương học phần — Chuẩn đầu ra và phân bổ nội dung Lịch sử Đảng Cộng sản Việt Nam</w:t>
      </w:r>
    </w:p>
    <w:p>
      <w:pPr>
        <w:spacing w:before="160" w:line="360" w:lineRule="auto"/>
        <w:jc w:val="center"/>
      </w:pPr>
      <w:r>
        <w:drawing>
          <wp:inline xmlns:a="http://schemas.openxmlformats.org/drawingml/2006/main" xmlns:pic="http://schemas.openxmlformats.org/drawingml/2006/picture">
            <wp:extent cx="5751576" cy="3235262"/>
            <wp:docPr id="3" name="Picture 3"/>
            <wp:cNvGraphicFramePr>
              <a:graphicFrameLocks noChangeAspect="1"/>
            </wp:cNvGraphicFramePr>
            <a:graphic>
              <a:graphicData uri="http://schemas.openxmlformats.org/drawingml/2006/picture">
                <pic:pic>
                  <pic:nvPicPr>
                    <pic:cNvPr id="0" name="3_codex_modal.png"/>
                    <pic:cNvPicPr/>
                  </pic:nvPicPr>
                  <pic:blipFill>
                    <a:blip r:embed="rId11"/>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3: Hồ sơ tư liệu lịch sử — Hệ thống tư liệu đa phương tiện về Tổng khởi nghĩa Hà Nội 1945</w:t>
      </w:r>
    </w:p>
    <w:p>
      <w:pPr>
        <w:spacing w:before="160" w:line="360" w:lineRule="auto"/>
        <w:jc w:val="center"/>
      </w:pPr>
      <w:r>
        <w:drawing>
          <wp:inline xmlns:a="http://schemas.openxmlformats.org/drawingml/2006/main" xmlns:pic="http://schemas.openxmlformats.org/drawingml/2006/picture">
            <wp:extent cx="5751576" cy="3235262"/>
            <wp:docPr id="4" name="Picture 4"/>
            <wp:cNvGraphicFramePr>
              <a:graphicFrameLocks noChangeAspect="1"/>
            </wp:cNvGraphicFramePr>
            <a:graphic>
              <a:graphicData uri="http://schemas.openxmlformats.org/drawingml/2006/picture">
                <pic:pic>
                  <pic:nvPicPr>
                    <pic:cNvPr id="0" name="4_quiz_modal.png"/>
                    <pic:cNvPicPr/>
                  </pic:nvPicPr>
                  <pic:blipFill>
                    <a:blip r:embed="rId12"/>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4: Phân hệ trắc nghiệm kiến thức — Bộ câu hỏi ôn tập và phản hồi giải thích trích dẫn giáo trình</w:t>
      </w:r>
    </w:p>
    <w:p>
      <w:pPr>
        <w:spacing w:before="160" w:line="360" w:lineRule="auto"/>
        <w:jc w:val="center"/>
      </w:pPr>
      <w:r>
        <w:drawing>
          <wp:inline xmlns:a="http://schemas.openxmlformats.org/drawingml/2006/main" xmlns:pic="http://schemas.openxmlformats.org/drawingml/2006/picture">
            <wp:extent cx="5751576" cy="3235262"/>
            <wp:docPr id="5" name="Picture 5"/>
            <wp:cNvGraphicFramePr>
              <a:graphicFrameLocks noChangeAspect="1"/>
            </wp:cNvGraphicFramePr>
            <a:graphic>
              <a:graphicData uri="http://schemas.openxmlformats.org/drawingml/2006/picture">
                <pic:pic>
                  <pic:nvPicPr>
                    <pic:cNvPr id="0" name="5_gameplay_vn.png"/>
                    <pic:cNvPicPr/>
                  </pic:nvPicPr>
                  <pic:blipFill>
                    <a:blip r:embed="rId13"/>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5: Giao diện tương tác kịch bản — Nhập vai chiến sĩ Việt Minh tại căn gác bí mật phố Hàng Bông</w:t>
      </w:r>
    </w:p>
    <w:p>
      <w:pPr>
        <w:spacing w:before="160" w:line="360" w:lineRule="auto"/>
        <w:jc w:val="center"/>
      </w:pPr>
      <w:r>
        <w:drawing>
          <wp:inline xmlns:a="http://schemas.openxmlformats.org/drawingml/2006/main" xmlns:pic="http://schemas.openxmlformats.org/drawingml/2006/picture">
            <wp:extent cx="5751576" cy="3235262"/>
            <wp:docPr id="6" name="Picture 6"/>
            <wp:cNvGraphicFramePr>
              <a:graphicFrameLocks noChangeAspect="1"/>
            </wp:cNvGraphicFramePr>
            <a:graphic>
              <a:graphicData uri="http://schemas.openxmlformats.org/drawingml/2006/picture">
                <pic:pic>
                  <pic:nvPicPr>
                    <pic:cNvPr id="0" name="6_choices_system.png"/>
                    <pic:cNvPicPr/>
                  </pic:nvPicPr>
                  <pic:blipFill>
                    <a:blip r:embed="rId14"/>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6: Hệ thống quyết định rẽ nhánh — Tương tác trực tiếp với các thời khắc lịch sử then chốt</w:t>
      </w:r>
    </w:p>
    <w:p>
      <w:pPr>
        <w:spacing w:before="160" w:line="360" w:lineRule="auto"/>
        <w:jc w:val="center"/>
      </w:pPr>
      <w:r>
        <w:drawing>
          <wp:inline xmlns:a="http://schemas.openxmlformats.org/drawingml/2006/main" xmlns:pic="http://schemas.openxmlformats.org/drawingml/2006/picture">
            <wp:extent cx="5751576" cy="3235262"/>
            <wp:docPr id="7" name="Picture 7"/>
            <wp:cNvGraphicFramePr>
              <a:graphicFrameLocks noChangeAspect="1"/>
            </wp:cNvGraphicFramePr>
            <a:graphic>
              <a:graphicData uri="http://schemas.openxmlformats.org/drawingml/2006/picture">
                <pic:pic>
                  <pic:nvPicPr>
                    <pic:cNvPr id="0" name="7_cutscene_opera.png"/>
                    <pic:cNvPicPr/>
                  </pic:nvPicPr>
                  <pic:blipFill>
                    <a:blip r:embed="rId15"/>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7: Phân cảnh Nhà hát Lớn chiều 17/8/1945 — Biến cuộc biểu tình của địch thành tuần hành cách mạng</w:t>
      </w:r>
    </w:p>
    <w:p>
      <w:pPr>
        <w:spacing w:before="160" w:line="360" w:lineRule="auto"/>
        <w:jc w:val="center"/>
      </w:pPr>
      <w:r>
        <w:drawing>
          <wp:inline xmlns:a="http://schemas.openxmlformats.org/drawingml/2006/main" xmlns:pic="http://schemas.openxmlformats.org/drawingml/2006/picture">
            <wp:extent cx="5751576" cy="3235262"/>
            <wp:docPr id="8" name="Picture 8"/>
            <wp:cNvGraphicFramePr>
              <a:graphicFrameLocks noChangeAspect="1"/>
            </wp:cNvGraphicFramePr>
            <a:graphic>
              <a:graphicData uri="http://schemas.openxmlformats.org/drawingml/2006/picture">
                <pic:pic>
                  <pic:nvPicPr>
                    <pic:cNvPr id="0" name="8_ending_true.png"/>
                    <pic:cNvPicPr/>
                  </pic:nvPicPr>
                  <pic:blipFill>
                    <a:blip r:embed="rId16"/>
                    <a:stretch>
                      <a:fillRect/>
                    </a:stretch>
                  </pic:blipFill>
                  <pic:spPr>
                    <a:xfrm>
                      <a:off x="0" y="0"/>
                      <a:ext cx="5751576" cy="3235262"/>
                    </a:xfrm>
                    <a:prstGeom prst="rect"/>
                  </pic:spPr>
                </pic:pic>
              </a:graphicData>
            </a:graphic>
          </wp:inline>
        </w:drawing>
      </w:r>
    </w:p>
    <w:p>
      <w:pPr>
        <w:spacing w:after="240" w:line="360" w:lineRule="auto"/>
        <w:jc w:val="center"/>
      </w:pPr>
      <w:r>
        <w:rPr>
          <w:rFonts w:ascii="Times New Roman" w:hAnsi="Times New Roman"/>
          <w:b/>
          <w:i/>
          <w:color w:val="000000"/>
          <w:rFonts w:ascii="Times New Roman" w:hAnsi="Times New Roman" w:eastAsia="Times New Roman" w:cs="Times New Roman"/>
        </w:rPr>
        <w:t>Hình 8: Màn hình kết thúc toàn thắng (True Ending) — Bốn bài học lịch sử lớn của Đảng lãnh đạo</w:t>
      </w:r>
    </w:p>
    <w:p/>
    <w:p>
      <w:pPr>
        <w:spacing w:before="320" w:after="160" w:line="360" w:lineRule="auto"/>
      </w:pPr>
      <w:r>
        <w:rPr>
          <w:rFonts w:ascii="Times New Roman" w:hAnsi="Times New Roman"/>
          <w:b/>
          <w:color w:val="000000"/>
          <w:rFonts w:ascii="Times New Roman" w:hAnsi="Times New Roman" w:eastAsia="Times New Roman" w:cs="Times New Roman"/>
        </w:rPr>
        <w:t>3. HƯỚNG DẪN TRẢI NGHIỆM VÀ LỜI CẢM ƠN</w:t>
      </w:r>
    </w:p>
    <w:p>
      <w:pPr>
        <w:spacing w:line="360" w:lineRule="auto"/>
        <w:jc w:val="both"/>
      </w:pPr>
      <w:r>
        <w:rPr>
          <w:rFonts w:ascii="Times New Roman" w:hAnsi="Times New Roman"/>
          <w:b/>
          <w:color w:val="000000"/>
          <w:rFonts w:ascii="Times New Roman" w:hAnsi="Times New Roman" w:eastAsia="Times New Roman" w:cs="Times New Roman"/>
        </w:rPr>
        <w:t xml:space="preserve">• Cách trải nghiệm game: </w:t>
      </w:r>
      <w:r>
        <w:rPr>
          <w:rFonts w:ascii="Times New Roman" w:hAnsi="Times New Roman"/>
          <w:color w:val="000000"/>
          <w:rFonts w:ascii="Times New Roman" w:hAnsi="Times New Roman" w:eastAsia="Times New Roman" w:cs="Times New Roman"/>
        </w:rPr>
        <w:t>Mở trình duyệt truy cập vào đường link sản phẩm https://shinn1603.github.io/LSD/, bấm chuột hoặc phím Space / Enter để đọc lời thoại và theo dõi diễn tiến lịch sử. Bấm phím 'A' để kích hoạt chế độ tự động chạy thoại (Auto Play), phím 'L' để mở nhanh Nhật ký hội thoại (Log). Người chơi sẽ đóng vai chiến sĩ Đội Tuyên truyền xung phong Việt Minh, trực tiếp đưa ra các quyết định hành động tại các thời khắc lịch sử then chốt của Hà Nội tháng 8/1945 để mở khóa các nhánh rẽ và kết cục khác nhau.</w:t>
      </w:r>
    </w:p>
    <w:p>
      <w:pPr>
        <w:spacing w:line="360" w:lineRule="auto"/>
        <w:jc w:val="both"/>
      </w:pPr>
      <w:r>
        <w:rPr>
          <w:rFonts w:ascii="Times New Roman" w:hAnsi="Times New Roman"/>
          <w:b/>
          <w:color w:val="000000"/>
          <w:rFonts w:ascii="Times New Roman" w:hAnsi="Times New Roman" w:eastAsia="Times New Roman" w:cs="Times New Roman"/>
        </w:rPr>
        <w:t xml:space="preserve">• Tính năng đặc biệt (Cheat code kiểm tra nhanh): </w:t>
      </w:r>
      <w:r>
        <w:rPr>
          <w:rFonts w:ascii="Times New Roman" w:hAnsi="Times New Roman"/>
          <w:color w:val="000000"/>
          <w:rFonts w:ascii="Times New Roman" w:hAnsi="Times New Roman" w:eastAsia="Times New Roman" w:cs="Times New Roman"/>
        </w:rPr>
        <w:t>Để hỗ trợ thầy cô và bạn đọc kiểm tra nhanh toàn bộ các nhánh rẽ và kho tư liệu mà không cần chơi tuần tự từng bước, game tích hợp sẵn mã kiểm tra: Tại màn hình chính hoặc trong lúc chơi, nhấp vào biểu tượng Cài đặt rồi nhập mã "yain" (hoặc có thể gõ liên tiếp cụm phím y-a-i-n bất cứ lúc nào trong game) để mở khóa lập tức toàn bộ Hồ sơ tư liệu (Codex) và tất cả các phân cảnh kết thúc (Endings).</w:t>
      </w:r>
    </w:p>
    <w:p>
      <w:pPr>
        <w:spacing w:line="360" w:lineRule="auto"/>
        <w:jc w:val="both"/>
      </w:pPr>
      <w:r>
        <w:rPr>
          <w:rFonts w:ascii="Times New Roman" w:hAnsi="Times New Roman"/>
          <w:b/>
          <w:color w:val="000000"/>
          <w:rFonts w:ascii="Times New Roman" w:hAnsi="Times New Roman" w:eastAsia="Times New Roman" w:cs="Times New Roman"/>
        </w:rPr>
        <w:t xml:space="preserve">• Lời cảm ơn: </w:t>
      </w:r>
      <w:r>
        <w:rPr>
          <w:rFonts w:ascii="Times New Roman" w:hAnsi="Times New Roman"/>
          <w:color w:val="000000"/>
          <w:rFonts w:ascii="Times New Roman" w:hAnsi="Times New Roman" w:eastAsia="Times New Roman" w:cs="Times New Roman"/>
        </w:rPr>
        <w:t>Nhóm 09 xin trân trọng gửi lời cảm ơn chân thành đến Thầy ThS. Lê Quang Chung và Khoa Chính trị và Luật đã cung cấp hệ thống tài liệu, video bài giảng và các bài tập trắc nghiệm, tạo điều kiện để nhóm chủ động tiếp cận, tìm hiểu và củng cố kiến thức của môn học. Những nội dung học tập này là cơ sở quan trọng giúp nhóm vận dụng kiến thức vào quá trình nghiên cứu và hoàn thành bài tập dự án một cách nghiêm túc, chỉn chu và phù hợp với yêu cầu của môn học.</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