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1、“</w:t>
      </w:r>
      <w:r>
        <w:rPr>
          <w:rFonts w:hint="eastAsia"/>
          <w:sz w:val="24"/>
          <w:szCs w:val="24"/>
        </w:rPr>
        <w:t>2011缺失数据处理方法的研究及其在软测量技术中的应用_侯贺.caj</w:t>
      </w:r>
      <w:r>
        <w:rPr>
          <w:rFonts w:hint="eastAsia"/>
          <w:sz w:val="24"/>
          <w:szCs w:val="24"/>
          <w:lang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   有关于缺失值的研究现状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4628CF"/>
    <w:rsid w:val="0B43609A"/>
    <w:rsid w:val="2BFA7D5C"/>
    <w:rsid w:val="480F746D"/>
    <w:rsid w:val="4C3B115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shinneyou</dc:creator>
  <cp:lastModifiedBy>shinneyou</cp:lastModifiedBy>
  <dcterms:modified xsi:type="dcterms:W3CDTF">2016-11-23T08:55:09Z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