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 BE-31.</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BE-32…BE-34</w:t>
            </w:r>
          </w:p>
        </w:tc>
        <w:tc>
          <w:tcPr>
            <w:tcW w:w="3120" w:type="dxa"/>
          </w:tcPr>
          <w:p>
            <w:r>
              <w:t xml:space="preserve">Callback, thu hồi khi xóa, thử với Google thật</w:t>
            </w:r>
          </w:p>
        </w:tc>
        <w:tc>
          <w:tcPr>
            <w:tcW w:w="3120" w:type="dxa"/>
          </w:tcPr>
          <w:p>
            <w:r>
              <w:t xml:space="preserve">chưa làm</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