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13–19, đang làm: xong BE-09…BE-13).</w:t>
        <w:br/>
      </w:r>
      <w:r>
        <w:rPr>
          <w:b/>
          <w:bCs/>
        </w:rPr>
        <w:t xml:space="preserve">Cập nhật:</w:t>
      </w:r>
      <w:r>
        <w:t xml:space="preserve"> 2026-10-03.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BE-14…BE-18</w:t>
            </w:r>
          </w:p>
        </w:tc>
        <w:tc>
          <w:tcPr>
            <w:tcW w:w="3120" w:type="dxa"/>
          </w:tcPr>
          <w:p>
            <w:r>
              <w:t xml:space="preserve">Use case đăng ký, REST API, xóa, nghiệm thu</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19.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r>
        <w:rPr>
          <w:i/>
          <w:iCs/>
        </w:rPr>
        <w:t xml:space="preserve">(Phần BE-14…BE-18 — use case đăng ký, REST API, xóa account, nghiệm thu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