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 BE-31, BE-32, BE-33.</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chưa làm</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0"/>
        </w:numPr>
      </w:pPr>
      <w:r>
        <w:t xml:space="preserve">Bạn có Gmail A và B trong Sino, kết nối lại A nhưng chọn nhầm B: vì sao Sino không được thu hồi token vừa nhận?</w:t>
      </w:r>
    </w:p>
    <w:p>
      <w:pPr>
        <w:pStyle w:val="ListParagraph"/>
        <w:numPr>
          <w:ilvl w:val="0"/>
          <w:numId w:val="100"/>
        </w:numPr>
      </w:pPr>
      <w:r>
        <w:t xml:space="preserve">Nếu gửi lệnh thu hồi trước khi commit mà transaction rollback thì chuyện gì xảy ra với account đó?</w:t>
      </w:r>
    </w:p>
    <w:p>
      <w:pPr>
        <w:pStyle w:val="ListParagraph"/>
        <w:numPr>
          <w:ilvl w:val="0"/>
          <w:numId w:val="100"/>
        </w:numPr>
      </w:pPr>
      <w:r>
        <w:t xml:space="preserve">Vì sao gọi Google trong </w:t>
      </w:r>
      <w:r>
        <w:rPr>
          <w:rFonts w:ascii="Consolas" w:eastAsia="Consolas" w:hAnsi="Consolas" w:cs="Consolas"/>
        </w:rPr>
        <w:t xml:space="preserve">afterCommit</w:t>
      </w:r>
      <w:r>
        <w:t xml:space="preserve"> vẫn chưa thật sự "ngoài transaction"?</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