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  <w:jc w:val="center"/>
      </w:pPr>
      <w:r>
        <w:rPr>
          <w:rFonts w:ascii="Noto Sans CJK SC" w:hAnsi="Noto Sans CJK SC" w:eastAsia="Noto Sans CJK SC"/>
          <w:b/>
          <w:i w:val="0"/>
          <w:color w:val="17365D"/>
          <w:sz w:val="41"/>
        </w:rPr>
        <w:t>AI 小说拆书项目评估档案</w:t>
      </w:r>
    </w:p>
    <w:p>
      <w:pPr>
        <w:spacing w:after="40"/>
        <w:jc w:val="center"/>
      </w:pPr>
      <w:r>
        <w:rPr>
          <w:rFonts w:ascii="Noto Sans CJK SC" w:hAnsi="Noto Sans CJK SC" w:eastAsia="Noto Sans CJK SC"/>
          <w:b/>
          <w:i w:val="0"/>
          <w:color w:val="4F81BD"/>
          <w:sz w:val="25"/>
        </w:rPr>
        <w:t>18 / PlusLabNLP / EventPlus</w:t>
      </w:r>
    </w:p>
    <w:p>
      <w:pPr>
        <w:spacing w:after="180"/>
        <w:jc w:val="center"/>
      </w:pPr>
      <w:r>
        <w:rPr>
          <w:rFonts w:ascii="Noto Sans CJK SC" w:hAnsi="Noto Sans CJK SC" w:eastAsia="Noto Sans CJK SC"/>
          <w:b w:val="0"/>
          <w:i w:val="0"/>
          <w:color w:val="526779"/>
          <w:sz w:val="18"/>
        </w:rPr>
        <w:t>Cross-model Event Candidate Union · Weak Token Alignment · Span Contract · Triggerless Route · Boundary Failure Modes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CE4D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/>
                <w:color w:val="365F91"/>
                <w:sz w:val="20"/>
              </w:rPr>
              <w:t>P18 最终判定</w:t>
              <w:br/>
            </w:r>
            <w:r>
              <w:rPr>
                <w:rFonts w:ascii="Noto Sans CJK SC" w:hAnsi="Noto Sans CJK SC" w:eastAsia="Noto Sans CJK SC"/>
                <w:color w:val="404040"/>
                <w:sz w:val="19"/>
              </w:rPr>
              <w:t>Research Contribution Score：7.8 / 10｜Triage：A｜Formal P18：YES｜Gap Impact：G-04 OPEN → PARTIALLY ADDRESSED｜New Mechanism ID：NO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365F91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审计项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365F91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固定值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Primary Project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PlusLabNLP/EventPlus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Fixed Commit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f3c42ab392bf0b7698575c6557f012df27415a9c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Default Branch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main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License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Apache-2.0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Companion A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ej0cl6/TextEE @ 567baa9bf8461daf9d53c8afc5bbf3938b365dd3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Companion B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Spico197/DocEE @ a32b6f8bf0b2fe28b9942b0b53eff461abf561ba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Companion C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WayneChen2021/Triggers-Data @ 49068869aeeca19673323c77f23672c5355e63a2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Evidence Basis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Fixed-commit source review + caller-chain tracing; no local end-to-end model execution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Audit Date</w:t>
            </w:r>
          </w:p>
        </w:tc>
        <w:tc>
          <w:tcPr>
            <w:tcW w:type="dxa" w:w="71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2026-07-13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D9EA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/>
                <w:color w:val="365F91"/>
                <w:sz w:val="20"/>
              </w:rPr>
              <w:t>一句话定位</w:t>
              <w:br/>
            </w:r>
            <w:r>
              <w:rPr>
                <w:rFonts w:ascii="Noto Sans CJK SC" w:hAnsi="Noto Sans CJK SC" w:eastAsia="Noto Sans CJK SC"/>
                <w:color w:val="404040"/>
                <w:sz w:val="19"/>
              </w:rPr>
              <w:t>EventPlus 的价值不是“事件抽取准确率最高”，而是它在真实主链中让两个独立事件发现路线提交候选、执行弱对齐，并把漏检候选并入统一结果。它首次为本研究提供了 source-proven cross-route EventMention candidate union；同时也暴露了仅靠词面与最近 Token 对齐的严重边界风险。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before="140" w:after="100" w:line="283" w:lineRule="auto"/>
        <w:jc w:val="left"/>
      </w:pPr>
      <w:r>
        <w:rPr>
          <w:rFonts w:ascii="Noto Sans CJK SC" w:hAnsi="Noto Sans CJK SC" w:eastAsia="Noto Sans CJK SC"/>
          <w:b/>
          <w:i w:val="0"/>
          <w:color w:val="365F91"/>
          <w:sz w:val="28"/>
        </w:rPr>
        <w:t>00  先看结论：P18 补到的是“候选并集”，不是完整事件运行时</w:t>
      </w:r>
    </w:p>
    <w:p>
      <w:pPr>
        <w:spacing w:after="80" w:line="283" w:lineRule="auto"/>
        <w:jc w:val="left"/>
      </w:pPr>
      <w:r>
        <w:rPr>
          <w:rFonts w:ascii="Noto Sans CJK SC" w:hAnsi="Noto Sans CJK SC" w:eastAsia="Noto Sans CJK SC"/>
          <w:b w:val="0"/>
          <w:i w:val="0"/>
          <w:color w:val="404040"/>
          <w:sz w:val="21"/>
        </w:rPr>
        <w:t>P18 使 G-04 不再是完全没有源码证据的空白：EventPlus 的主程序同时调用 BETTER Event Extraction 与 TempRel Event Detection，再把 TempRel 中未被 BETTER 覆盖的事件触发候选追加到最终事件集合。这个动作是程序主链的一部分，不是 README 设想。</w:t>
      </w:r>
    </w:p>
    <w:p>
      <w:pPr>
        <w:spacing w:after="80" w:line="283" w:lineRule="auto"/>
        <w:jc w:val="left"/>
      </w:pPr>
      <w:r>
        <w:rPr>
          <w:rFonts w:ascii="Noto Sans CJK SC" w:hAnsi="Noto Sans CJK SC" w:eastAsia="Noto Sans CJK SC"/>
          <w:b w:val="0"/>
          <w:i w:val="0"/>
          <w:color w:val="404040"/>
          <w:sz w:val="21"/>
        </w:rPr>
        <w:t>但 P18 不能关闭 G-04。它没有稳定 EventMention ID、字符级 Evidence Span、可靠 Boundary Resolver、候选来源/置信度保留、类型冲突处理、UNCERTAIN 队列，也没有把 Mention Resolution 与 Canonical Event Coreference 分层。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E2F0D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/>
                <w:color w:val="365F91"/>
                <w:sz w:val="20"/>
              </w:rPr>
              <w:t>最终吸收边界</w:t>
              <w:br/>
            </w:r>
            <w:r>
              <w:rPr>
                <w:rFonts w:ascii="Noto Sans CJK SC" w:hAnsi="Noto Sans CJK SC" w:eastAsia="Noto Sans CJK SC"/>
                <w:color w:val="404040"/>
                <w:sz w:val="19"/>
              </w:rPr>
              <w:t>P18 可迁移：多路线独立提议 → Canonical Candidate Adapter → Candidate Union</w:t>
              <w:br/>
              <w:t>P18 不可照搬：同词最近位置映射 → 单 Token 强制落地 → 直接写入正式事件列表</w:t>
              <w:br/>
              <w:t>最终自有链：Route Candidates → Offset Guard → Boundary Resolver → VALID / UNCERTAIN / REJECTED → Stable EventMention → P14 Coreference → Canonical Event</w:t>
            </w:r>
          </w:p>
        </w:tc>
      </w:tr>
    </w:tbl>
    <w:p>
      <w:pPr>
        <w:spacing w:after="20"/>
      </w:pPr>
    </w:p>
    <w:p>
      <w:pPr>
        <w:keepNext/>
        <w:spacing w:before="140" w:after="100" w:line="283" w:lineRule="auto"/>
        <w:jc w:val="left"/>
      </w:pPr>
      <w:r>
        <w:rPr>
          <w:rFonts w:ascii="Noto Sans CJK SC" w:hAnsi="Noto Sans CJK SC" w:eastAsia="Noto Sans CJK SC"/>
          <w:b/>
          <w:i w:val="0"/>
          <w:color w:val="365F91"/>
          <w:sz w:val="28"/>
        </w:rPr>
        <w:t>01  研究定位、立档理由与证据边界</w:t>
      </w:r>
    </w:p>
    <w:p>
      <w:pPr>
        <w:keepNext/>
        <w:spacing w:before="80" w:after="60" w:line="283" w:lineRule="auto"/>
        <w:jc w:val="left"/>
      </w:pPr>
      <w:r>
        <w:rPr>
          <w:rFonts w:ascii="Noto Sans CJK SC" w:hAnsi="Noto Sans CJK SC" w:eastAsia="Noto Sans CJK SC"/>
          <w:b/>
          <w:i w:val="0"/>
          <w:color w:val="4F81BD"/>
          <w:sz w:val="23"/>
        </w:rPr>
        <w:t>1.1  为什么值得正式 P18</w:t>
      </w:r>
    </w:p>
    <w:p>
      <w:pPr>
        <w:spacing w:after="50" w:line="269" w:lineRule="auto"/>
        <w:ind w:left="198" w:hanging="142"/>
        <w:jc w:val="left"/>
      </w:pPr>
      <w:r>
        <w:rPr>
          <w:rFonts w:ascii="Noto Sans CJK SC" w:hAnsi="Noto Sans CJK SC" w:eastAsia="Noto Sans CJK SC"/>
          <w:b w:val="0"/>
          <w:i w:val="0"/>
          <w:color w:val="404040"/>
          <w:sz w:val="20"/>
        </w:rPr>
        <w:t>•  P14 已经定义 EventMention、Canonical Event、Temporal/Causal/Subevent Relation，但没有多路线 Mention Candidate Union。</w:t>
      </w:r>
    </w:p>
    <w:p>
      <w:pPr>
        <w:spacing w:after="50" w:line="269" w:lineRule="auto"/>
        <w:ind w:left="198" w:hanging="142"/>
        <w:jc w:val="left"/>
      </w:pPr>
      <w:r>
        <w:rPr>
          <w:rFonts w:ascii="Noto Sans CJK SC" w:hAnsi="Noto Sans CJK SC" w:eastAsia="Noto Sans CJK SC"/>
          <w:b w:val="0"/>
          <w:i w:val="0"/>
          <w:color w:val="404040"/>
          <w:sz w:val="20"/>
        </w:rPr>
        <w:t>•  EventPlus 真实执行两个独立候选来源的对齐与补并，直接命中 G-04 的第一段缺口。</w:t>
      </w:r>
    </w:p>
    <w:p>
      <w:pPr>
        <w:spacing w:after="50" w:line="269" w:lineRule="auto"/>
        <w:ind w:left="198" w:hanging="142"/>
        <w:jc w:val="left"/>
      </w:pPr>
      <w:r>
        <w:rPr>
          <w:rFonts w:ascii="Noto Sans CJK SC" w:hAnsi="Noto Sans CJK SC" w:eastAsia="Noto Sans CJK SC"/>
          <w:b w:val="0"/>
          <w:i w:val="0"/>
          <w:color w:val="404040"/>
          <w:sz w:val="20"/>
        </w:rPr>
        <w:t>•  TextEE 提供统一 EventMention Span Contract 与多模型路线样本；DocEE 提供无显式 Trigger 的参数锚点路线；Triggers-Data 提供多来源 Trigger provenance。</w:t>
      </w:r>
    </w:p>
    <w:p>
      <w:pPr>
        <w:spacing w:after="50" w:line="269" w:lineRule="auto"/>
        <w:ind w:left="198" w:hanging="142"/>
        <w:jc w:val="left"/>
      </w:pPr>
      <w:r>
        <w:rPr>
          <w:rFonts w:ascii="Noto Sans CJK SC" w:hAnsi="Noto Sans CJK SC" w:eastAsia="Noto Sans CJK SC"/>
          <w:b w:val="0"/>
          <w:i w:val="0"/>
          <w:color w:val="404040"/>
          <w:sz w:val="20"/>
        </w:rPr>
        <w:t>•  项目的弱对齐失败模式对小说场景尤其重要：高频动词、重复对白、同名动作和跨分块重叠会放大错误映射。</w:t>
      </w:r>
    </w:p>
    <w:p>
      <w:pPr>
        <w:keepNext/>
        <w:spacing w:before="80" w:after="60" w:line="283" w:lineRule="auto"/>
        <w:jc w:val="left"/>
      </w:pPr>
      <w:r>
        <w:rPr>
          <w:rFonts w:ascii="Noto Sans CJK SC" w:hAnsi="Noto Sans CJK SC" w:eastAsia="Noto Sans CJK SC"/>
          <w:b/>
          <w:i w:val="0"/>
          <w:color w:val="4F81BD"/>
          <w:sz w:val="23"/>
        </w:rPr>
        <w:t>1.2  固定证据与不可宣称事项</w:t>
      </w:r>
    </w:p>
    <w:p>
      <w:pPr>
        <w:spacing w:after="80" w:line="283" w:lineRule="auto"/>
        <w:jc w:val="left"/>
      </w:pPr>
      <w:r>
        <w:rPr>
          <w:rFonts w:ascii="Noto Sans CJK SC" w:hAnsi="Noto Sans CJK SC" w:eastAsia="Noto Sans CJK SC"/>
          <w:b w:val="0"/>
          <w:i w:val="0"/>
          <w:color w:val="404040"/>
          <w:sz w:val="21"/>
        </w:rPr>
        <w:t>本档案以 EventPlus 固定 commit 的 project/APIs/main.py、BETTER API、TempRel API 与 JsonBuilder 为主证据；TextEE、DocEE、Triggers-Data 只作为 Companion Evidence。未在本地下载模型权重并跑完整推理，因此不宣称复现论文指标、部署成功或中文小说效果。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365F91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证据层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365F91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本档案采用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365F91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不采用的过度宣称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SOURCE-PROVEN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两个模型调用、Token 对齐、漏检候选追加、Trigger span 输出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“多模型融合一定提升准确率”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SOURCE-INFERRED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适合作为 Candidate Union 与负面边界样本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“可直接迁移到中文长篇小说”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NOT EXECUTED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未本地安装旧依赖、模型权重与 REST Duration 服务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“端到端运行已验证”</w:t>
            </w:r>
          </w:p>
        </w:tc>
      </w:tr>
    </w:tbl>
    <w:p>
      <w:pPr>
        <w:spacing w:after="20"/>
      </w:pPr>
    </w:p>
    <w:p>
      <w:pPr>
        <w:keepNext/>
        <w:spacing w:before="140" w:after="100" w:line="283" w:lineRule="auto"/>
        <w:jc w:val="left"/>
      </w:pPr>
      <w:r>
        <w:rPr>
          <w:rFonts w:ascii="Noto Sans CJK SC" w:hAnsi="Noto Sans CJK SC" w:eastAsia="Noto Sans CJK SC"/>
          <w:b/>
          <w:i w:val="0"/>
          <w:color w:val="365F91"/>
          <w:sz w:val="28"/>
        </w:rPr>
        <w:t>02  真实系统分层：候选发现、时间关系与后处理组件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365F91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层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365F91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程序组件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365F91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真实职责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365F91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对拆书器的迁移角色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候选路线 A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BETTER_API / EventPipeline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触发词、事件类型、参数、NER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主 EventMention Candidate Generator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候选路线 B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TempRelAPI / EventEvaluator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Token 级事件检测 + 时间关系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独立 Recall Route；可提交漏检候选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Union Orchestrator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project/APIs/main.py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对齐、包含检查、追加候选、过滤关系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Cross-route Candidate Union 骨架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边界解码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JsonBuilder.iob_to_obj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BIO 序列 → Token span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Route 内部 Trigger Boundary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后处理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Duration / Negation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时长、否定与推测范围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事件属性，不拥有 Mention Identity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/>
                <w:color w:val="365F91"/>
                <w:sz w:val="20"/>
              </w:rPr>
              <w:t>架构定位</w:t>
              <w:br/>
            </w:r>
            <w:r>
              <w:rPr>
                <w:rFonts w:ascii="Noto Sans CJK SC" w:hAnsi="Noto Sans CJK SC" w:eastAsia="Noto Sans CJK SC"/>
                <w:color w:val="404040"/>
                <w:sz w:val="19"/>
              </w:rPr>
              <w:t>EventPlus 是“Pipeline of Components”，不是统一联合模型。它的价值恰好在编排层：不同模块拥有不同事件候选空间，主程序必须把它们映射到公共空间。</w:t>
            </w:r>
          </w:p>
        </w:tc>
      </w:tr>
    </w:tbl>
    <w:p>
      <w:pPr>
        <w:spacing w:after="20"/>
      </w:pPr>
    </w:p>
    <w:p>
      <w:pPr>
        <w:keepNext/>
        <w:spacing w:before="140" w:after="100" w:line="283" w:lineRule="auto"/>
        <w:jc w:val="left"/>
      </w:pPr>
      <w:r>
        <w:rPr>
          <w:rFonts w:ascii="Noto Sans CJK SC" w:hAnsi="Noto Sans CJK SC" w:eastAsia="Noto Sans CJK SC"/>
          <w:b/>
          <w:i w:val="0"/>
          <w:color w:val="365F91"/>
          <w:sz w:val="28"/>
        </w:rPr>
        <w:t>03  Route A：BETTER 的 Trigger / Argument 主候选链</w:t>
      </w:r>
    </w:p>
    <w:p>
      <w:pPr>
        <w:keepNext/>
        <w:spacing w:before="80" w:after="60" w:line="283" w:lineRule="auto"/>
        <w:jc w:val="left"/>
      </w:pPr>
      <w:r>
        <w:rPr>
          <w:rFonts w:ascii="Noto Sans CJK SC" w:hAnsi="Noto Sans CJK SC" w:eastAsia="Noto Sans CJK SC"/>
          <w:b/>
          <w:i w:val="0"/>
          <w:color w:val="4F81BD"/>
          <w:sz w:val="23"/>
        </w:rPr>
        <w:t>3.1  模型输出如何进入结构化 Event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/>
                <w:color w:val="365F91"/>
                <w:sz w:val="20"/>
              </w:rPr>
              <w:t>SOURCE-PROVEN Caller Chain</w:t>
              <w:br/>
            </w:r>
            <w:r>
              <w:rPr>
                <w:rFonts w:ascii="Noto Sans CJK SC" w:hAnsi="Noto Sans CJK SC" w:eastAsia="Noto Sans CJK SC"/>
                <w:color w:val="404040"/>
                <w:sz w:val="19"/>
              </w:rPr>
              <w:t>Raw Text → spaCy Tokenization</w:t>
              <w:br/>
              <w:t>→ BETTER_API.pred(tokens)</w:t>
              <w:br/>
              <w:t>→ EventPipeline.predict_pipeline</w:t>
              <w:br/>
              <w:t>→ Trigger BIO + Argument BIO + NER BIO</w:t>
              <w:br/>
              <w:t>→ JsonBuilder.iob_to_obj</w:t>
              <w:br/>
              <w:t>→ event_type + trigger[start_token,end_token] + arguments</w:t>
            </w:r>
          </w:p>
        </w:tc>
      </w:tr>
    </w:tbl>
    <w:p>
      <w:pPr>
        <w:spacing w:after="20"/>
      </w:pPr>
    </w:p>
    <w:p>
      <w:pPr>
        <w:spacing w:after="80" w:line="283" w:lineRule="auto"/>
        <w:jc w:val="left"/>
      </w:pPr>
      <w:r>
        <w:rPr>
          <w:rFonts w:ascii="Noto Sans CJK SC" w:hAnsi="Noto Sans CJK SC" w:eastAsia="Noto Sans CJK SC"/>
          <w:b w:val="0"/>
          <w:i w:val="0"/>
          <w:color w:val="404040"/>
          <w:sz w:val="21"/>
        </w:rPr>
        <w:t>BETTER 路线把 Trigger 与 Argument 序列解码为 Token span。JsonBuilder 会将 B-/I- 标签聚合为连续对象，并保留 start_token、end_token 与文本。这个 route 内部已经具备最小 Boundary Contract，但只有 Token 坐标，没有稳定 Mention ID 或字符 offset。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365F91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365F91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已有</w:t>
            </w:r>
          </w:p>
        </w:tc>
        <w:tc>
          <w:tcPr>
            <w:tcW w:type="dxa" w:w="3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365F91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缺失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Trigger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event_type、text、start_token、end_token</w:t>
            </w:r>
          </w:p>
        </w:tc>
        <w:tc>
          <w:tcPr>
            <w:tcW w:type="dxa" w:w="3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route_id、confidence、char offsets、Evidence ID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Argument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role、text、start_token、end_token</w:t>
            </w:r>
          </w:p>
        </w:tc>
        <w:tc>
          <w:tcPr>
            <w:tcW w:type="dxa" w:w="3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canonical entity refs、argument confidence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Event container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events[]</w:t>
            </w:r>
          </w:p>
        </w:tc>
        <w:tc>
          <w:tcPr>
            <w:tcW w:type="dxa" w:w="3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stable EventMention ID、status、version、source routes</w:t>
            </w:r>
          </w:p>
        </w:tc>
      </w:tr>
    </w:tbl>
    <w:p>
      <w:pPr>
        <w:spacing w:after="20"/>
      </w:pPr>
    </w:p>
    <w:p>
      <w:pPr>
        <w:keepNext/>
        <w:spacing w:before="140" w:after="100" w:line="283" w:lineRule="auto"/>
        <w:jc w:val="left"/>
      </w:pPr>
      <w:r>
        <w:rPr>
          <w:rFonts w:ascii="Noto Sans CJK SC" w:hAnsi="Noto Sans CJK SC" w:eastAsia="Noto Sans CJK SC"/>
          <w:b/>
          <w:i w:val="0"/>
          <w:color w:val="365F91"/>
          <w:sz w:val="28"/>
        </w:rPr>
        <w:t>04  Route B：TempRel 附带事件发现与时间关系</w:t>
      </w:r>
    </w:p>
    <w:p>
      <w:pPr>
        <w:keepNext/>
        <w:spacing w:before="80" w:after="60" w:line="283" w:lineRule="auto"/>
        <w:jc w:val="left"/>
      </w:pPr>
      <w:r>
        <w:rPr>
          <w:rFonts w:ascii="Noto Sans CJK SC" w:hAnsi="Noto Sans CJK SC" w:eastAsia="Noto Sans CJK SC"/>
          <w:b/>
          <w:i w:val="0"/>
          <w:color w:val="4F81BD"/>
          <w:sz w:val="23"/>
        </w:rPr>
        <w:t>4.1  独立事件检测不是 BETTER 的重复输出</w:t>
      </w:r>
    </w:p>
    <w:p>
      <w:pPr>
        <w:spacing w:after="80" w:line="283" w:lineRule="auto"/>
        <w:jc w:val="left"/>
      </w:pPr>
      <w:r>
        <w:rPr>
          <w:rFonts w:ascii="Noto Sans CJK SC" w:hAnsi="Noto Sans CJK SC" w:eastAsia="Noto Sans CJK SC"/>
          <w:b w:val="0"/>
          <w:i w:val="0"/>
          <w:color w:val="404040"/>
          <w:sz w:val="21"/>
        </w:rPr>
        <w:t>TempRel 的 EventEvaluator 从模型预测的事件头节点构造 events=[(text, token_index)]，同时输出事件对的 BEFORE / AFTER / SIMULTANEOUS / INCLUDES / IS_INCLUDED 等关系。它与 BETTER 使用不同模型和任务目标，因此可以发现 BETTER 未覆盖的候选。</w:t>
      </w:r>
    </w:p>
    <w:p>
      <w:pPr>
        <w:keepNext/>
        <w:spacing w:before="80" w:after="60" w:line="283" w:lineRule="auto"/>
        <w:jc w:val="left"/>
      </w:pPr>
      <w:r>
        <w:rPr>
          <w:rFonts w:ascii="Noto Sans CJK SC" w:hAnsi="Noto Sans CJK SC" w:eastAsia="Noto Sans CJK SC"/>
          <w:b/>
          <w:i w:val="0"/>
          <w:color w:val="4F81BD"/>
          <w:sz w:val="23"/>
        </w:rPr>
        <w:t>4.2  为什么它适合作为第二 Recall Route</w:t>
      </w:r>
    </w:p>
    <w:p>
      <w:pPr>
        <w:spacing w:after="50" w:line="269" w:lineRule="auto"/>
        <w:ind w:left="198" w:hanging="142"/>
        <w:jc w:val="left"/>
      </w:pPr>
      <w:r>
        <w:rPr>
          <w:rFonts w:ascii="Noto Sans CJK SC" w:hAnsi="Noto Sans CJK SC" w:eastAsia="Noto Sans CJK SC"/>
          <w:b w:val="0"/>
          <w:i w:val="0"/>
          <w:color w:val="404040"/>
          <w:sz w:val="20"/>
        </w:rPr>
        <w:t>•  路线目标不同：时间关系模型必须先识别可参与关系的事件头。</w:t>
      </w:r>
    </w:p>
    <w:p>
      <w:pPr>
        <w:spacing w:after="50" w:line="269" w:lineRule="auto"/>
        <w:ind w:left="198" w:hanging="142"/>
        <w:jc w:val="left"/>
      </w:pPr>
      <w:r>
        <w:rPr>
          <w:rFonts w:ascii="Noto Sans CJK SC" w:hAnsi="Noto Sans CJK SC" w:eastAsia="Noto Sans CJK SC"/>
          <w:b w:val="0"/>
          <w:i w:val="0"/>
          <w:color w:val="404040"/>
          <w:sz w:val="20"/>
        </w:rPr>
        <w:t>•  输出空间不同：TempRel 事件是单 Token 头节点；BETTER 事件包含类型、触发 span 与参数。</w:t>
      </w:r>
    </w:p>
    <w:p>
      <w:pPr>
        <w:spacing w:after="50" w:line="269" w:lineRule="auto"/>
        <w:ind w:left="198" w:hanging="142"/>
        <w:jc w:val="left"/>
      </w:pPr>
      <w:r>
        <w:rPr>
          <w:rFonts w:ascii="Noto Sans CJK SC" w:hAnsi="Noto Sans CJK SC" w:eastAsia="Noto Sans CJK SC"/>
          <w:b w:val="0"/>
          <w:i w:val="0"/>
          <w:color w:val="404040"/>
          <w:sz w:val="20"/>
        </w:rPr>
        <w:t>•  错误相关性可能较低：不同训练目标产生互补 Recall，但也会产生更多噪声。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CE4D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/>
                <w:color w:val="365F91"/>
                <w:sz w:val="20"/>
              </w:rPr>
              <w:t>审计提醒</w:t>
              <w:br/>
            </w:r>
            <w:r>
              <w:rPr>
                <w:rFonts w:ascii="Noto Sans CJK SC" w:hAnsi="Noto Sans CJK SC" w:eastAsia="Noto Sans CJK SC"/>
                <w:color w:val="404040"/>
                <w:sz w:val="19"/>
              </w:rPr>
              <w:t>“第二路线有不同归纳偏置”是 Candidate Union 的必要条件，但不是充分条件。只有经过统一坐标、边界、去重、状态和 provenance 处理，补召回才不会变成污染。</w:t>
            </w:r>
          </w:p>
        </w:tc>
      </w:tr>
    </w:tbl>
    <w:p>
      <w:pPr>
        <w:spacing w:after="20"/>
      </w:pPr>
    </w:p>
    <w:p>
      <w:pPr>
        <w:keepNext/>
        <w:spacing w:before="140" w:after="100" w:line="283" w:lineRule="auto"/>
        <w:jc w:val="left"/>
      </w:pPr>
      <w:r>
        <w:rPr>
          <w:rFonts w:ascii="Noto Sans CJK SC" w:hAnsi="Noto Sans CJK SC" w:eastAsia="Noto Sans CJK SC"/>
          <w:b/>
          <w:i w:val="0"/>
          <w:color w:val="365F91"/>
          <w:sz w:val="28"/>
        </w:rPr>
        <w:t>05  核心新增：Cross-route Event Candidate Union 真实进入主链</w:t>
      </w:r>
    </w:p>
    <w:p>
      <w:pPr>
        <w:keepNext/>
        <w:spacing w:before="80" w:after="60" w:line="283" w:lineRule="auto"/>
        <w:jc w:val="left"/>
      </w:pPr>
      <w:r>
        <w:rPr>
          <w:rFonts w:ascii="Noto Sans CJK SC" w:hAnsi="Noto Sans CJK SC" w:eastAsia="Noto Sans CJK SC"/>
          <w:b/>
          <w:i w:val="0"/>
          <w:color w:val="4F81BD"/>
          <w:sz w:val="23"/>
        </w:rPr>
        <w:t>5.1  对齐与包含检查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E2F0D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/>
                <w:color w:val="365F91"/>
                <w:sz w:val="20"/>
              </w:rPr>
              <w:t>EventPlus 实际 Union Chain</w:t>
              <w:br/>
            </w:r>
            <w:r>
              <w:rPr>
                <w:rFonts w:ascii="Noto Sans CJK SC" w:hAnsi="Noto Sans CJK SC" w:eastAsia="Noto Sans CJK SC"/>
                <w:color w:val="404040"/>
                <w:sz w:val="19"/>
              </w:rPr>
              <w:t>TempRel event(text, predicted_token_index)</w:t>
              <w:br/>
              <w:t>→ 在 BETTER token list 中寻找同词位置</w:t>
              <w:br/>
              <w:t>→ 优先 exact index</w:t>
              <w:br/>
              <w:t>→ 否则选择最近同词位置（距离 ≤ 2）</w:t>
              <w:br/>
              <w:t>→ 与 BETTER trigger 的 text + start_token 比较 contained</w:t>
              <w:br/>
              <w:t>→ contained=false：追加到 combined_result.events</w:t>
            </w:r>
          </w:p>
        </w:tc>
      </w:tr>
    </w:tbl>
    <w:p>
      <w:pPr>
        <w:spacing w:after="20"/>
      </w:pPr>
    </w:p>
    <w:p>
      <w:pPr>
        <w:spacing w:after="80" w:line="283" w:lineRule="auto"/>
        <w:jc w:val="left"/>
      </w:pPr>
      <w:r>
        <w:rPr>
          <w:rFonts w:ascii="Noto Sans CJK SC" w:hAnsi="Noto Sans CJK SC" w:eastAsia="Noto Sans CJK SC"/>
          <w:b w:val="0"/>
          <w:i w:val="0"/>
          <w:color w:val="404040"/>
          <w:sz w:val="21"/>
        </w:rPr>
        <w:t>这条链首次证明：不同 Event Candidate Generator 的结果可以由一个 Orchestrator 归一到公共 Token 空间，并以“是否已包含”为依据做候选并集。P18 因此真正填补 M-021 的 Candidate Union 子段。</w:t>
      </w:r>
    </w:p>
    <w:p>
      <w:pPr>
        <w:keepNext/>
        <w:spacing w:before="80" w:after="60" w:line="283" w:lineRule="auto"/>
        <w:jc w:val="left"/>
      </w:pPr>
      <w:r>
        <w:rPr>
          <w:rFonts w:ascii="Noto Sans CJK SC" w:hAnsi="Noto Sans CJK SC" w:eastAsia="Noto Sans CJK SC"/>
          <w:b/>
          <w:i w:val="0"/>
          <w:color w:val="4F81BD"/>
          <w:sz w:val="23"/>
        </w:rPr>
        <w:t>5.2  它不是 Fusion，也不是 Canonicalization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365F91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概念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365F91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EventPlus 是否具备</w:t>
            </w:r>
          </w:p>
        </w:tc>
        <w:tc>
          <w:tcPr>
            <w:tcW w:type="dxa" w:w="54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365F91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审计结论</w:t>
            </w:r>
          </w:p>
        </w:tc>
      </w:tr>
      <w:tr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Candidate Union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是</w:t>
            </w:r>
          </w:p>
        </w:tc>
        <w:tc>
          <w:tcPr>
            <w:tcW w:type="dxa" w:w="54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两个路线的候选进入同一 events[]</w:t>
            </w:r>
          </w:p>
        </w:tc>
      </w:tr>
      <w:tr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Score Fusion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否</w:t>
            </w:r>
          </w:p>
        </w:tc>
        <w:tc>
          <w:tcPr>
            <w:tcW w:type="dxa" w:w="54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没有置信度归一、投票或校准</w:t>
            </w:r>
          </w:p>
        </w:tc>
      </w:tr>
      <w:tr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Boundary Resolution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弱</w:t>
            </w:r>
          </w:p>
        </w:tc>
        <w:tc>
          <w:tcPr>
            <w:tcW w:type="dxa" w:w="54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只有 route 内 BIO span；跨 route 追加时退化为单 Token</w:t>
            </w:r>
          </w:p>
        </w:tc>
      </w:tr>
      <w:tr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Mention Identity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否</w:t>
            </w:r>
          </w:p>
        </w:tc>
        <w:tc>
          <w:tcPr>
            <w:tcW w:type="dxa" w:w="54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没有 Stable EventMention ID</w:t>
            </w:r>
          </w:p>
        </w:tc>
      </w:tr>
      <w:tr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Canonical Event Coreference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否</w:t>
            </w:r>
          </w:p>
        </w:tc>
        <w:tc>
          <w:tcPr>
            <w:tcW w:type="dxa" w:w="54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没有 Mention→Event 聚类</w:t>
            </w:r>
          </w:p>
        </w:tc>
      </w:tr>
      <w:tr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Evidence Lineage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弱</w:t>
            </w:r>
          </w:p>
        </w:tc>
        <w:tc>
          <w:tcPr>
            <w:tcW w:type="dxa" w:w="54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保留 Token 位置，但不保留 route provenance 与 exact source span ID</w:t>
            </w:r>
          </w:p>
        </w:tc>
      </w:tr>
    </w:tbl>
    <w:p>
      <w:pPr>
        <w:spacing w:after="20"/>
      </w:pPr>
    </w:p>
    <w:p>
      <w:pPr>
        <w:keepNext/>
        <w:spacing w:before="140" w:after="100" w:line="283" w:lineRule="auto"/>
        <w:jc w:val="left"/>
      </w:pPr>
      <w:r>
        <w:rPr>
          <w:rFonts w:ascii="Noto Sans CJK SC" w:hAnsi="Noto Sans CJK SC" w:eastAsia="Noto Sans CJK SC"/>
          <w:b/>
          <w:i w:val="0"/>
          <w:color w:val="365F91"/>
          <w:sz w:val="28"/>
        </w:rPr>
        <w:t>06  弱对齐失效模式：为什么不能照搬“最近同词 Token”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365F91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失效模式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365F91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小说场景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365F91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可能后果</w:t>
            </w:r>
          </w:p>
        </w:tc>
        <w:tc>
          <w:tcPr>
            <w:tcW w:type="dxa" w:w="26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365F91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自有 Guard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同词多次出现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“他看了她一眼，又看向门外”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映射到错误“看”</w:t>
            </w:r>
          </w:p>
        </w:tc>
        <w:tc>
          <w:tcPr>
            <w:tcW w:type="dxa" w:w="26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char span + context hash + route-local offsets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分词差异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中文复合动词、英文 contraction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Token index 不可比</w:t>
            </w:r>
          </w:p>
        </w:tc>
        <w:tc>
          <w:tcPr>
            <w:tcW w:type="dxa" w:w="26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统一 tokenizer-independent char offsets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多 Token Trigger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“爆发冲突”“做出决定”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被压成单 Token</w:t>
            </w:r>
          </w:p>
        </w:tc>
        <w:tc>
          <w:tcPr>
            <w:tcW w:type="dxa" w:w="26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Boundary expansion + span candidates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重复分块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章节 overlap window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同一事件生成多个 Mention</w:t>
            </w:r>
          </w:p>
        </w:tc>
        <w:tc>
          <w:tcPr>
            <w:tcW w:type="dxa" w:w="26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source_unit + overlap dedupe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类型冲突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一条路线判 Attack，另一条判 Conflict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空类型或错误覆盖</w:t>
            </w:r>
          </w:p>
        </w:tc>
        <w:tc>
          <w:tcPr>
            <w:tcW w:type="dxa" w:w="26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type distribution + conflict status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隐式事件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状态变化无明显动词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Trigger route 漏检</w:t>
            </w:r>
          </w:p>
        </w:tc>
        <w:tc>
          <w:tcPr>
            <w:tcW w:type="dxa" w:w="26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argument/state-change route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4CCC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/>
                <w:color w:val="365F91"/>
                <w:sz w:val="20"/>
              </w:rPr>
              <w:t>禁止照搬</w:t>
              <w:br/>
            </w:r>
            <w:r>
              <w:rPr>
                <w:rFonts w:ascii="Noto Sans CJK SC" w:hAnsi="Noto Sans CJK SC" w:eastAsia="Noto Sans CJK SC"/>
                <w:color w:val="404040"/>
                <w:sz w:val="19"/>
              </w:rPr>
              <w:t>P18 最重要的负面证据：Candidate Union 的“召回增加”必须与 Boundary/Identity/Provenance Guard 同时设计，否则系统会把不确定候选直接升级成权威事件。</w:t>
            </w:r>
          </w:p>
        </w:tc>
      </w:tr>
    </w:tbl>
    <w:p>
      <w:pPr>
        <w:spacing w:after="20"/>
      </w:pPr>
    </w:p>
    <w:p>
      <w:pPr>
        <w:keepNext/>
        <w:spacing w:before="140" w:after="100" w:line="283" w:lineRule="auto"/>
        <w:jc w:val="left"/>
      </w:pPr>
      <w:r>
        <w:rPr>
          <w:rFonts w:ascii="Noto Sans CJK SC" w:hAnsi="Noto Sans CJK SC" w:eastAsia="Noto Sans CJK SC"/>
          <w:b/>
          <w:i w:val="0"/>
          <w:color w:val="365F91"/>
          <w:sz w:val="28"/>
        </w:rPr>
        <w:t>07  TextEE 配套证据：统一 Span Contract 与多路线实验场</w:t>
      </w:r>
    </w:p>
    <w:p>
      <w:pPr>
        <w:keepNext/>
        <w:spacing w:before="80" w:after="60" w:line="283" w:lineRule="auto"/>
        <w:jc w:val="left"/>
      </w:pPr>
      <w:r>
        <w:rPr>
          <w:rFonts w:ascii="Noto Sans CJK SC" w:hAnsi="Noto Sans CJK SC" w:eastAsia="Noto Sans CJK SC"/>
          <w:b/>
          <w:i w:val="0"/>
          <w:color w:val="4F81BD"/>
          <w:sz w:val="23"/>
        </w:rPr>
        <w:t>7.1  统一数据结构</w:t>
      </w:r>
    </w:p>
    <w:p>
      <w:pPr>
        <w:spacing w:after="80" w:line="283" w:lineRule="auto"/>
        <w:jc w:val="left"/>
      </w:pPr>
      <w:r>
        <w:rPr>
          <w:rFonts w:ascii="Noto Sans CJK SC" w:hAnsi="Noto Sans CJK SC" w:eastAsia="Noto Sans CJK SC"/>
          <w:b w:val="0"/>
          <w:i w:val="0"/>
          <w:color w:val="404040"/>
          <w:sz w:val="21"/>
        </w:rPr>
        <w:t>TextEE 的 processed data 明确区分 doc_id、wnd_id、tokens、entity_mentions、event_mentions；每个 EventMention 有 ID、event_type、trigger text/start/end 和 arguments。它为自有 Canonical Candidate Adapter 提供了比 EventPlus 更完整的最小字段参考。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365F91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365F91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TextEE 字段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365F91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自有系统扩展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Source Window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doc_id / wnd_id / text / tokens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source_unit_id / chapter_id / paragraph_id / content_hash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EventMention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id / event_type / trigger start/end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route candidates / char offsets / confidence / status / version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Argument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entity_id / role / start/end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canonical_entity_id / evidence_refs / confidence</w:t>
            </w:r>
          </w:p>
        </w:tc>
      </w:tr>
    </w:tbl>
    <w:p>
      <w:pPr>
        <w:spacing w:after="20"/>
      </w:pPr>
    </w:p>
    <w:p>
      <w:pPr>
        <w:keepNext/>
        <w:spacing w:before="80" w:after="60" w:line="283" w:lineRule="auto"/>
        <w:jc w:val="left"/>
      </w:pPr>
      <w:r>
        <w:rPr>
          <w:rFonts w:ascii="Noto Sans CJK SC" w:hAnsi="Noto Sans CJK SC" w:eastAsia="Noto Sans CJK SC"/>
          <w:b/>
          <w:i w:val="0"/>
          <w:color w:val="4F81BD"/>
          <w:sz w:val="23"/>
        </w:rPr>
        <w:t>7.2  多模型不等于多路线 Union</w:t>
      </w:r>
    </w:p>
    <w:p>
      <w:pPr>
        <w:spacing w:after="80" w:line="283" w:lineRule="auto"/>
        <w:jc w:val="left"/>
      </w:pPr>
      <w:r>
        <w:rPr>
          <w:rFonts w:ascii="Noto Sans CJK SC" w:hAnsi="Noto Sans CJK SC" w:eastAsia="Noto Sans CJK SC"/>
          <w:b w:val="0"/>
          <w:i w:val="0"/>
          <w:color w:val="404040"/>
          <w:sz w:val="21"/>
        </w:rPr>
        <w:t>TextEE 同一框架实现 CRF、DyGIE++、OneIE、DEGREE、EEQA、RCEE、Query&amp;Extract、TagPrime、UniST、CEDAR 等多种方法，但它们主要被分别训练和评测。源码中没有一条统一主链自动把多个模型输出合并、校准和裁决。因此 TextEE 是 Adapter/Benchmark 参考，不是 G-04 完整答案。</w:t>
      </w:r>
    </w:p>
    <w:p>
      <w:pPr>
        <w:keepNext/>
        <w:spacing w:before="140" w:after="100" w:line="283" w:lineRule="auto"/>
        <w:jc w:val="left"/>
      </w:pPr>
      <w:r>
        <w:rPr>
          <w:rFonts w:ascii="Noto Sans CJK SC" w:hAnsi="Noto Sans CJK SC" w:eastAsia="Noto Sans CJK SC"/>
          <w:b/>
          <w:i w:val="0"/>
          <w:color w:val="365F91"/>
          <w:sz w:val="28"/>
        </w:rPr>
        <w:t>08  生成式边界回贴：DEGREE 的 Exact Span Remapping</w:t>
      </w:r>
    </w:p>
    <w:p>
      <w:pPr>
        <w:spacing w:after="80" w:line="283" w:lineRule="auto"/>
        <w:jc w:val="left"/>
      </w:pPr>
      <w:r>
        <w:rPr>
          <w:rFonts w:ascii="Noto Sans CJK SC" w:hAnsi="Noto Sans CJK SC" w:eastAsia="Noto Sans CJK SC"/>
          <w:b w:val="0"/>
          <w:i w:val="0"/>
          <w:color w:val="404040"/>
          <w:sz w:val="21"/>
        </w:rPr>
        <w:t>生成式模型先输出事件短语，再把生成文本 tokenize 后，在原始 piece 序列中寻找所有连续精确匹配；匹配成功后映射回 Token start/end。若用于参数抽取，还可按与 Trigger 的距离排序候选。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/>
                <w:color w:val="365F91"/>
                <w:sz w:val="20"/>
              </w:rPr>
              <w:t>可迁移的 Boundary Seed</w:t>
              <w:br/>
            </w:r>
            <w:r>
              <w:rPr>
                <w:rFonts w:ascii="Noto Sans CJK SC" w:hAnsi="Noto Sans CJK SC" w:eastAsia="Noto Sans CJK SC"/>
                <w:color w:val="404040"/>
                <w:sz w:val="19"/>
              </w:rPr>
              <w:t>Generated phrase</w:t>
              <w:br/>
              <w:t>→ tokenize to pieces</w:t>
              <w:br/>
              <w:t>→ enumerate exact contiguous matches in source pieces</w:t>
              <w:br/>
              <w:t>→ map piece boundary to token boundary</w:t>
              <w:br/>
              <w:t>→ zero match = INVALID</w:t>
              <w:br/>
              <w:t>→ multiple matches = unresolved candidates / context ranking</w:t>
            </w:r>
          </w:p>
        </w:tc>
      </w:tr>
    </w:tbl>
    <w:p>
      <w:pPr>
        <w:spacing w:after="20"/>
      </w:pPr>
    </w:p>
    <w:p>
      <w:pPr>
        <w:spacing w:after="80" w:line="283" w:lineRule="auto"/>
        <w:jc w:val="left"/>
      </w:pPr>
      <w:r>
        <w:rPr>
          <w:rFonts w:ascii="Noto Sans CJK SC" w:hAnsi="Noto Sans CJK SC" w:eastAsia="Noto Sans CJK SC"/>
          <w:b w:val="0"/>
          <w:i w:val="0"/>
          <w:color w:val="404040"/>
          <w:sz w:val="21"/>
        </w:rPr>
        <w:t>这比“让 LLM 自报 start/end”可靠，但仍不够：重复短语可能得到多个匹配位置，中文分词和标点归一也会影响回贴。自有系统应保留全部匹配候选，再由上下文、参数、时间和 route provenance 做裁决。</w:t>
      </w:r>
    </w:p>
    <w:p>
      <w:pPr>
        <w:keepNext/>
        <w:spacing w:before="140" w:after="100" w:line="283" w:lineRule="auto"/>
        <w:jc w:val="left"/>
      </w:pPr>
      <w:r>
        <w:rPr>
          <w:rFonts w:ascii="Noto Sans CJK SC" w:hAnsi="Noto Sans CJK SC" w:eastAsia="Noto Sans CJK SC"/>
          <w:b/>
          <w:i w:val="0"/>
          <w:color w:val="365F91"/>
          <w:sz w:val="28"/>
        </w:rPr>
        <w:t>09  DocEE 配套证据：无显式 Trigger 的参数锚点路线</w:t>
      </w:r>
    </w:p>
    <w:p>
      <w:pPr>
        <w:keepNext/>
        <w:spacing w:before="80" w:after="60" w:line="283" w:lineRule="auto"/>
        <w:jc w:val="left"/>
      </w:pPr>
      <w:r>
        <w:rPr>
          <w:rFonts w:ascii="Noto Sans CJK SC" w:hAnsi="Noto Sans CJK SC" w:eastAsia="Noto Sans CJK SC"/>
          <w:b/>
          <w:i w:val="0"/>
          <w:color w:val="4F81BD"/>
          <w:sz w:val="23"/>
        </w:rPr>
        <w:t>9.1  Pseudo Trigger 不是普通触发词</w:t>
      </w:r>
    </w:p>
    <w:p>
      <w:pPr>
        <w:spacing w:after="80" w:line="283" w:lineRule="auto"/>
        <w:jc w:val="left"/>
      </w:pPr>
      <w:r>
        <w:rPr>
          <w:rFonts w:ascii="Noto Sans CJK SC" w:hAnsi="Noto Sans CJK SC" w:eastAsia="Noto Sans CJK SC"/>
          <w:b w:val="0"/>
          <w:i w:val="0"/>
          <w:color w:val="404040"/>
          <w:sz w:val="21"/>
        </w:rPr>
        <w:t>DocEE 的 PTPCG 可以在没有标注 Trigger 的文档级事件抽取中，从事件参数角色组合选择“伪触发”。源码按两个指标评价候选角色组：存在率与区分度，并使用二者乘积作为重要性。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365F91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365F91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含义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365F91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对小说的迁移</w:t>
            </w:r>
          </w:p>
        </w:tc>
      </w:tr>
      <w:tr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Existence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该角色组在某事件类型实例中是否经常出现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人物/地点/物品/状态锚点是否稳定</w:t>
            </w:r>
          </w:p>
        </w:tc>
      </w:tr>
      <w:tr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Distinguishability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该实体组合能否区分同文档多个事件实例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避免把同一人物参与的多次事件合并</w:t>
            </w:r>
          </w:p>
        </w:tc>
      </w:tr>
      <w:tr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Overall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Existence × Distinguishability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为无显式 Trigger route 提供候选优先级</w:t>
            </w:r>
          </w:p>
        </w:tc>
      </w:tr>
    </w:tbl>
    <w:p>
      <w:pPr>
        <w:spacing w:after="20"/>
      </w:pPr>
    </w:p>
    <w:p>
      <w:pPr>
        <w:keepNext/>
        <w:spacing w:before="80" w:after="60" w:line="283" w:lineRule="auto"/>
        <w:jc w:val="left"/>
      </w:pPr>
      <w:r>
        <w:rPr>
          <w:rFonts w:ascii="Noto Sans CJK SC" w:hAnsi="Noto Sans CJK SC" w:eastAsia="Noto Sans CJK SC"/>
          <w:b/>
          <w:i w:val="0"/>
          <w:color w:val="4F81BD"/>
          <w:sz w:val="23"/>
        </w:rPr>
        <w:t>9.2  迁移为 Argument Cluster / State-change Route</w:t>
      </w:r>
    </w:p>
    <w:p>
      <w:pPr>
        <w:spacing w:after="80" w:line="283" w:lineRule="auto"/>
        <w:jc w:val="left"/>
      </w:pPr>
      <w:r>
        <w:rPr>
          <w:rFonts w:ascii="Noto Sans CJK SC" w:hAnsi="Noto Sans CJK SC" w:eastAsia="Noto Sans CJK SC"/>
          <w:b w:val="0"/>
          <w:i w:val="0"/>
          <w:color w:val="404040"/>
          <w:sz w:val="21"/>
        </w:rPr>
        <w:t>未来拆书器不应只问“哪个动词是事件触发词”，还应从角色状态变化、关系变化、持有物变化、地点变化和参数聚集发现事件候选。例如“门上的封印消失了”可能由状态变化路线发现；“三方同时抵达王都”可由参与者与地点聚集路线发现。</w:t>
      </w:r>
    </w:p>
    <w:p>
      <w:pPr>
        <w:keepNext/>
        <w:spacing w:before="140" w:after="100" w:line="283" w:lineRule="auto"/>
        <w:jc w:val="left"/>
      </w:pPr>
      <w:r>
        <w:rPr>
          <w:rFonts w:ascii="Noto Sans CJK SC" w:hAnsi="Noto Sans CJK SC" w:eastAsia="Noto Sans CJK SC"/>
          <w:b/>
          <w:i w:val="0"/>
          <w:color w:val="365F91"/>
          <w:sz w:val="28"/>
        </w:rPr>
        <w:t>10  Triggers-Data：多来源候选 provenance 的最小证据</w:t>
      </w:r>
    </w:p>
    <w:p>
      <w:pPr>
        <w:spacing w:after="80" w:line="283" w:lineRule="auto"/>
        <w:jc w:val="left"/>
      </w:pPr>
      <w:r>
        <w:rPr>
          <w:rFonts w:ascii="Noto Sans CJK SC" w:hAnsi="Noto Sans CJK SC" w:eastAsia="Noto Sans CJK SC"/>
          <w:b w:val="0"/>
          <w:i w:val="0"/>
          <w:color w:val="404040"/>
          <w:sz w:val="21"/>
        </w:rPr>
        <w:t>Triggers-Data 在同一事件模板中分别保存 Human_Trig、Keyword_Trig、LLM_Trig、Random_Trig，并保留触发 span 与原文 offset。这说明“候选来源”应成为数据字段，而不是在合并后丢失。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365F91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候选来源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365F91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作用</w:t>
            </w:r>
          </w:p>
        </w:tc>
        <w:tc>
          <w:tcPr>
            <w:tcW w:type="dxa" w:w="3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365F91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最终系统处理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Human / curated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高精度基准或人工修订</w:t>
            </w:r>
          </w:p>
        </w:tc>
        <w:tc>
          <w:tcPr>
            <w:tcW w:type="dxa" w:w="3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高 authority，但仍保留版本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Keyword / lexicon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便宜、高召回、可解释</w:t>
            </w:r>
          </w:p>
        </w:tc>
        <w:tc>
          <w:tcPr>
            <w:tcW w:type="dxa" w:w="3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作为 route evidence，不直接写权威事件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LLM / generative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发现隐式与长短语事件</w:t>
            </w:r>
          </w:p>
        </w:tc>
        <w:tc>
          <w:tcPr>
            <w:tcW w:type="dxa" w:w="3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必须 source remap + Program Guard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Random / control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实验对照</w:t>
            </w:r>
          </w:p>
        </w:tc>
        <w:tc>
          <w:tcPr>
            <w:tcW w:type="dxa" w:w="3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不进入产品 runtime</w:t>
            </w:r>
          </w:p>
        </w:tc>
      </w:tr>
    </w:tbl>
    <w:p>
      <w:pPr>
        <w:spacing w:after="20"/>
      </w:pPr>
    </w:p>
    <w:p>
      <w:pPr>
        <w:keepNext/>
        <w:spacing w:before="140" w:after="100" w:line="283" w:lineRule="auto"/>
        <w:jc w:val="left"/>
      </w:pPr>
      <w:r>
        <w:rPr>
          <w:rFonts w:ascii="Noto Sans CJK SC" w:hAnsi="Noto Sans CJK SC" w:eastAsia="Noto Sans CJK SC"/>
          <w:b/>
          <w:i w:val="0"/>
          <w:color w:val="365F91"/>
          <w:sz w:val="28"/>
        </w:rPr>
        <w:t>11  自有 Canonical Event Candidate Adapter</w:t>
      </w:r>
    </w:p>
    <w:p>
      <w:pPr>
        <w:keepNext/>
        <w:spacing w:before="80" w:after="60" w:line="283" w:lineRule="auto"/>
        <w:jc w:val="left"/>
      </w:pPr>
      <w:r>
        <w:rPr>
          <w:rFonts w:ascii="Noto Sans CJK SC" w:hAnsi="Noto Sans CJK SC" w:eastAsia="Noto Sans CJK SC"/>
          <w:b/>
          <w:i w:val="0"/>
          <w:color w:val="4F81BD"/>
          <w:sz w:val="23"/>
        </w:rPr>
        <w:t>11.1  统一候选 Schema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365F91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字段组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365F91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建议字段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365F91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所有权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Identity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candidate_id、source_unit_id、route_id、route_run_id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Program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Coordinates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char_start/end、token_start/end、paragraph/sentence refs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Evidence Allocator + Adapter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Semantics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surface、event_type_distribution、trigger_kind、arguments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Route Proposal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Quality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route_confidence、boundary_confidence、mapping_status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Adapter/Resolver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Lineage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raw_output_ref、model/version、prompt/config hash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M-024 Provenance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Lifecycle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PROPOSED / VALID / UNCERTAIN / REJECTED / SUPERSEDED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Program State Machine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CE4D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/>
                <w:color w:val="365F91"/>
                <w:sz w:val="20"/>
              </w:rPr>
              <w:t>身份不等式</w:t>
              <w:br/>
            </w:r>
            <w:r>
              <w:rPr>
                <w:rFonts w:ascii="Noto Sans CJK SC" w:hAnsi="Noto Sans CJK SC" w:eastAsia="Noto Sans CJK SC"/>
                <w:color w:val="404040"/>
                <w:sz w:val="19"/>
              </w:rPr>
              <w:t>Candidate ID 不是 EventMention ID。多个 route candidate 可以解析为一个 EventMention；多个 EventMention 可以经 P14 Coreference 归一为一个 Canonical Event。三层身份不得折叠。</w:t>
            </w:r>
          </w:p>
        </w:tc>
      </w:tr>
    </w:tbl>
    <w:p>
      <w:pPr>
        <w:spacing w:after="20"/>
      </w:pPr>
    </w:p>
    <w:p>
      <w:pPr>
        <w:keepNext/>
        <w:spacing w:before="140" w:after="100" w:line="283" w:lineRule="auto"/>
        <w:jc w:val="left"/>
      </w:pPr>
      <w:r>
        <w:rPr>
          <w:rFonts w:ascii="Noto Sans CJK SC" w:hAnsi="Noto Sans CJK SC" w:eastAsia="Noto Sans CJK SC"/>
          <w:b/>
          <w:i w:val="0"/>
          <w:color w:val="365F91"/>
          <w:sz w:val="28"/>
        </w:rPr>
        <w:t>12  Boundary Resolver：从候选并集到稳定 EventMention</w:t>
      </w:r>
    </w:p>
    <w:p>
      <w:pPr>
        <w:keepNext/>
        <w:spacing w:before="80" w:after="60" w:line="283" w:lineRule="auto"/>
        <w:jc w:val="left"/>
      </w:pPr>
      <w:r>
        <w:rPr>
          <w:rFonts w:ascii="Noto Sans CJK SC" w:hAnsi="Noto Sans CJK SC" w:eastAsia="Noto Sans CJK SC"/>
          <w:b/>
          <w:i w:val="0"/>
          <w:color w:val="4F81BD"/>
          <w:sz w:val="23"/>
        </w:rPr>
        <w:t>12.1  建议的程序主链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E2F0D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/>
                <w:color w:val="365F91"/>
                <w:sz w:val="20"/>
              </w:rPr>
              <w:t>G-04 自研目标链</w:t>
              <w:br/>
            </w:r>
            <w:r>
              <w:rPr>
                <w:rFonts w:ascii="Noto Sans CJK SC" w:hAnsi="Noto Sans CJK SC" w:eastAsia="Noto Sans CJK SC"/>
                <w:color w:val="404040"/>
                <w:sz w:val="19"/>
              </w:rPr>
              <w:t>1. 坐标合法性：offset range / source hash / token-char consistency</w:t>
              <w:br/>
              <w:t>2. 归一化：空白、标点、Unicode、分块 overlap</w:t>
              <w:br/>
              <w:t>3. Span overlap clustering：exact / containment / IoU / adjacency</w:t>
              <w:br/>
              <w:t>4. Boundary proposals：tagger span / generated phrase / syntactic phrase / argument-state window</w:t>
              <w:br/>
              <w:t>5. Semantic adjudication：type、arguments、time、negation、modality</w:t>
              <w:br/>
              <w:t>6. Status：VALID / UNCERTAIN / REJECTED</w:t>
              <w:br/>
              <w:t>7. Program 分配 Stable EventMention ID</w:t>
              <w:br/>
              <w:t>8. 写入 EventMention Store；随后进入 P14 Coreference</w:t>
            </w:r>
          </w:p>
        </w:tc>
      </w:tr>
    </w:tbl>
    <w:p>
      <w:pPr>
        <w:spacing w:after="20"/>
      </w:pPr>
    </w:p>
    <w:p>
      <w:pPr>
        <w:keepNext/>
        <w:spacing w:before="80" w:after="60" w:line="283" w:lineRule="auto"/>
        <w:jc w:val="left"/>
      </w:pPr>
      <w:r>
        <w:rPr>
          <w:rFonts w:ascii="Noto Sans CJK SC" w:hAnsi="Noto Sans CJK SC" w:eastAsia="Noto Sans CJK SC"/>
          <w:b/>
          <w:i w:val="0"/>
          <w:color w:val="4F81BD"/>
          <w:sz w:val="23"/>
        </w:rPr>
        <w:t>12.2  Program Guard 最低要求</w:t>
      </w:r>
    </w:p>
    <w:p>
      <w:pPr>
        <w:spacing w:after="50" w:line="269" w:lineRule="auto"/>
        <w:ind w:left="198" w:hanging="142"/>
        <w:jc w:val="left"/>
      </w:pPr>
      <w:r>
        <w:rPr>
          <w:rFonts w:ascii="Noto Sans CJK SC" w:hAnsi="Noto Sans CJK SC" w:eastAsia="Noto Sans CJK SC"/>
          <w:b w:val="0"/>
          <w:i w:val="0"/>
          <w:color w:val="404040"/>
          <w:sz w:val="20"/>
        </w:rPr>
        <w:t>•  所有 span 必须能回贴到固定 Source Unit 与 content hash。</w:t>
      </w:r>
    </w:p>
    <w:p>
      <w:pPr>
        <w:spacing w:after="50" w:line="269" w:lineRule="auto"/>
        <w:ind w:left="198" w:hanging="142"/>
        <w:jc w:val="left"/>
      </w:pPr>
      <w:r>
        <w:rPr>
          <w:rFonts w:ascii="Noto Sans CJK SC" w:hAnsi="Noto Sans CJK SC" w:eastAsia="Noto Sans CJK SC"/>
          <w:b w:val="0"/>
          <w:i w:val="0"/>
          <w:color w:val="404040"/>
          <w:sz w:val="20"/>
        </w:rPr>
        <w:t>•  候选越界、空 span、token/char 不一致不得进入 VALID。</w:t>
      </w:r>
    </w:p>
    <w:p>
      <w:pPr>
        <w:spacing w:after="50" w:line="269" w:lineRule="auto"/>
        <w:ind w:left="198" w:hanging="142"/>
        <w:jc w:val="left"/>
      </w:pPr>
      <w:r>
        <w:rPr>
          <w:rFonts w:ascii="Noto Sans CJK SC" w:hAnsi="Noto Sans CJK SC" w:eastAsia="Noto Sans CJK SC"/>
          <w:b w:val="0"/>
          <w:i w:val="0"/>
          <w:color w:val="404040"/>
          <w:sz w:val="20"/>
        </w:rPr>
        <w:t>•  多路线冲突不得静默选择；进入 UNCERTAIN 或保留多 hypothesis。</w:t>
      </w:r>
    </w:p>
    <w:p>
      <w:pPr>
        <w:spacing w:after="50" w:line="269" w:lineRule="auto"/>
        <w:ind w:left="198" w:hanging="142"/>
        <w:jc w:val="left"/>
      </w:pPr>
      <w:r>
        <w:rPr>
          <w:rFonts w:ascii="Noto Sans CJK SC" w:hAnsi="Noto Sans CJK SC" w:eastAsia="Noto Sans CJK SC"/>
          <w:b w:val="0"/>
          <w:i w:val="0"/>
          <w:color w:val="404040"/>
          <w:sz w:val="20"/>
        </w:rPr>
        <w:t>•  Event type 可以晚绑定；不能因类型暂空就丢弃高置信 Mention。</w:t>
      </w:r>
    </w:p>
    <w:p>
      <w:pPr>
        <w:spacing w:after="50" w:line="269" w:lineRule="auto"/>
        <w:ind w:left="198" w:hanging="142"/>
        <w:jc w:val="left"/>
      </w:pPr>
      <w:r>
        <w:rPr>
          <w:rFonts w:ascii="Noto Sans CJK SC" w:hAnsi="Noto Sans CJK SC" w:eastAsia="Noto Sans CJK SC"/>
          <w:b w:val="0"/>
          <w:i w:val="0"/>
          <w:color w:val="404040"/>
          <w:sz w:val="20"/>
        </w:rPr>
        <w:t>•  跨分块重复必须在 Mention 层去重，不应提前合成 Canonical Event。</w:t>
      </w:r>
    </w:p>
    <w:p>
      <w:pPr>
        <w:spacing w:after="50" w:line="269" w:lineRule="auto"/>
        <w:ind w:left="198" w:hanging="142"/>
        <w:jc w:val="left"/>
      </w:pPr>
      <w:r>
        <w:rPr>
          <w:rFonts w:ascii="Noto Sans CJK SC" w:hAnsi="Noto Sans CJK SC" w:eastAsia="Noto Sans CJK SC"/>
          <w:b w:val="0"/>
          <w:i w:val="0"/>
          <w:color w:val="404040"/>
          <w:sz w:val="20"/>
        </w:rPr>
        <w:t>•  LLM 只能提出边界/语义，Stable ID 与写入状态由程序所有。</w:t>
      </w:r>
    </w:p>
    <w:p>
      <w:pPr>
        <w:keepNext/>
        <w:spacing w:before="140" w:after="100" w:line="283" w:lineRule="auto"/>
        <w:jc w:val="left"/>
      </w:pPr>
      <w:r>
        <w:rPr>
          <w:rFonts w:ascii="Noto Sans CJK SC" w:hAnsi="Noto Sans CJK SC" w:eastAsia="Noto Sans CJK SC"/>
          <w:b/>
          <w:i w:val="0"/>
          <w:color w:val="365F91"/>
          <w:sz w:val="28"/>
        </w:rPr>
        <w:t>13  与 P14 的接口：Mention Resolution 与 Event Coreference 分层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365F91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365F91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输入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365F91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输出</w:t>
            </w:r>
          </w:p>
        </w:tc>
        <w:tc>
          <w:tcPr>
            <w:tcW w:type="dxa" w:w="27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365F91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不得承担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Candidate Discovery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Source + route configs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Route Candidate Set</w:t>
            </w:r>
          </w:p>
        </w:tc>
        <w:tc>
          <w:tcPr>
            <w:tcW w:type="dxa" w:w="27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Canonical Event ID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Boundary/Mention Resolver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Route Candidate Set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Stable EventMention</w:t>
            </w:r>
          </w:p>
        </w:tc>
        <w:tc>
          <w:tcPr>
            <w:tcW w:type="dxa" w:w="27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跨章节同事件聚类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Event Coreference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EventMentions + entities/time/location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Canonical Event Cluster</w:t>
            </w:r>
          </w:p>
        </w:tc>
        <w:tc>
          <w:tcPr>
            <w:tcW w:type="dxa" w:w="27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修改原文 span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Event Relation Writer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Canonical Events / Mentions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temporal/causal/subevent relations</w:t>
            </w:r>
          </w:p>
        </w:tc>
        <w:tc>
          <w:tcPr>
            <w:tcW w:type="dxa" w:w="27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把关系推断冒充原文事实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D9EA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/>
                <w:color w:val="365F91"/>
                <w:sz w:val="20"/>
              </w:rPr>
              <w:t>P18 × P14</w:t>
              <w:br/>
            </w:r>
            <w:r>
              <w:rPr>
                <w:rFonts w:ascii="Noto Sans CJK SC" w:hAnsi="Noto Sans CJK SC" w:eastAsia="Noto Sans CJK SC"/>
                <w:color w:val="404040"/>
                <w:sz w:val="19"/>
              </w:rPr>
              <w:t>P18 填补 P14 之前的“Mention 从哪里来”；P14 继续拥有“多个 Mention 是否属于同一事件”与事件关系。两者 COMPOSES_WITH，不互相替代。</w:t>
            </w:r>
          </w:p>
        </w:tc>
      </w:tr>
    </w:tbl>
    <w:p>
      <w:pPr>
        <w:spacing w:after="20"/>
      </w:pPr>
    </w:p>
    <w:p>
      <w:pPr>
        <w:keepNext/>
        <w:spacing w:before="140" w:after="100" w:line="283" w:lineRule="auto"/>
        <w:jc w:val="left"/>
      </w:pPr>
      <w:r>
        <w:rPr>
          <w:rFonts w:ascii="Noto Sans CJK SC" w:hAnsi="Noto Sans CJK SC" w:eastAsia="Noto Sans CJK SC"/>
          <w:b/>
          <w:i w:val="0"/>
          <w:color w:val="365F91"/>
          <w:sz w:val="28"/>
        </w:rPr>
        <w:t>14  长篇小说适配：分块、叙述层与隐式事件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365F91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小说特性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365F91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传统事件抽取风险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365F91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候选路线补偿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长章节/跨段事件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句级模型切断参数和结果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overlap window + document route + later coreference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高频“说/看/走”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产生大量低价值事件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salience/type policy，不在 discovery 阶段硬删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内心、梦境、传闻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现实层与叙述层混淆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narrative_layer / modality / source_actor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隐性状态变化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无明显 Trigger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state-change / argument-cluster route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倒叙与插叙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文档顺序≠故事时间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Mention span 与 story-time 分离；交给 M-013/P14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事件逐步展开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多个 Mention 描述同一事件阶段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先保留 Mention，再做 Canonical Event / subevent</w:t>
            </w:r>
          </w:p>
        </w:tc>
      </w:tr>
    </w:tbl>
    <w:p>
      <w:pPr>
        <w:spacing w:after="20"/>
      </w:pPr>
    </w:p>
    <w:p>
      <w:pPr>
        <w:keepNext/>
        <w:spacing w:before="140" w:after="100" w:line="283" w:lineRule="auto"/>
        <w:jc w:val="left"/>
      </w:pPr>
      <w:r>
        <w:rPr>
          <w:rFonts w:ascii="Noto Sans CJK SC" w:hAnsi="Noto Sans CJK SC" w:eastAsia="Noto Sans CJK SC"/>
          <w:b/>
          <w:i w:val="0"/>
          <w:color w:val="365F91"/>
          <w:sz w:val="28"/>
        </w:rPr>
        <w:t>15  机制与 Gap 映射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365F91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365F91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P18 关系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365F91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本轮结论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M-021 EventMention Discovery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FILLS_GAP_OF + EXTENDS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从纯 OPEN 方向升级为有 source-proven Candidate Union 的 ACTIVE 候选；Boundary/Identity 仍自研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M-018 Retrieval Orchestrator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REINFORCES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Candidate Union / Canonical Adapter 的通用编排原则同样适用于事件路线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M-020 Program Guard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REINFORCES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弱 token alignment 证明语义提议与写入 Guard 必须分离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M-024 Provenance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EXTENDS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Event candidate 必须保留 route/model/raw output/span lineage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G-04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OPEN → PARTIALLY ADDRESSED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Cross-route Union 已有；Boundary Resolver / Stable Mention / long-form adaptation 未完成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E2F0D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/>
                <w:color w:val="365F91"/>
                <w:sz w:val="20"/>
              </w:rPr>
              <w:t>编号纪律</w:t>
              <w:br/>
            </w:r>
            <w:r>
              <w:rPr>
                <w:rFonts w:ascii="Noto Sans CJK SC" w:hAnsi="Noto Sans CJK SC" w:eastAsia="Noto Sans CJK SC"/>
                <w:color w:val="404040"/>
                <w:sz w:val="19"/>
              </w:rPr>
              <w:t>本轮不新增 M-025。P18 没有发现一个无法由 M-021/M-020/M-024 表达的新问题边界，只是把 M-021 的第一段从设计目标推进为源码可证的候选实现。</w:t>
            </w:r>
          </w:p>
        </w:tc>
      </w:tr>
    </w:tbl>
    <w:p>
      <w:pPr>
        <w:spacing w:after="20"/>
      </w:pPr>
    </w:p>
    <w:p>
      <w:pPr>
        <w:keepNext/>
        <w:spacing w:before="140" w:after="100" w:line="283" w:lineRule="auto"/>
        <w:jc w:val="left"/>
      </w:pPr>
      <w:r>
        <w:rPr>
          <w:rFonts w:ascii="Noto Sans CJK SC" w:hAnsi="Noto Sans CJK SC" w:eastAsia="Noto Sans CJK SC"/>
          <w:b/>
          <w:i w:val="0"/>
          <w:color w:val="365F91"/>
          <w:sz w:val="28"/>
        </w:rPr>
        <w:t>16  Research Contribution Score 与项目处理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365F91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评分维度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365F91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权重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365F91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得分</w:t>
            </w:r>
          </w:p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365F91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依据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机制新颖性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30%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8.2</w:t>
            </w:r>
          </w:p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首次提供真实 cross-route event candidate union 主链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运行时真实性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25%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8.5</w:t>
            </w:r>
          </w:p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Caller Chain 与追加逻辑明确；但未本地执行旧模型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迁移价值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20%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8.0</w:t>
            </w:r>
          </w:p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Union、Adapter、负面边界可直接迁移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不可替代性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15%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7.5</w:t>
            </w:r>
          </w:p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P14/TextEE 单独都没有相同主链，但实现较陈旧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实现参考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10%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5.8</w:t>
            </w:r>
          </w:p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弱 token alignment、依赖老化、无稳定身份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加权总分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100%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7.8 / A</w:t>
            </w:r>
          </w:p>
        </w:tc>
        <w:tc>
          <w:tcPr>
            <w:tcW w:type="dxa" w:w="4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正式 P18；部分吸收，不直接复用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365F91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组件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365F91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处理</w:t>
            </w:r>
          </w:p>
        </w:tc>
        <w:tc>
          <w:tcPr>
            <w:tcW w:type="dxa" w:w="4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365F91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理由</w:t>
            </w:r>
          </w:p>
        </w:tc>
      </w:tr>
      <w:tr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EventPlus Orchestrator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KEEP / REFERENCE</w:t>
            </w:r>
          </w:p>
        </w:tc>
        <w:tc>
          <w:tcPr>
            <w:tcW w:type="dxa" w:w="4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保留双路线调用、映射、包含检查与 union 骨架</w:t>
            </w:r>
          </w:p>
        </w:tc>
      </w:tr>
      <w:tr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最近同词 Token 对齐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DROP</w:t>
            </w:r>
          </w:p>
        </w:tc>
        <w:tc>
          <w:tcPr>
            <w:tcW w:type="dxa" w:w="4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小说重复词与分词差异下不可靠</w:t>
            </w:r>
          </w:p>
        </w:tc>
      </w:tr>
      <w:tr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TempRel 漏检候选补入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KEEP WITH GUARD</w:t>
            </w:r>
          </w:p>
        </w:tc>
        <w:tc>
          <w:tcPr>
            <w:tcW w:type="dxa" w:w="4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作为第二 Recall Route，但必须进入 Candidate 状态而非正式 Event</w:t>
            </w:r>
          </w:p>
        </w:tc>
      </w:tr>
      <w:tr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TextEE Span Contract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KEEP / ADAPT</w:t>
            </w:r>
          </w:p>
        </w:tc>
        <w:tc>
          <w:tcPr>
            <w:tcW w:type="dxa" w:w="4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作为统一 Candidate Adapter 基础</w:t>
            </w:r>
          </w:p>
        </w:tc>
      </w:tr>
      <w:tr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DEGREE exact remap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KEEP / EXTEND</w:t>
            </w:r>
          </w:p>
        </w:tc>
        <w:tc>
          <w:tcPr>
            <w:tcW w:type="dxa" w:w="4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作为生成式候选回贴 seed；需多匹配裁决</w:t>
            </w:r>
          </w:p>
        </w:tc>
      </w:tr>
      <w:tr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DocEE pseudo trigger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KEEP AS OPTIONAL ROUTE</w:t>
            </w:r>
          </w:p>
        </w:tc>
        <w:tc>
          <w:tcPr>
            <w:tcW w:type="dxa" w:w="4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用于参数聚集/状态变化候选</w:t>
            </w:r>
          </w:p>
        </w:tc>
      </w:tr>
      <w:tr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SECURE 等 Event Coref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不并入 P18 主链</w:t>
            </w:r>
          </w:p>
        </w:tc>
        <w:tc>
          <w:tcPr>
            <w:tcW w:type="dxa" w:w="4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6"/>
              </w:rPr>
              <w:t>属于 P14 后段，不解决原文候选发现</w:t>
            </w:r>
          </w:p>
        </w:tc>
      </w:tr>
    </w:tbl>
    <w:p>
      <w:pPr>
        <w:spacing w:after="20"/>
      </w:pPr>
    </w:p>
    <w:p>
      <w:pPr>
        <w:keepNext/>
        <w:spacing w:before="140" w:after="100" w:line="283" w:lineRule="auto"/>
        <w:jc w:val="left"/>
      </w:pPr>
      <w:r>
        <w:rPr>
          <w:rFonts w:ascii="Noto Sans CJK SC" w:hAnsi="Noto Sans CJK SC" w:eastAsia="Noto Sans CJK SC"/>
          <w:b/>
          <w:i w:val="0"/>
          <w:color w:val="365F91"/>
          <w:sz w:val="28"/>
        </w:rPr>
        <w:t>17  已确认负面边界与工程风险</w:t>
      </w:r>
    </w:p>
    <w:p>
      <w:pPr>
        <w:spacing w:after="50" w:line="269" w:lineRule="auto"/>
        <w:ind w:left="198" w:hanging="142"/>
        <w:jc w:val="left"/>
      </w:pPr>
      <w:r>
        <w:rPr>
          <w:rFonts w:ascii="Noto Sans CJK SC" w:hAnsi="Noto Sans CJK SC" w:eastAsia="Noto Sans CJK SC"/>
          <w:b w:val="0"/>
          <w:i w:val="0"/>
          <w:color w:val="404040"/>
          <w:sz w:val="20"/>
        </w:rPr>
        <w:t>•  EventPlus 的 latest commit 主要是许可证更新；代码总体停留在较老的 Python/PyTorch/spaCy 依赖生态。</w:t>
      </w:r>
    </w:p>
    <w:p>
      <w:pPr>
        <w:spacing w:after="50" w:line="269" w:lineRule="auto"/>
        <w:ind w:left="198" w:hanging="142"/>
        <w:jc w:val="left"/>
      </w:pPr>
      <w:r>
        <w:rPr>
          <w:rFonts w:ascii="Noto Sans CJK SC" w:hAnsi="Noto Sans CJK SC" w:eastAsia="Noto Sans CJK SC"/>
          <w:b w:val="0"/>
          <w:i w:val="0"/>
          <w:color w:val="404040"/>
          <w:sz w:val="20"/>
        </w:rPr>
        <w:t>•  运行需要多个外部模型权重、子模块和可选 REST 服务，不适合作为轻量原型直接依赖。</w:t>
      </w:r>
    </w:p>
    <w:p>
      <w:pPr>
        <w:spacing w:after="50" w:line="269" w:lineRule="auto"/>
        <w:ind w:left="198" w:hanging="142"/>
        <w:jc w:val="left"/>
      </w:pPr>
      <w:r>
        <w:rPr>
          <w:rFonts w:ascii="Noto Sans CJK SC" w:hAnsi="Noto Sans CJK SC" w:eastAsia="Noto Sans CJK SC"/>
          <w:b w:val="0"/>
          <w:i w:val="0"/>
          <w:color w:val="404040"/>
          <w:sz w:val="20"/>
        </w:rPr>
        <w:t>•  候选追加没有 score、route provenance 与状态机，不能直接作为权威写入。</w:t>
      </w:r>
    </w:p>
    <w:p>
      <w:pPr>
        <w:spacing w:after="50" w:line="269" w:lineRule="auto"/>
        <w:ind w:left="198" w:hanging="142"/>
        <w:jc w:val="left"/>
      </w:pPr>
      <w:r>
        <w:rPr>
          <w:rFonts w:ascii="Noto Sans CJK SC" w:hAnsi="Noto Sans CJK SC" w:eastAsia="Noto Sans CJK SC"/>
          <w:b w:val="0"/>
          <w:i w:val="0"/>
          <w:color w:val="404040"/>
          <w:sz w:val="20"/>
        </w:rPr>
        <w:t>•  TempRel 输出为 Token 头节点，无法自然表达多 Token Trigger。</w:t>
      </w:r>
    </w:p>
    <w:p>
      <w:pPr>
        <w:spacing w:after="50" w:line="269" w:lineRule="auto"/>
        <w:ind w:left="198" w:hanging="142"/>
        <w:jc w:val="left"/>
      </w:pPr>
      <w:r>
        <w:rPr>
          <w:rFonts w:ascii="Noto Sans CJK SC" w:hAnsi="Noto Sans CJK SC" w:eastAsia="Noto Sans CJK SC"/>
          <w:b w:val="0"/>
          <w:i w:val="0"/>
          <w:color w:val="404040"/>
          <w:sz w:val="20"/>
        </w:rPr>
        <w:t>•  BETTER events[] 的容器结构不提供 Stable Mention ID，也不提供跨文档/跨章节版本。</w:t>
      </w:r>
    </w:p>
    <w:p>
      <w:pPr>
        <w:spacing w:after="50" w:line="269" w:lineRule="auto"/>
        <w:ind w:left="198" w:hanging="142"/>
        <w:jc w:val="left"/>
      </w:pPr>
      <w:r>
        <w:rPr>
          <w:rFonts w:ascii="Noto Sans CJK SC" w:hAnsi="Noto Sans CJK SC" w:eastAsia="Noto Sans CJK SC"/>
          <w:b w:val="0"/>
          <w:i w:val="0"/>
          <w:color w:val="404040"/>
          <w:sz w:val="20"/>
        </w:rPr>
        <w:t>•  TextEE 是多模型 benchmark，不应把“支持多个模型”误写成“已有候选融合器”。</w:t>
      </w:r>
    </w:p>
    <w:p>
      <w:pPr>
        <w:spacing w:after="50" w:line="269" w:lineRule="auto"/>
        <w:ind w:left="198" w:hanging="142"/>
        <w:jc w:val="left"/>
      </w:pPr>
      <w:r>
        <w:rPr>
          <w:rFonts w:ascii="Noto Sans CJK SC" w:hAnsi="Noto Sans CJK SC" w:eastAsia="Noto Sans CJK SC"/>
          <w:b w:val="0"/>
          <w:i w:val="0"/>
          <w:color w:val="404040"/>
          <w:sz w:val="20"/>
        </w:rPr>
        <w:t>•  DocEE 的 pseudo trigger 面向文档级事件参数抽取，不等于原文 EventMention boundary。</w:t>
      </w:r>
    </w:p>
    <w:p>
      <w:pPr>
        <w:keepNext/>
        <w:spacing w:before="140" w:after="100" w:line="283" w:lineRule="auto"/>
        <w:jc w:val="left"/>
      </w:pPr>
      <w:r>
        <w:rPr>
          <w:rFonts w:ascii="Noto Sans CJK SC" w:hAnsi="Noto Sans CJK SC" w:eastAsia="Noto Sans CJK SC"/>
          <w:b/>
          <w:i w:val="0"/>
          <w:color w:val="365F91"/>
          <w:sz w:val="28"/>
        </w:rPr>
        <w:t>18  原项目回查地图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365F91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仓库 / 固定版本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365F91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路径 / 函数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365F91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回查问题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PlusLabNLP/EventPlus @ f3c42ab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project/APIs/main.py :: EventAPIs.analyze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两个路线如何调用、映射、包含检查与追加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PlusLabNLP/EventPlus @ f3c42ab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component/BETTER/joint/event_pipeline_demo.py :: BETTER_API.pred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BETTER Trigger/Argument/NER 输出如何进入 JsonBuilder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PlusLabNLP/EventPlus @ f3c42ab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component/BETTER/joint/JsonBuilder.py :: iob_to_obj / get_span_dicts_from_objs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BIO 如何转 Token boundary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PlusLabNLP/EventPlus @ f3c42ab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component/TempRel/code/joint_model.py :: EventEvaluator.evaluate / TempRelAPI.pred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第二路线事件头与时间关系输出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ej0cl6/TextEE @ 567baa9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data/README.md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统一 EventMention/EntityMention Span Contract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ej0cl6/TextEE @ 567baa9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TextEE/models/Degree/EDtrainer.py :: get_span_idx_tri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生成文本如何 exact remap 回源 span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Spico197/DocEE @ a32b6f8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Data/trigger.py :: check_trigger / auto_select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伪触发角色的存在率与区分度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WayneChen2021/Triggers-Data @ 4906886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README.md / data schema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404040"/>
                <w:sz w:val="15"/>
              </w:rPr>
              <w:t>Human/Keyword/LLM/Random trigger provenance 与 offsets</w:t>
            </w:r>
          </w:p>
        </w:tc>
      </w:tr>
    </w:tbl>
    <w:p>
      <w:pPr>
        <w:spacing w:after="20"/>
      </w:pPr>
    </w:p>
    <w:p>
      <w:pPr>
        <w:keepNext/>
        <w:spacing w:before="140" w:after="100" w:line="283" w:lineRule="auto"/>
        <w:jc w:val="left"/>
      </w:pPr>
      <w:r>
        <w:rPr>
          <w:rFonts w:ascii="Noto Sans CJK SC" w:hAnsi="Noto Sans CJK SC" w:eastAsia="Noto Sans CJK SC"/>
          <w:b/>
          <w:i w:val="0"/>
          <w:color w:val="365F91"/>
          <w:sz w:val="28"/>
        </w:rPr>
        <w:t>19  P18 最终归档结论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CE4D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/>
                <w:color w:val="365F91"/>
                <w:sz w:val="20"/>
              </w:rPr>
              <w:t>FINAL DECISION</w:t>
              <w:br/>
            </w:r>
            <w:r>
              <w:rPr>
                <w:rFonts w:ascii="Noto Sans CJK SC" w:hAnsi="Noto Sans CJK SC" w:eastAsia="Noto Sans CJK SC"/>
                <w:color w:val="404040"/>
                <w:sz w:val="19"/>
              </w:rPr>
              <w:t>正式建立 P18。G-04 从 OPEN 改为 PARTIALLY ADDRESSED；M-021 从纯 OPEN 方向改为 ACTIVE（已有 Candidate Union 子链，完整实现仍未完成）。不新增 M-025。EventPlus 只作为 Union Orchestrator 与失败模式参考，不作为最终依赖。外部项目研究在 V0.16 后冻结，剩余 Boundary Resolver 与小说适配进入《候选总体架构 V0.1》自研。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E2F0D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/>
                <w:color w:val="365F91"/>
                <w:sz w:val="20"/>
              </w:rPr>
              <w:t>阶段出口</w:t>
              <w:br/>
            </w:r>
            <w:r>
              <w:rPr>
                <w:rFonts w:ascii="Noto Sans CJK SC" w:hAnsi="Noto Sans CJK SC" w:eastAsia="Noto Sans CJK SC"/>
                <w:color w:val="404040"/>
                <w:sz w:val="19"/>
              </w:rPr>
              <w:t>External Research Closure</w:t>
              <w:br/>
              <w:t>P18 EventPlus + TextEE/DocEE/Triggers-Data companion evidence</w:t>
              <w:br/>
              <w:t>→ V0.16 freezes research ledger</w:t>
              <w:br/>
              <w:t>→ Candidate Architecture V0.1 owns the self-designed Boundary Resolver</w:t>
              <w:br/>
              <w:t>→ PRD + Quality Mode prototype validates real novels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91" w:bottom="1077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i w:val="0"/>
        <w:color w:val="707070"/>
        <w:sz w:val="16"/>
      </w:rPr>
      <w:t>P18 · EventPlus / Cross-route Event Candidate Union → Boundary Resolver → EventMention</w:t>
    </w:r>
    <w:r>
      <w:rPr>
        <w:rFonts w:ascii="Noto Sans CJK SC" w:hAnsi="Noto Sans CJK SC" w:eastAsia="Noto Sans CJK SC"/>
        <w:b w:val="0"/>
        <w:i w:val="0"/>
        <w:color w:val="707070"/>
        <w:sz w:val="17"/>
      </w:rPr>
      <w:t xml:space="preserve">  · 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/>
        <w:i w:val="0"/>
        <w:color w:val="707070"/>
        <w:sz w:val="17"/>
      </w:rPr>
      <w:t>AI 小说拆书项目评估档案 · 18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Noto Sans CJK SC" w:hAnsi="Noto Sans CJK SC" w:eastAsia="Noto Sans CJK SC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Noto Sans CJK SC" w:hAnsi="Noto Sans CJK SC" w:eastAsia="Noto Sans CJK SC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Noto Sans CJK SC" w:hAnsi="Noto Sans CJK SC" w:eastAsia="Noto Sans CJK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Noto Sans CJK SC" w:hAnsi="Noto Sans CJK SC" w:eastAsia="Noto Sans CJK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Noto Sans CJK SC" w:hAnsi="Noto Sans CJK SC" w:eastAsia="Noto Sans CJK SC"/>
    </w:rPr>
  </w:style>
  <w:style w:type="table" w:default="1" w:styleId="TableNormal">
    <w:name w:val="Normal Table"/>
    <w:uiPriority w:val="99"/>
    <w:semiHidden/>
    <w:unhideWhenUsed/>
    <w:rPr>
      <w:rFonts w:ascii="Noto Sans CJK SC" w:hAnsi="Noto Sans CJK SC" w:eastAsia="Noto Sans CJK SC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Noto Sans CJK SC" w:hAnsi="Noto Sans CJK SC" w:eastAsia="Noto Sans CJK SC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SC" w:hAnsi="Noto Sans CJK SC" w:eastAsia="Noto Sans CJK SC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Noto Sans CJK SC" w:hAnsi="Noto Sans CJK SC" w:eastAsia="Noto Sans CJK SC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oto Sans CJK SC" w:hAnsi="Noto Sans CJK SC" w:eastAsia="Noto Sans CJK SC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Noto Sans CJK SC" w:hAnsi="Noto Sans CJK SC" w:eastAsia="Noto Sans CJK SC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oto Sans CJK SC" w:hAnsi="Noto Sans CJK SC" w:eastAsia="Noto Sans CJK S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Noto Sans CJK SC" w:hAnsi="Noto Sans CJK SC" w:eastAsia="Noto Sans CJK SC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Noto Sans CJK SC" w:hAnsi="Noto Sans CJK SC" w:eastAsia="Noto Sans CJK SC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Noto Sans CJK SC" w:hAnsi="Noto Sans CJK SC" w:eastAsia="Noto Sans CJK SC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Noto Sans CJK SC" w:hAnsi="Noto Sans CJK SC" w:eastAsia="Noto Sans CJK SC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oto Sans CJK SC" w:hAnsi="Noto Sans CJK SC" w:eastAsia="Noto Sans CJK SC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oto Sans CJK SC" w:hAnsi="Noto Sans CJK SC" w:eastAsia="Noto Sans CJK SC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Noto Sans CJK SC" w:hAnsi="Noto Sans CJK SC" w:eastAsia="Noto Sans CJK SC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Noto Sans CJK SC" w:hAnsi="Noto Sans CJK SC" w:eastAsia="Noto Sans CJK SC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Noto Sans CJK SC" w:hAnsi="Noto Sans CJK SC" w:eastAsia="Noto Sans CJK SC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SC" w:hAnsi="Noto Sans CJK SC" w:eastAsia="Noto Sans CJK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ans CJK SC" w:hAnsi="Noto Sans CJK SC" w:eastAsia="Noto Sans CJK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oto Sans CJK SC" w:hAnsi="Noto Sans CJK SC" w:eastAsia="Noto Sans CJK S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Noto Sans CJK SC" w:hAnsi="Noto Sans CJK SC" w:eastAsia="Noto Sans CJK SC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Noto Sans CJK SC" w:hAnsi="Noto Sans CJK SC" w:eastAsia="Noto Sans CJK SC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Noto Sans CJK SC" w:hAnsi="Noto Sans CJK SC" w:eastAsia="Noto Sans CJK SC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Noto Sans CJK SC" w:hAnsi="Noto Sans CJK SC" w:eastAsia="Noto Sans CJK SC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Noto Sans CJK SC" w:hAnsi="Noto Sans CJK SC" w:eastAsia="Noto Sans CJK SC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Noto Sans CJK SC" w:hAnsi="Noto Sans CJK SC" w:eastAsia="Noto Sans CJK SC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Noto Sans CJK SC" w:hAnsi="Noto Sans CJK SC" w:eastAsia="Noto Sans CJK SC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Noto Sans CJK SC" w:hAnsi="Noto Sans CJK SC" w:eastAsia="Noto Sans CJK SC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Noto Sans CJK SC" w:hAnsi="Noto Sans CJK SC" w:eastAsia="Noto Sans CJK SC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Noto Sans CJK SC" w:hAnsi="Noto Sans CJK SC" w:eastAsia="Noto Sans CJK SC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CJK SC" w:hAnsi="Noto Sans CJK SC" w:eastAsia="Noto Sans CJK SC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Noto Sans CJK SC" w:hAnsi="Noto Sans CJK SC" w:eastAsia="Noto Sans CJK SC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AI小说拆书项目评估档案18_EventPlus跨模型事件候选并集与弱边界对齐</dc:title>
  <dc:subject>P18 EventPlus source audit for G-04 EventMention candidate discovery</dc:subject>
  <dc:creator>OpenAI</dc:creator>
  <cp:keywords>EventPlus, TextEE, DocEE, EventMention, Candidate Union, Boundary Resolver, P18</cp:keywords>
  <dc:description>Formal frozen research archive; generated for P01-P18 research closure.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