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14198D">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Phần 1 – Đề xuất 2 cách gán nhãn</w:t>
      </w:r>
    </w:p>
    <w:p w14:paraId="2879E695">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Cách 1: Ưu tiên theo ý kiến các bộ phận</w:t>
      </w:r>
    </w:p>
    <w:p w14:paraId="739946A8">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Gán nhãn dựa trên yêu cầu của Marketing, Chăm sóc khách hàng và các bên liên quan. Hạng mục được nhiều bộ phận đánh giá quan trọng sẽ được ưu tiên cao.</w:t>
      </w:r>
    </w:p>
    <w:p w14:paraId="321249AF">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Cách 2: Ưu tiên theo giá trị và mức độ bắt buộc</w:t>
      </w:r>
    </w:p>
    <w:p w14:paraId="1149674E">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Gán nhãn dựa trên tác động đến khách hàng, rủi ro nghiệp vụ và khả năng phát hành sản phẩm nếu thiếu tính năng đó. Những hạng mục không thể thiếu được xếp Must, các chức năng có giải pháp thay thế được ưu tiên thấp hơn.</w:t>
      </w:r>
    </w:p>
    <w:p w14:paraId="1E00EEEA">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Phần 2 – So sánh 2 cách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3173"/>
        <w:gridCol w:w="3173"/>
      </w:tblGrid>
      <w:tr w14:paraId="5D92B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47391ABF">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Tiêu chí</w:t>
            </w:r>
          </w:p>
        </w:tc>
        <w:tc>
          <w:tcPr>
            <w:tcW w:w="3173" w:type="dxa"/>
          </w:tcPr>
          <w:p w14:paraId="68136346">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Cách 1: Theo ý kiến bộ phận</w:t>
            </w:r>
          </w:p>
        </w:tc>
        <w:tc>
          <w:tcPr>
            <w:tcW w:w="3173" w:type="dxa"/>
          </w:tcPr>
          <w:p w14:paraId="1AF7E105">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Cách 2: Theo giá trị và mức độ bắt buộc</w:t>
            </w:r>
          </w:p>
        </w:tc>
      </w:tr>
      <w:tr w14:paraId="63F0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7E67730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Khách quan khi nhiều bộ phận đề xuất</w:t>
            </w:r>
          </w:p>
        </w:tc>
        <w:tc>
          <w:tcPr>
            <w:tcW w:w="3173" w:type="dxa"/>
          </w:tcPr>
          <w:p w14:paraId="547B001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Dễ bị ảnh hưởng bởi ý kiến chủ quan của từng bộ phận.</w:t>
            </w:r>
          </w:p>
        </w:tc>
        <w:tc>
          <w:tcPr>
            <w:tcW w:w="3173" w:type="dxa"/>
          </w:tcPr>
          <w:p w14:paraId="4AA65A1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Dựa trên tiêu chí chung và tác động thực tế.</w:t>
            </w:r>
          </w:p>
        </w:tc>
      </w:tr>
      <w:tr w14:paraId="413E4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489FF49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Bảo vệ hạng mục bắt buộc như #1</w:t>
            </w:r>
          </w:p>
        </w:tc>
        <w:tc>
          <w:tcPr>
            <w:tcW w:w="3173" w:type="dxa"/>
          </w:tcPr>
          <w:p w14:paraId="509A028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Có thể bị giảm ưu tiên nếu các bộ phận tập trung vào tính năng khác.</w:t>
            </w:r>
          </w:p>
        </w:tc>
        <w:tc>
          <w:tcPr>
            <w:tcW w:w="3173" w:type="dxa"/>
          </w:tcPr>
          <w:p w14:paraId="3A032BC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Ưu tiên lỗi thu sai tiền vì ảnh hưởng trực tiếp đến khách hàng.</w:t>
            </w:r>
          </w:p>
        </w:tc>
      </w:tr>
    </w:tbl>
    <w:p w14:paraId="5ABD5CF6">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Kết luận: Chọn cách 2 vì đảm bảo tính khách quan và tập trung vào các chức năng cần thiết cho bản phát hành.</w:t>
      </w:r>
    </w:p>
    <w:p w14:paraId="6FFDE94F">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Phần 3 – Áp dụng MoSCoW</w:t>
      </w:r>
    </w:p>
    <w:p w14:paraId="2EB059E4">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Gán nhãn cho 6 hạng mục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4"/>
        <w:gridCol w:w="1904"/>
        <w:gridCol w:w="1904"/>
        <w:gridCol w:w="1904"/>
        <w:gridCol w:w="1904"/>
      </w:tblGrid>
      <w:tr w14:paraId="6359D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14B0AA28">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w:t>
            </w:r>
          </w:p>
        </w:tc>
        <w:tc>
          <w:tcPr>
            <w:tcW w:w="1904" w:type="dxa"/>
          </w:tcPr>
          <w:p w14:paraId="62BE8E26">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Hạng mục</w:t>
            </w:r>
          </w:p>
        </w:tc>
        <w:tc>
          <w:tcPr>
            <w:tcW w:w="1904" w:type="dxa"/>
          </w:tcPr>
          <w:p w14:paraId="3193B45A">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Điểm</w:t>
            </w:r>
          </w:p>
        </w:tc>
        <w:tc>
          <w:tcPr>
            <w:tcW w:w="1904" w:type="dxa"/>
          </w:tcPr>
          <w:p w14:paraId="3CA39B10">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Nhãn</w:t>
            </w:r>
          </w:p>
        </w:tc>
        <w:tc>
          <w:tcPr>
            <w:tcW w:w="1904" w:type="dxa"/>
          </w:tcPr>
          <w:p w14:paraId="7858AAC2">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Lý do</w:t>
            </w:r>
          </w:p>
        </w:tc>
      </w:tr>
      <w:tr w14:paraId="68D1C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0EF587C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1904" w:type="dxa"/>
          </w:tcPr>
          <w:p w14:paraId="595F794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Sửa lỗi hiển thị sai cước sau khuyến mãi</w:t>
            </w:r>
          </w:p>
        </w:tc>
        <w:tc>
          <w:tcPr>
            <w:tcW w:w="1904" w:type="dxa"/>
          </w:tcPr>
          <w:p w14:paraId="7C7431B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w:t>
            </w:r>
          </w:p>
        </w:tc>
        <w:tc>
          <w:tcPr>
            <w:tcW w:w="1904" w:type="dxa"/>
          </w:tcPr>
          <w:p w14:paraId="507519E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Must</w:t>
            </w:r>
          </w:p>
        </w:tc>
        <w:tc>
          <w:tcPr>
            <w:tcW w:w="1904" w:type="dxa"/>
          </w:tcPr>
          <w:p w14:paraId="39AE0CE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Bắt buộc sửa vì hệ thống đang thu sai tiền khách hàng.</w:t>
            </w:r>
          </w:p>
        </w:tc>
      </w:tr>
      <w:tr w14:paraId="491FA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363559F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w:t>
            </w:r>
          </w:p>
        </w:tc>
        <w:tc>
          <w:tcPr>
            <w:tcW w:w="1904" w:type="dxa"/>
          </w:tcPr>
          <w:p w14:paraId="03039BB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Áp mã khuyến mãi khi đặt xe</w:t>
            </w:r>
          </w:p>
        </w:tc>
        <w:tc>
          <w:tcPr>
            <w:tcW w:w="1904" w:type="dxa"/>
          </w:tcPr>
          <w:p w14:paraId="4FDCC13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w:t>
            </w:r>
          </w:p>
        </w:tc>
        <w:tc>
          <w:tcPr>
            <w:tcW w:w="1904" w:type="dxa"/>
          </w:tcPr>
          <w:p w14:paraId="3ACFC41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Must</w:t>
            </w:r>
          </w:p>
        </w:tc>
        <w:tc>
          <w:tcPr>
            <w:tcW w:w="1904" w:type="dxa"/>
          </w:tcPr>
          <w:p w14:paraId="7704BE5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Chức năng chính của chương trình Tháng khuyến mãi.</w:t>
            </w:r>
          </w:p>
        </w:tc>
      </w:tr>
      <w:tr w14:paraId="0594F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590A463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w:t>
            </w:r>
          </w:p>
        </w:tc>
        <w:tc>
          <w:tcPr>
            <w:tcW w:w="1904" w:type="dxa"/>
          </w:tcPr>
          <w:p w14:paraId="6094CE1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Thanh toán bằng ví RikkeiPay</w:t>
            </w:r>
          </w:p>
        </w:tc>
        <w:tc>
          <w:tcPr>
            <w:tcW w:w="1904" w:type="dxa"/>
          </w:tcPr>
          <w:p w14:paraId="030A53A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w:t>
            </w:r>
          </w:p>
        </w:tc>
        <w:tc>
          <w:tcPr>
            <w:tcW w:w="1904" w:type="dxa"/>
          </w:tcPr>
          <w:p w14:paraId="12E7236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Should</w:t>
            </w:r>
          </w:p>
        </w:tc>
        <w:tc>
          <w:tcPr>
            <w:tcW w:w="1904" w:type="dxa"/>
          </w:tcPr>
          <w:p w14:paraId="6030F66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Quan trọng nhưng khách vẫn có thể trả bằng tiền mặt.</w:t>
            </w:r>
          </w:p>
        </w:tc>
      </w:tr>
      <w:tr w14:paraId="4516F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153C486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w:t>
            </w:r>
          </w:p>
        </w:tc>
        <w:tc>
          <w:tcPr>
            <w:tcW w:w="1904" w:type="dxa"/>
          </w:tcPr>
          <w:p w14:paraId="6104FC7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Hẹn giờ đặt xe trước</w:t>
            </w:r>
          </w:p>
        </w:tc>
        <w:tc>
          <w:tcPr>
            <w:tcW w:w="1904" w:type="dxa"/>
          </w:tcPr>
          <w:p w14:paraId="5E162DF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w:t>
            </w:r>
          </w:p>
        </w:tc>
        <w:tc>
          <w:tcPr>
            <w:tcW w:w="1904" w:type="dxa"/>
          </w:tcPr>
          <w:p w14:paraId="1EDEC19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Could</w:t>
            </w:r>
          </w:p>
        </w:tc>
        <w:tc>
          <w:tcPr>
            <w:tcW w:w="1904" w:type="dxa"/>
          </w:tcPr>
          <w:p w14:paraId="23D0734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Tăng tiện ích nhưng không bắt buộc cho chương trình khuyến mãi.</w:t>
            </w:r>
          </w:p>
        </w:tc>
      </w:tr>
      <w:tr w14:paraId="1C6D7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2844863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w:t>
            </w:r>
          </w:p>
        </w:tc>
        <w:tc>
          <w:tcPr>
            <w:tcW w:w="1904" w:type="dxa"/>
          </w:tcPr>
          <w:p w14:paraId="098B340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Chat với tài xế</w:t>
            </w:r>
          </w:p>
        </w:tc>
        <w:tc>
          <w:tcPr>
            <w:tcW w:w="1904" w:type="dxa"/>
          </w:tcPr>
          <w:p w14:paraId="7231F61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w:t>
            </w:r>
          </w:p>
        </w:tc>
        <w:tc>
          <w:tcPr>
            <w:tcW w:w="1904" w:type="dxa"/>
          </w:tcPr>
          <w:p w14:paraId="20CB441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Won't</w:t>
            </w:r>
          </w:p>
        </w:tc>
        <w:tc>
          <w:tcPr>
            <w:tcW w:w="1904" w:type="dxa"/>
          </w:tcPr>
          <w:p w14:paraId="3271640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Chưa triển khai trong bản này vì khách vẫn có thể gọi điện.</w:t>
            </w:r>
          </w:p>
        </w:tc>
      </w:tr>
      <w:tr w14:paraId="446D8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0175356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w:t>
            </w:r>
          </w:p>
        </w:tc>
        <w:tc>
          <w:tcPr>
            <w:tcW w:w="1904" w:type="dxa"/>
          </w:tcPr>
          <w:p w14:paraId="21CDDE2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Giao diện trang trí chương trình khuyến mãi</w:t>
            </w:r>
          </w:p>
        </w:tc>
        <w:tc>
          <w:tcPr>
            <w:tcW w:w="1904" w:type="dxa"/>
          </w:tcPr>
          <w:p w14:paraId="6E54F8D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w:t>
            </w:r>
          </w:p>
        </w:tc>
        <w:tc>
          <w:tcPr>
            <w:tcW w:w="1904" w:type="dxa"/>
          </w:tcPr>
          <w:p w14:paraId="492EB2E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Could</w:t>
            </w:r>
          </w:p>
        </w:tc>
        <w:tc>
          <w:tcPr>
            <w:tcW w:w="1904" w:type="dxa"/>
          </w:tcPr>
          <w:p w14:paraId="0CB8413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Phù hợp sự kiện nhưng không ảnh hưởng đến chức năng chính.</w:t>
            </w:r>
          </w:p>
        </w:tc>
      </w:tr>
    </w:tbl>
    <w:p w14:paraId="12FC65A2">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Chốt danh sách Sprint</w:t>
      </w:r>
    </w:p>
    <w:p w14:paraId="745B43A6">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Năng lực của đội: 10 điểm/Sprint.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3173"/>
        <w:gridCol w:w="3173"/>
      </w:tblGrid>
      <w:tr w14:paraId="61A8C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546464E0">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Hạng mục</w:t>
            </w:r>
          </w:p>
        </w:tc>
        <w:tc>
          <w:tcPr>
            <w:tcW w:w="3173" w:type="dxa"/>
          </w:tcPr>
          <w:p w14:paraId="1D24A422">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Nhãn</w:t>
            </w:r>
          </w:p>
        </w:tc>
        <w:tc>
          <w:tcPr>
            <w:tcW w:w="3173" w:type="dxa"/>
          </w:tcPr>
          <w:p w14:paraId="331F05F7">
            <w:pPr>
              <w:spacing w:after="0" w:line="24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Điểm</w:t>
            </w:r>
          </w:p>
        </w:tc>
      </w:tr>
      <w:tr w14:paraId="0A715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25302E6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 Sửa lỗi sai cước</w:t>
            </w:r>
          </w:p>
        </w:tc>
        <w:tc>
          <w:tcPr>
            <w:tcW w:w="3173" w:type="dxa"/>
          </w:tcPr>
          <w:p w14:paraId="15330A7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Must</w:t>
            </w:r>
          </w:p>
        </w:tc>
        <w:tc>
          <w:tcPr>
            <w:tcW w:w="3173" w:type="dxa"/>
          </w:tcPr>
          <w:p w14:paraId="19AA67E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w:t>
            </w:r>
          </w:p>
        </w:tc>
      </w:tr>
      <w:tr w14:paraId="4174F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4BD375F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 Áp mã khuyến mãi</w:t>
            </w:r>
          </w:p>
        </w:tc>
        <w:tc>
          <w:tcPr>
            <w:tcW w:w="3173" w:type="dxa"/>
          </w:tcPr>
          <w:p w14:paraId="554FDD7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Must</w:t>
            </w:r>
          </w:p>
        </w:tc>
        <w:tc>
          <w:tcPr>
            <w:tcW w:w="3173" w:type="dxa"/>
          </w:tcPr>
          <w:p w14:paraId="37D7E67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w:t>
            </w:r>
          </w:p>
        </w:tc>
      </w:tr>
      <w:tr w14:paraId="7761D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1CB3B28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 Thanh toán RikkeiPay</w:t>
            </w:r>
          </w:p>
        </w:tc>
        <w:tc>
          <w:tcPr>
            <w:tcW w:w="3173" w:type="dxa"/>
          </w:tcPr>
          <w:p w14:paraId="2D0CEDA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Should</w:t>
            </w:r>
          </w:p>
        </w:tc>
        <w:tc>
          <w:tcPr>
            <w:tcW w:w="3173" w:type="dxa"/>
          </w:tcPr>
          <w:p w14:paraId="32AA8AA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w:t>
            </w:r>
          </w:p>
        </w:tc>
      </w:tr>
      <w:tr w14:paraId="09118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1F05665A">
            <w:pPr>
              <w:spacing w:after="0" w:line="240" w:lineRule="auto"/>
              <w:ind w:firstLine="120" w:firstLineChars="50"/>
              <w:rPr>
                <w:rFonts w:hint="default" w:ascii="Times New Roman" w:hAnsi="Times New Roman" w:cs="Times New Roman"/>
                <w:color w:val="auto"/>
                <w:sz w:val="24"/>
                <w:szCs w:val="24"/>
              </w:rPr>
            </w:pPr>
            <w:bookmarkStart w:id="0" w:name="_GoBack"/>
            <w:bookmarkEnd w:id="0"/>
            <w:r>
              <w:rPr>
                <w:rFonts w:hint="default" w:ascii="Times New Roman" w:hAnsi="Times New Roman" w:cs="Times New Roman"/>
                <w:color w:val="auto"/>
                <w:sz w:val="24"/>
                <w:szCs w:val="24"/>
              </w:rPr>
              <w:t>6 – Giao diện khuyến mãi</w:t>
            </w:r>
          </w:p>
        </w:tc>
        <w:tc>
          <w:tcPr>
            <w:tcW w:w="3173" w:type="dxa"/>
          </w:tcPr>
          <w:p w14:paraId="20F5C35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Could</w:t>
            </w:r>
          </w:p>
        </w:tc>
        <w:tc>
          <w:tcPr>
            <w:tcW w:w="3173" w:type="dxa"/>
          </w:tcPr>
          <w:p w14:paraId="1CA8118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w:t>
            </w:r>
          </w:p>
        </w:tc>
      </w:tr>
      <w:tr w14:paraId="1F08E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173F39B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Tổng</w:t>
            </w:r>
          </w:p>
        </w:tc>
        <w:tc>
          <w:tcPr>
            <w:tcW w:w="3173" w:type="dxa"/>
          </w:tcPr>
          <w:p w14:paraId="23F26234">
            <w:pPr>
              <w:spacing w:after="0" w:line="240" w:lineRule="auto"/>
              <w:rPr>
                <w:rFonts w:hint="default" w:ascii="Times New Roman" w:hAnsi="Times New Roman" w:cs="Times New Roman"/>
                <w:color w:val="auto"/>
                <w:sz w:val="24"/>
                <w:szCs w:val="24"/>
              </w:rPr>
            </w:pPr>
          </w:p>
        </w:tc>
        <w:tc>
          <w:tcPr>
            <w:tcW w:w="3173" w:type="dxa"/>
          </w:tcPr>
          <w:p w14:paraId="0515DBC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w:t>
            </w:r>
          </w:p>
        </w:tc>
      </w:tr>
    </w:tbl>
    <w:p w14:paraId="4C607CBC">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Còn dư 1 điểm để dự phòng, không đủ để nhận thêm hạng mục 3 điểm.</w:t>
      </w:r>
    </w:p>
    <w:p w14:paraId="69B7D149">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Tính tỷ lệ Must</w:t>
      </w:r>
    </w:p>
    <w:p w14:paraId="05FC5CD1">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Tổng điểm Must = 2 + 2 = 4 điểm.</w:t>
      </w:r>
    </w:p>
    <w:p w14:paraId="44ED6720">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lệ Must = (4 / 10) × 100 = 40%.</w:t>
      </w:r>
    </w:p>
    <w:p w14:paraId="0A2AF780">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Nhận xét: Must chiếm 40%, thấp hơn mức khoảng 60% được đề xuất. Tuy nhiên, không nên ép một hạng mục thành Must chỉ để đạt tỷ lệ, vì điều này làm sai bản chất ưu tiên.</w:t>
      </w:r>
    </w:p>
    <w:p w14:paraId="085B2F25">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Thông báo hạng mục Won't</w:t>
      </w:r>
    </w:p>
    <w:p w14:paraId="730EF0C7">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Product Owner thông báo cho bộ phận Chăm sóc khách hàng rằng tính năng #5 – Chat với tài xế chưa được triển khai trong bản phát hành cuối Sprint tới vì khách hàng vẫn có thể liên hệ tài xế bằng điện thoại. Hạng mục này sẽ được xem xét lại trong các Sprint sau.</w:t>
      </w:r>
    </w:p>
    <w:sectPr>
      <w:pgSz w:w="12240" w:h="15840"/>
      <w:pgMar w:top="1134" w:right="1361" w:bottom="1134"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3304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83558"/>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83558"/>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83558"/>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646</Words>
  <Characters>2232</Characters>
  <Lines>0</Lines>
  <Paragraphs>0</Paragraphs>
  <TotalTime>0</TotalTime>
  <ScaleCrop>false</ScaleCrop>
  <LinksUpToDate>false</LinksUpToDate>
  <CharactersWithSpaces>2796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Dương Trần</cp:lastModifiedBy>
  <dcterms:modified xsi:type="dcterms:W3CDTF">2026-10-14T01:02:44Z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eyJoZGlkIjoiNGFhYzczOTgwY2UyNzEyZWQzMmIzNzdmZTI4ZTYxYmIiLCJ1c2VySWQiOiIxMzkyMjcwMTQ5NjA0In0=</vt:lpwstr>
  </property>
  <property fmtid="{D5CDD505-2E9C-101B-9397-08002B2CF9AE}" pid="3" name="KSOProductBuildVer">
    <vt:lpwstr>1033-12.1.0.28485</vt:lpwstr>
  </property>
  <property fmtid="{D5CDD505-2E9C-101B-9397-08002B2CF9AE}" pid="4" name="ICV">
    <vt:lpwstr>E7D71F0655CF43F0BE0A5065317F7A01_12</vt:lpwstr>
  </property>
</Properties>
</file>