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02, 2026</w:t>
      </w:r>
    </w:p>
    <w:p>
      <w:r>
        <w:t>Re: Data Quality Engineer — IMC Trading</w:t>
      </w:r>
    </w:p>
    <w:p/>
    <w:p>
      <w:r>
        <w:t>Hi IMC Trading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data integrity and statistical methods resonates with my background in backend data validation and backend workflows. In my recent roles within financial services, I worked extensively with large datasets using Oracle SQL and built reliable automation frameworks. I also used tools like Gemini Code Assist to streamline test generation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2026-09-02T10:23:06Z</dcterms:created>
  <dcterms:modified xsi:type="dcterms:W3CDTF">2026-09-02T11:04:22Z</dcterms:modified>
  <cp:category/>
  <cp:contentStatus/>
</cp:coreProperties>
</file>