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21, 2026</w:t>
      </w:r>
    </w:p>
    <w:p>
      <w:r>
        <w:t>Re: Specialist, QA Disposition — Bristol Myers Squibb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background is primarily in technical testing and automation within regulated financial and healthcare sectors, I have extensive experience working with strict Standard Operating Procedures (SOPs), documentation reviews, and compliance management. I am comfortable following precise written protocols and ensuring data integrity across complex systems.</w:t>
      </w:r>
    </w:p>
    <w:p>
      <w:r>
        <w:t>I would welcome the opportunity to bring my attention to detail and process optimization skills to the Specialist, QA Disposition role at Bristol Myers Squibb in Leiden.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