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21, 2026</w:t>
      </w:r>
    </w:p>
    <w:p>
      <w:r>
        <w:t>Re: Supv Quality Control — Johnson &amp; Johnson Innovative Medicine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quality assurance and automation engineering rather than laboratory microbiology, I bring strong experience in process optimization, cross-functional leadership, and maintaining strict compliance standards. At Johnson &amp; Johnson Innovative Medicine, I am eager to apply my organizational skills and leadership experience to support your QC Microbiology department in Leiden.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