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21, 2026</w:t>
      </w:r>
    </w:p>
    <w:p>
      <w:r>
        <w:t>Re: Robotic Process Automation Consultant — ilionx</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as an automation engineer, I have focused on building reliable workflows, streamlining processes, and solving technical challenges through programming and testing tools. While my background is rooted in QA automation using Java and TypeScript, my core skills in identifying bottlenecks, scripting solutions, and working with clients align well with the goals of the RPA consultant role at ilionx.</w:t>
      </w:r>
    </w:p>
    <w:p>
      <w:r>
        <w:t>I am eager to bring my problem-solving mindset to your hyperautomation team and help build solutions that matter for healthcare, government, and business clients.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