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professional with over 8 years of experience in highly regulated environments, bringing strong technical testing, documentation, and compliance capabilities. Skilled in analyzing system workflows, validating data integrity, and collaborating with cross-functional teams to ensure adherence to strict regulatory standards. Currently holding a valid EU residence permit, I am ready to bring my structured approach to Agidens.</w:t>
      </w:r>
    </w:p>
    <w:p>
      <w:pPr>
        <w:pStyle w:val="Heading1"/>
      </w:pPr>
      <w:r>
        <w:t xml:space="preserve"> KEY QUALIFICATIONS FOR TARGET ROLE</w:t>
      </w:r>
    </w:p>
    <w:p>
      <w:r>
        <w:t>▸ Reviewed and executed comprehensive test procedures and validation workflows for financial systems, ensuring strict compliance with regulatory requirements.</w:t>
      </w:r>
    </w:p>
    <w:p>
      <w:r>
        <w:t>▸ Executed complex backend SQL queries and data validation to guarantee data integrity and support audit trail verification.</w:t>
      </w:r>
    </w:p>
    <w:p>
      <w:r>
        <w:t>▸ Collaborated with crossfunctional development and SRE teams to identify system bottlenecks and ensure smooth release management.</w:t>
      </w:r>
    </w:p>
    <w:p>
      <w:r>
        <w:t>▸ Documented over 15 Standard Operating Procedures (SOP), improving overall team process efficiency and documentation clarity.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