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managing software testing lifecycles, and ensuring strict data integrity for regulated financial clients. Brings strong technical documentation skills, process optimization experience, and a structured approach to problem-solving. Currently holds a valid EU residence permit and is based in the Netherlands.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increasing overall team operational efficiency by 30%.</w:t>
      </w:r>
    </w:p>
    <w:p>
      <w:r>
        <w:t>▸ Managed defect tracking on JIRA and maintained HP ALM with updated information to ensure alignment with business requirements.</w:t>
      </w:r>
    </w:p>
    <w:p>
      <w:r>
        <w:t>▸ Executed complex SQL queries and validated massive datasets to ensure strict data integrity across backend workflows.</w:t>
      </w:r>
    </w:p>
    <w:p>
      <w:r>
        <w:t>▸ Collaborated with crossfunctional teams and stakeholders to translate business requirements into technical testing strategies and improve release quality.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