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8 years of experience building robust automation frameworks, CI/CD pipelines, and utilizing Python and Linux environments. Currently holding a valid EU residence permit in Amstelveen, I bring strong analytical problem-solving skills and experience with backend validation and test generation tools. While my background is rooted in software QA and automation rather than neural networks and computer vision, my technical foundation allows me to adapt and contribute effectively to testing and validating software platforms.</w:t>
      </w:r>
    </w:p>
    <w:p>
      <w:pPr>
        <w:pStyle w:val="Heading1"/>
      </w:pPr>
      <w:r>
        <w:t xml:space="preserve"> KEY QUALIFICATIONS FOR TARGET ROLE</w:t>
      </w:r>
    </w:p>
    <w:p>
      <w:r>
        <w:t>▸ Applied Python and Linux environments to support test automation frameworks and streamline deployment scripts.</w:t>
      </w:r>
    </w:p>
    <w:p>
      <w:r>
        <w:t>▸ Utilized Git and Jenkins to manage code repositories and run automated regression pipelines efficiently.</w:t>
      </w:r>
    </w:p>
    <w:p>
      <w:r>
        <w:t>▸ Analyzed complex datasets and validated system requirements to ensure high software quality and reliability.</w:t>
      </w:r>
    </w:p>
    <w:p>
      <w:r>
        <w:t>▸ Collaborated with crossfunctional teams to test and validate new software functionalities before production release.</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