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optimizing processes and ensuring rigorous quality standards for regulated financial and corporate clients. Skilled in managing quality management systems, coordinating improvement projects, and translating business requirements into effective operational strategies. Holds a valid EU residence permit and is based in Amstelveen, ready to support EPSA Nederland and Boer &amp; Croon in further professionalizing their processes.</w:t>
      </w:r>
    </w:p>
    <w:p>
      <w:pPr>
        <w:pStyle w:val="Heading1"/>
      </w:pPr>
      <w:r>
        <w:t xml:space="preserve"> KEY QUALIFICATIONS FOR TARGET ROLE</w:t>
      </w:r>
    </w:p>
    <w:p>
      <w:r>
        <w:t>▸ Documented over 15 Standard Operating Procedures (SOP) and successfully increased overall team operational efficiency by 30%.</w:t>
      </w:r>
    </w:p>
    <w:p>
      <w:r>
        <w:t>▸ Partnered with crossfunctional teams, clients, and senior leadership to identify potential improvement opportunities and leverage efficiencies across operations processes.</w:t>
      </w:r>
    </w:p>
    <w:p>
      <w:r>
        <w:t>▸ Managed defect tracking, maintained process documentation, and ensured alignment with business requirements across multiple projects.</w:t>
      </w:r>
    </w:p>
    <w:p>
      <w:r>
        <w:t>▸ Hosted agile standups and managed stakeholder connects to translate operational needs into clear technical and processoriented strategies.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