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and managing complex testing lifecycles for financial and enterprise systems. Proficient in Java, SQL, Linux environments, and automation testing methodologies. Currently holding a valid EU residence permit in the Netherlands and ready to bring strong verification skills to the Galileo program at CGI.</w:t>
      </w:r>
    </w:p>
    <w:p>
      <w:pPr>
        <w:pStyle w:val="Heading1"/>
      </w:pPr>
      <w:r>
        <w:t xml:space="preserve"> KEY QUALIFICATIONS FOR TARGET ROLE</w:t>
      </w:r>
    </w:p>
    <w:p>
      <w:r>
        <w:t>▸ Executed complex Oracle SQL queries to validate massive datasets and ensure strict data integrity across backend workflows.</w:t>
      </w:r>
    </w:p>
    <w:p>
      <w:r>
        <w:t>▸ Provisioned underlying test environments using Linux, Terraform, and AWS to maintain high availability and support continuous integration.</w:t>
      </w:r>
    </w:p>
    <w:p>
      <w:r>
        <w:t>▸ Built and maintained robust automation frameworks utilizing Java Selenium and Playwright TypeScript for endtoend testing.</w:t>
      </w:r>
    </w:p>
    <w:p>
      <w:r>
        <w:t>▸ Collaborated closely with crossfunctional teams and stakeholders to translate requirements into effective testing strategies and reduce defect leakage.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