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in data validation, process optimization, and complex backend workflows. Proficient in managing structured data processes, risk mitigation, and creating comprehensive technical documentation to ensure system integrity. Eager to bring strong analytical and validation skills to Capgemini Engineering for pharmaceutical industry clients.</w:t>
      </w:r>
    </w:p>
    <w:p>
      <w:pPr>
        <w:pStyle w:val="Heading1"/>
      </w:pPr>
      <w:r>
        <w:t xml:space="preserve"> KEY QUALIFICATIONS FOR TARGET ROLE</w:t>
      </w:r>
    </w:p>
    <w:p>
      <w:r>
        <w:t>▸ Executed complex Oracle SQL queries to validate massive datasets and ensure strict data integrity across backend workflows.</w:t>
      </w:r>
    </w:p>
    <w:p>
      <w:r>
        <w:t>▸ Documented over 15 Standard Operating Procedures (SOP), increasing overall team process efficiency by 30%.</w:t>
      </w:r>
    </w:p>
    <w:p>
      <w:r>
        <w:t>▸ Partnered with crossfunctional teams and product owners to translate business requirements into structured testing and risk mitigation strategies.</w:t>
      </w:r>
    </w:p>
    <w:p>
      <w:r>
        <w:t>▸ Performed continuous validation, exploratory testing, and managed defect tracking to ensure high system reliability and compliance.</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