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testing frameworks and optimizing quality processes for financial and enterprise clients. Proficient in Java, Playwright TypeScript, and SQL backend validation, with a strong background in Agile DevOps environments. Currently based in Amstelveen with a valid EU residence permit, ready to contribute to complex datadriven platforms at DICTU.</w:t>
      </w:r>
    </w:p>
    <w:p>
      <w:pPr>
        <w:pStyle w:val="Heading1"/>
      </w:pPr>
      <w:r>
        <w:t xml:space="preserve"> KEY QUALIFICATIONS FOR TARGET ROLE</w:t>
      </w:r>
    </w:p>
    <w:p>
      <w:r>
        <w:t>▸ Executed complex Oracle SQL queries and backend validation to ensure strict data integrity across credit risk and financial data workflows.</w:t>
      </w:r>
    </w:p>
    <w:p>
      <w:r>
        <w:t>▸ Migrated testing frameworks to Playwright TypeScript within a microservices architecture, boosting execution efficiency by 20%.</w:t>
      </w:r>
    </w:p>
    <w:p>
      <w:r>
        <w:t>▸ Collaborated closely with crossfunctional Agile teams and SREs to align release objectives, reducing defect leakage.</w:t>
      </w:r>
    </w:p>
    <w:p>
      <w:r>
        <w:t>▸ Implemented CI/CD pipelines using Jenkins and provisioned underlying test environments with Terraform and AWS.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