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optimizing processes, building scalable frameworks, and managing cross-functional stakeholder relationships. While my background is deeply rooted in technical test automation and CI/CD pipelines, I bring strong experience in requirement analysis, defect reduction, and process optimization. I hold a valid EU residence permit and am based locally in the Netherlands, ready to contribute to quality systems.</w:t>
      </w:r>
    </w:p>
    <w:p>
      <w:pPr>
        <w:pStyle w:val="Heading1"/>
      </w:pPr>
      <w:r>
        <w:t xml:space="preserve"> KEY QUALIFICATIONS FOR TARGET ROLE</w:t>
      </w:r>
    </w:p>
    <w:p>
      <w:r>
        <w:t>▸ Partnered with crossfunctional teams, clients, and senior leadership to identify improvement opportunities and translate business requirements into technical testing strategies.</w:t>
      </w:r>
    </w:p>
    <w:p>
      <w:r>
        <w:t>▸ Managed defect tracking on JIRA and scheduled targeted calls with SRE teams prior to deployment to reduce defect leakage and ensure high release stability.</w:t>
      </w:r>
    </w:p>
    <w:p>
      <w:r>
        <w:t>▸ Documented over 15 Standard Operating Procedures (SOP) and optimized operational processes, increasing overall team efficiency by 30%.</w:t>
      </w:r>
    </w:p>
    <w:p>
      <w:r>
        <w:t>▸ Executed complex data validations and maintained rigorous quality standards across highly regulated financial and banking systems.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