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Technical professional with over 8 years of experience leading cross-functional teams, managing stakeholders, and handling complex operational processes in regulated environments. Experienced in translating business requirements into technical strategies, coordinating projects, and presenting results to senior management. Holds a Bachelor of Engineering in Computer Science and brings strong communication and problem-solving skills to technical project leadership.</w:t>
      </w:r>
    </w:p>
    <w:p>
      <w:pPr>
        <w:pStyle w:val="Heading1"/>
      </w:pPr>
      <w:r>
        <w:t xml:space="preserve"> KEY QUALIFICATIONS FOR TARGET ROLE</w:t>
      </w:r>
    </w:p>
    <w:p>
      <w:r>
        <w:t>▸ Led crossfunctional teams, clients, and senior leadership to identify improvement opportunities and streamline operations processes.</w:t>
      </w:r>
    </w:p>
    <w:p>
      <w:r>
        <w:t>▸ Facilitated agile standups and managed product owner alignment to translate business requirements into actionable technical strategies.</w:t>
      </w:r>
    </w:p>
    <w:p>
      <w:r>
        <w:t>▸ Managed project issues, tracked deliverables through JIRA, and coordinated with central functions and external stakeholders.</w:t>
      </w:r>
    </w:p>
    <w:p>
      <w:r>
        <w:t>▸ Presented intermediate and final project results to top management, ensuring clear communication of project metrics and performance.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