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optimizing processes and defining standards for financial and enterprise clients. Skilled in translating business needs into technical strategies, process optimization, and stakeholder management. Holds a valid EU residence permit and is based locally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successfully increasing overall team efficiency by 30%.</w:t>
      </w:r>
    </w:p>
    <w:p>
      <w:r>
        <w:t>▸ Extensive experience working with crossfunctional teams, clients, and senior leadership to identify improvement opportunities and leverage efficiencies across operations processes.</w:t>
      </w:r>
    </w:p>
    <w:p>
      <w:r>
        <w:t>▸ Managed stakeholder alignment and translated business requirements into clear technical strategies.</w:t>
      </w:r>
    </w:p>
    <w:p>
      <w:r>
        <w:t>▸ Delivered complex technical and operational projects on time and within agreed scope.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