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and reliability engineer with over 8 years of experience building scalable automation frameworks and cloud-native CI/CD pipelines using AWS and Terraform. Experienced in collaborating with SRE teams to reduce defect leakage, provision infrastructure, and optimize application performance for financial clients. Holds a valid EU residence permit and is available immediately for hybrid roles based in Amsterdam.</w:t>
      </w:r>
    </w:p>
    <w:p>
      <w:pPr>
        <w:pStyle w:val="Heading1"/>
      </w:pPr>
      <w:r>
        <w:t xml:space="preserve"> KEY QUALIFICATIONS FOR TARGET ROLE</w:t>
      </w:r>
    </w:p>
    <w:p>
      <w:r>
        <w:t>▸ Provisioned underlying test and production environments using Terraform and AWS to maintain high availability and reliability for financial client workflows.</w:t>
      </w:r>
    </w:p>
    <w:p>
      <w:r>
        <w:t>▸ Implemented CI/CD pipelines and ran automated regression test builds via Jenkins to ensure fast feedback cycles and high release stability.</w:t>
      </w:r>
    </w:p>
    <w:p>
      <w:r>
        <w:t>▸ Collaborated closely with SRE teams to explain release objectives, identify critical bottlenecks, and reduce defect leakage prior to production deployments.</w:t>
      </w:r>
    </w:p>
    <w:p>
      <w:r>
        <w:t>▸ Optimized microservices architecture execution and automated backend data validation utilizing Oracle SQL, Playwright, and Java.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