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leading end-to-end testing, release management, and stakeholder coordination across complex financial and enterprise systems. Experienced in managing test strategies, driving defect resolution, and collaborating closely with product, development, and operations teams in Agile environments. Holds a valid EU residence permit with full work authorization, currently based in Amstelveen, Netherlands.</w:t>
      </w:r>
    </w:p>
    <w:p>
      <w:pPr>
        <w:pStyle w:val="Heading1"/>
      </w:pPr>
      <w:r>
        <w:t xml:space="preserve"> KEY QUALIFICATIONS FOR TARGET ROLE</w:t>
      </w:r>
    </w:p>
    <w:p>
      <w:r>
        <w:t>▸ Led and coordinated E2E testing activities, aligning business requirements with technical testing strategies and managing release planning with crossfunctional teams.</w:t>
      </w:r>
    </w:p>
    <w:p>
      <w:r>
        <w:t>▸ Managed defect tracking and resolution processes using Jira and HP ALM, ensuring high release stability and complete integration test coverage.</w:t>
      </w:r>
    </w:p>
    <w:p>
      <w:r>
        <w:t>▸ Facilitated stakeholder communication and hosted targeted alignment calls with SRE and development teams to clarify release objectives and reduce defect leakage.</w:t>
      </w:r>
    </w:p>
    <w:p>
      <w:r>
        <w:t>▸ Executed comprehensive SIT, UAT, and regression testing cycles across complex system architectures to ensure production readiness.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