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architecting CI/CD pipelines with AWS and Terraform. Brings hands-on experience provisioning test environments using container technologies and cloud infrastructure in regulated financial environments. Eager to contribute platform and automation expertise to the Container Technology &amp; Operations team at Intuition IT.</w:t>
      </w:r>
    </w:p>
    <w:p>
      <w:pPr>
        <w:pStyle w:val="Heading1"/>
      </w:pPr>
      <w:r>
        <w:t xml:space="preserve"> KEY QUALIFICATIONS FOR TARGET ROLE</w:t>
      </w:r>
    </w:p>
    <w:p>
      <w:r>
        <w:t>▸ Provisioned and managed underlying test environments using Terraform, AWS, and Linux to maintain high availability and support continuous integration.</w:t>
      </w:r>
    </w:p>
    <w:p>
      <w:r>
        <w:t>▸ Containerized test environments using Docker and implemented infrastructure configurations for QA operations.</w:t>
      </w:r>
    </w:p>
    <w:p>
      <w:r>
        <w:t>▸ Implemented CI/CD pipelines and ran automated test builds via Jenkins to ensure seamless delivery and rapid feedback cycles.</w:t>
      </w:r>
    </w:p>
    <w:p>
      <w:r>
        <w:t>▸ Collaborated with crossfunctional teams, SREs, and infrastructure departments to align release objectives and reduce deployment bottlenecks.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