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processes for financial and regulated clients. Experienced in cross-functional leadership, managing daily tasks, and aligning team objectives with business strategy. Skilled in quality assurance, process optimization, and working closely with teams to ensure high standards.</w:t>
      </w:r>
    </w:p>
    <w:p>
      <w:pPr>
        <w:pStyle w:val="Heading1"/>
      </w:pPr>
      <w:r>
        <w:t xml:space="preserve"> KEY QUALIFICATIONS FOR TARGET ROLE</w:t>
      </w:r>
    </w:p>
    <w:p>
      <w:r>
        <w:t>▸ Led crossfunctional teams and hosted agile standups to ensure smooth daily operations and team effectiveness.</w:t>
      </w:r>
    </w:p>
    <w:p>
      <w:r>
        <w:t>▸ Managed defect tracking and maintained documentation to ensure strict alignment with quality standards and requirements.</w:t>
      </w:r>
    </w:p>
    <w:p>
      <w:r>
        <w:t>▸ Optimized processes and documented over 15 Standard Operating Procedures (SOP), increasing overall team efficiency by 30%.</w:t>
      </w:r>
    </w:p>
    <w:p>
      <w:r>
        <w:t>▸ Partnered with senior leadership and stakeholders to identify improvement opportunities and implement effective operational solutions.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