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frameworks, validating backend systems, and collaborating closely with cross-functional teams. Holds a Bachelor of Engineering in Computer Science and brings strong practical problem-solving skills to technical testing and hardware-software integration environments. Eager to apply my background in system testing and process optimization to support innovative robotic and agricultural systems.</w:t>
      </w:r>
    </w:p>
    <w:p>
      <w:pPr>
        <w:pStyle w:val="Heading1"/>
      </w:pPr>
      <w:r>
        <w:t xml:space="preserve"> KEY QUALIFICATIONS FOR TARGET ROLE</w:t>
      </w:r>
    </w:p>
    <w:p>
      <w:r>
        <w:t>▸ Executed comprehensive testing and validation for complex software systems, ensuring high reliability and stability across deployment builds.</w:t>
      </w:r>
    </w:p>
    <w:p>
      <w:r>
        <w:t>▸ Collaborated with crossfunctional teams and service groups to troubleshoot issues, document standard procedures, and improve overall operational efficiency.</w:t>
      </w:r>
    </w:p>
    <w:p>
      <w:r>
        <w:t>▸ Gathered feedback and translated user requirements into clear technical testing strategies and defect tracking logs.</w:t>
      </w:r>
    </w:p>
    <w:p>
      <w:r>
        <w:t>▸ Applied a structured, handson approach to problemsolving, system monitoring, and continuous quality improvement in fastpaced technical environments.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