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frameworks, CI/CD pipelines, and automated validation systems. Skilled in setting up automated test workflows and cloud environments using AWS, Jenkins, and Docker to ensure high software reliability. Eager to bring my testing and automation expertise to Lely to help validate autonomous agricultural robotics.</w:t>
      </w:r>
    </w:p>
    <w:p>
      <w:pPr>
        <w:pStyle w:val="Heading1"/>
      </w:pPr>
      <w:r>
        <w:t xml:space="preserve"> KEY QUALIFICATIONS FOR TARGET ROLE</w:t>
      </w:r>
    </w:p>
    <w:p>
      <w:r>
        <w:t>▸ Designed and built automated test frameworks, regression test suites, and CI/CD pipelines using Jenkins, AWS, and Docker to maintain high software availability.</w:t>
      </w:r>
    </w:p>
    <w:p>
      <w:r>
        <w:t>▸ Created and maintained simulation and test automation workflows, boosting execution efficiency by 20% during microservices migration.</w:t>
      </w:r>
    </w:p>
    <w:p>
      <w:r>
        <w:t>▸ Ensured robust software quality through comprehensive test coverage, Allure reporting, and systematic tracking of releases and defects.</w:t>
      </w:r>
    </w:p>
    <w:p>
      <w:r>
        <w:t>▸ Collaborated closely with crossfunctional technical teams and system engineers to translate technical requirements into reliable testing strategies.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